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before="0" w:after="0" w:line="360" w:lineRule="auto"/>
        <w:jc w:val="center"/>
        <w:rPr>
          <w:rFonts w:hint="eastAsia" w:ascii="宋体" w:hAnsi="宋体" w:eastAsia="宋体" w:cs="宋体"/>
          <w:b/>
          <w:sz w:val="96"/>
          <w:szCs w:val="96"/>
          <w:highlight w:val="none"/>
          <w:lang w:eastAsia="zh-CN"/>
        </w:rPr>
      </w:pPr>
    </w:p>
    <w:p>
      <w:pPr>
        <w:widowControl w:val="0"/>
        <w:topLinePunct/>
        <w:autoSpaceDE w:val="0"/>
        <w:autoSpaceDN w:val="0"/>
        <w:spacing w:before="0" w:after="0" w:line="360" w:lineRule="auto"/>
        <w:jc w:val="center"/>
        <w:rPr>
          <w:rFonts w:hint="eastAsia" w:ascii="宋体" w:hAnsi="宋体" w:eastAsia="宋体" w:cs="宋体"/>
          <w:b/>
          <w:sz w:val="96"/>
          <w:szCs w:val="96"/>
          <w:highlight w:val="none"/>
          <w:lang w:eastAsia="zh-CN"/>
        </w:rPr>
      </w:pPr>
      <w:r>
        <w:rPr>
          <w:rFonts w:hint="eastAsia" w:ascii="宋体" w:hAnsi="宋体" w:eastAsia="宋体" w:cs="宋体"/>
          <w:b/>
          <w:sz w:val="96"/>
          <w:szCs w:val="96"/>
          <w:highlight w:val="none"/>
          <w:lang w:eastAsia="zh-CN"/>
        </w:rPr>
        <w:t>采 购 需 求</w:t>
      </w:r>
    </w:p>
    <w:p>
      <w:pPr>
        <w:widowControl w:val="0"/>
        <w:topLinePunct/>
        <w:autoSpaceDE w:val="0"/>
        <w:autoSpaceDN w:val="0"/>
        <w:spacing w:before="0" w:after="0" w:line="360" w:lineRule="auto"/>
        <w:jc w:val="center"/>
        <w:rPr>
          <w:rFonts w:hint="eastAsia" w:ascii="宋体" w:hAnsi="宋体" w:eastAsia="宋体" w:cs="宋体"/>
          <w:b/>
          <w:sz w:val="80"/>
          <w:szCs w:val="80"/>
          <w:highlight w:val="none"/>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highlight w:val="none"/>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highlight w:val="none"/>
          <w:lang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0"/>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lang w:eastAsia="zh-CN"/>
        </w:rPr>
        <w:t>项目名称：</w:t>
      </w:r>
      <w:bookmarkStart w:id="0" w:name="项目名称_projectName"/>
      <w:r>
        <w:rPr>
          <w:rFonts w:hint="eastAsia" w:ascii="宋体" w:hAnsi="宋体" w:eastAsia="宋体" w:cs="宋体"/>
          <w:b/>
          <w:sz w:val="30"/>
          <w:szCs w:val="30"/>
          <w:highlight w:val="none"/>
          <w:lang w:eastAsia="zh-CN"/>
        </w:rPr>
        <w:t>国家税务总局武汉经济技术开发区（汉南区）税务局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0"/>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lang w:val="en-US" w:eastAsia="zh-CN"/>
        </w:rPr>
        <w:t xml:space="preserve">         </w:t>
      </w:r>
      <w:commentRangeStart w:id="0"/>
      <w:r>
        <w:rPr>
          <w:rFonts w:hint="eastAsia" w:ascii="宋体" w:hAnsi="宋体" w:eastAsia="宋体" w:cs="宋体"/>
          <w:b/>
          <w:sz w:val="30"/>
          <w:szCs w:val="30"/>
          <w:highlight w:val="none"/>
          <w:lang w:eastAsia="zh-CN"/>
        </w:rPr>
        <w:t>202</w:t>
      </w:r>
      <w:r>
        <w:rPr>
          <w:rFonts w:hint="eastAsia" w:ascii="宋体" w:hAnsi="宋体" w:eastAsia="宋体" w:cs="宋体"/>
          <w:b/>
          <w:sz w:val="30"/>
          <w:szCs w:val="30"/>
          <w:highlight w:val="none"/>
          <w:lang w:val="en-US" w:eastAsia="zh-CN"/>
        </w:rPr>
        <w:t>6</w:t>
      </w:r>
      <w:r>
        <w:rPr>
          <w:rFonts w:hint="eastAsia" w:ascii="宋体" w:hAnsi="宋体" w:eastAsia="宋体" w:cs="宋体"/>
          <w:b/>
          <w:sz w:val="30"/>
          <w:szCs w:val="30"/>
          <w:highlight w:val="none"/>
          <w:lang w:eastAsia="zh-CN"/>
        </w:rPr>
        <w:t>年</w:t>
      </w:r>
      <w:commentRangeEnd w:id="0"/>
      <w:r>
        <w:rPr>
          <w:highlight w:val="none"/>
        </w:rPr>
        <w:commentReference w:id="0"/>
      </w:r>
      <w:r>
        <w:rPr>
          <w:rFonts w:hint="eastAsia" w:ascii="宋体" w:hAnsi="宋体" w:eastAsia="宋体" w:cs="宋体"/>
          <w:b/>
          <w:sz w:val="30"/>
          <w:szCs w:val="30"/>
          <w:highlight w:val="none"/>
          <w:lang w:val="en-US" w:eastAsia="zh-CN"/>
        </w:rPr>
        <w:t>12366厅线联动纳税服务咨询项目</w:t>
      </w:r>
      <w:bookmarkEnd w:id="0"/>
    </w:p>
    <w:p>
      <w:pPr>
        <w:widowControl w:val="0"/>
        <w:spacing w:before="0" w:after="0" w:line="360" w:lineRule="auto"/>
        <w:jc w:val="both"/>
        <w:rPr>
          <w:rFonts w:hint="eastAsia" w:ascii="宋体" w:hAnsi="宋体" w:eastAsia="宋体" w:cs="宋体"/>
          <w:kern w:val="2"/>
          <w:sz w:val="32"/>
          <w:szCs w:val="32"/>
          <w:highlight w:val="none"/>
          <w:lang w:eastAsia="zh-CN"/>
        </w:rPr>
      </w:pPr>
    </w:p>
    <w:p>
      <w:pPr>
        <w:widowControl w:val="0"/>
        <w:spacing w:before="0" w:after="0" w:line="360" w:lineRule="auto"/>
        <w:jc w:val="both"/>
        <w:rPr>
          <w:rFonts w:ascii="宋体" w:hAnsi="宋体" w:eastAsia="宋体" w:cs="宋体"/>
          <w:kern w:val="2"/>
          <w:sz w:val="32"/>
          <w:szCs w:val="32"/>
          <w:highlight w:val="none"/>
          <w:lang w:eastAsia="zh-CN"/>
        </w:rPr>
      </w:pPr>
    </w:p>
    <w:p>
      <w:pPr>
        <w:widowControl w:val="0"/>
        <w:spacing w:before="0" w:after="0" w:line="360" w:lineRule="auto"/>
        <w:jc w:val="both"/>
        <w:rPr>
          <w:rFonts w:hint="eastAsia" w:ascii="宋体" w:hAnsi="宋体" w:eastAsia="宋体" w:cs="宋体"/>
          <w:kern w:val="2"/>
          <w:sz w:val="32"/>
          <w:szCs w:val="32"/>
          <w:highlight w:val="none"/>
          <w:lang w:eastAsia="zh-CN"/>
        </w:rPr>
      </w:pPr>
    </w:p>
    <w:p>
      <w:pPr>
        <w:widowControl w:val="0"/>
        <w:topLinePunct/>
        <w:autoSpaceDE w:val="0"/>
        <w:autoSpaceDN w:val="0"/>
        <w:spacing w:before="0" w:after="0" w:line="360" w:lineRule="auto"/>
        <w:jc w:val="both"/>
        <w:rPr>
          <w:rFonts w:hint="eastAsia" w:ascii="宋体" w:hAnsi="宋体" w:eastAsia="宋体" w:cs="宋体"/>
          <w:sz w:val="32"/>
          <w:szCs w:val="32"/>
          <w:highlight w:val="none"/>
          <w:lang w:eastAsia="zh-CN"/>
        </w:rPr>
      </w:pPr>
    </w:p>
    <w:p>
      <w:pPr>
        <w:spacing w:before="0" w:after="0" w:line="360" w:lineRule="auto"/>
        <w:jc w:val="center"/>
        <w:rPr>
          <w:rFonts w:eastAsia="宋体"/>
          <w:highlight w:val="none"/>
        </w:rPr>
      </w:pPr>
      <w:bookmarkStart w:id="1" w:name="生成日期_currentDateTime_ym"/>
      <w:r>
        <w:rPr>
          <w:rFonts w:hint="eastAsia" w:ascii="宋体" w:hAnsi="宋体" w:eastAsia="宋体" w:cs="宋体"/>
          <w:sz w:val="36"/>
          <w:szCs w:val="36"/>
          <w:highlight w:val="none"/>
          <w:lang w:eastAsia="zh-CN"/>
        </w:rPr>
        <w:t>202</w:t>
      </w:r>
      <w:r>
        <w:rPr>
          <w:rFonts w:hint="eastAsia" w:ascii="宋体" w:hAnsi="宋体" w:eastAsia="宋体" w:cs="宋体"/>
          <w:sz w:val="36"/>
          <w:szCs w:val="36"/>
          <w:highlight w:val="none"/>
          <w:lang w:val="en-US" w:eastAsia="zh-CN"/>
        </w:rPr>
        <w:t>5</w:t>
      </w:r>
      <w:r>
        <w:rPr>
          <w:rFonts w:hint="eastAsia" w:ascii="宋体" w:hAnsi="宋体" w:eastAsia="宋体" w:cs="宋体"/>
          <w:sz w:val="36"/>
          <w:szCs w:val="36"/>
          <w:highlight w:val="none"/>
          <w:lang w:eastAsia="zh-CN"/>
        </w:rPr>
        <w:t>年1</w:t>
      </w:r>
      <w:r>
        <w:rPr>
          <w:rFonts w:hint="eastAsia" w:ascii="宋体" w:hAnsi="宋体" w:eastAsia="宋体" w:cs="宋体"/>
          <w:sz w:val="36"/>
          <w:szCs w:val="36"/>
          <w:highlight w:val="none"/>
          <w:lang w:val="en-US" w:eastAsia="zh-CN"/>
        </w:rPr>
        <w:t>2</w:t>
      </w:r>
      <w:r>
        <w:rPr>
          <w:rFonts w:hint="eastAsia" w:ascii="宋体" w:hAnsi="宋体" w:eastAsia="宋体" w:cs="宋体"/>
          <w:sz w:val="36"/>
          <w:szCs w:val="36"/>
          <w:highlight w:val="none"/>
          <w:lang w:eastAsia="zh-CN"/>
        </w:rPr>
        <w:t>月</w:t>
      </w:r>
      <w:bookmarkEnd w:id="1"/>
    </w:p>
    <w:p>
      <w:pPr>
        <w:spacing w:before="0" w:after="0" w:line="360" w:lineRule="auto"/>
        <w:jc w:val="center"/>
        <w:rPr>
          <w:rFonts w:hint="eastAsia" w:eastAsia="宋体"/>
          <w:highlight w:val="none"/>
          <w:lang w:val="en-US" w:eastAsia="zh-CN"/>
        </w:rPr>
        <w:sectPr>
          <w:footerReference r:id="rId5" w:type="default"/>
          <w:pgSz w:w="12240" w:h="15840"/>
          <w:pgMar w:top="1440" w:right="1440" w:bottom="1440" w:left="1440" w:header="708" w:footer="708" w:gutter="0"/>
          <w:pgNumType w:fmt="decimal"/>
          <w:cols w:space="708" w:num="1"/>
          <w:docGrid w:linePitch="360" w:charSpace="0"/>
        </w:sectPr>
      </w:pPr>
    </w:p>
    <w:p>
      <w:pPr>
        <w:spacing w:before="0" w:after="0" w:line="360" w:lineRule="auto"/>
        <w:jc w:val="center"/>
        <w:rPr>
          <w:rStyle w:val="18"/>
          <w:rFonts w:hint="default" w:ascii="仿宋_GB2312" w:hAnsi="仿宋_GB2312" w:eastAsia="仿宋_GB2312" w:cs="仿宋_GB2312"/>
          <w:bCs w:val="0"/>
          <w:color w:val="auto"/>
          <w:kern w:val="36"/>
          <w:sz w:val="24"/>
          <w:szCs w:val="24"/>
          <w:highlight w:val="none"/>
          <w:u w:val="none"/>
          <w:lang w:val="en-US" w:eastAsia="zh-CN" w:bidi="ar-SA"/>
        </w:rPr>
      </w:pPr>
      <w:r>
        <w:rPr>
          <w:rFonts w:hint="eastAsia" w:eastAsia="宋体"/>
          <w:highlight w:val="none"/>
          <w:lang w:val="en-US" w:eastAsia="zh-CN"/>
        </w:rPr>
        <w:t xml:space="preserve">             </w:t>
      </w:r>
      <w:r>
        <w:rPr>
          <w:rFonts w:ascii="宋体" w:hAnsi="宋体" w:eastAsia="宋体" w:cs="宋体"/>
          <w:sz w:val="32"/>
          <w:highlight w:val="none"/>
        </w:rPr>
        <w:t>目 录</w:t>
      </w:r>
      <w:r>
        <w:rPr>
          <w:highlight w:val="none"/>
        </w:rPr>
        <w:tab/>
      </w:r>
      <w:r>
        <w:rPr>
          <w:highlight w:val="none"/>
        </w:rPr>
        <w:tab/>
      </w:r>
    </w:p>
    <w:p>
      <w:pPr>
        <w:pStyle w:val="13"/>
        <w:tabs>
          <w:tab w:val="right" w:leader="dot" w:pos="9350"/>
        </w:tabs>
        <w:spacing w:before="0" w:after="0" w:line="360" w:lineRule="auto"/>
        <w:rPr>
          <w:rFonts w:asciiTheme="minorHAnsi" w:hAnsiTheme="minorHAnsi"/>
          <w:sz w:val="22"/>
          <w:highlight w:val="none"/>
        </w:rPr>
      </w:pPr>
      <w:r>
        <w:rPr>
          <w:rFonts w:ascii="宋体" w:hAnsi="宋体" w:eastAsia="宋体" w:cs="宋体"/>
          <w:sz w:val="32"/>
          <w:highlight w:val="none"/>
        </w:rPr>
        <w:fldChar w:fldCharType="begin"/>
      </w:r>
      <w:r>
        <w:rPr>
          <w:rFonts w:ascii="宋体" w:hAnsi="宋体" w:eastAsia="宋体" w:cs="宋体"/>
          <w:sz w:val="32"/>
          <w:highlight w:val="none"/>
        </w:rPr>
        <w:instrText xml:space="preserve">TOC \o "1-3" \h \z \u</w:instrText>
      </w:r>
      <w:r>
        <w:rPr>
          <w:rFonts w:ascii="宋体" w:hAnsi="宋体" w:eastAsia="宋体" w:cs="宋体"/>
          <w:sz w:val="32"/>
          <w:highlight w:val="none"/>
        </w:rPr>
        <w:fldChar w:fldCharType="separate"/>
      </w:r>
      <w:r>
        <w:rPr>
          <w:highlight w:val="none"/>
        </w:rPr>
        <w:fldChar w:fldCharType="begin"/>
      </w:r>
      <w:r>
        <w:rPr>
          <w:highlight w:val="none"/>
        </w:rPr>
        <w:instrText xml:space="preserve"> HYPERLINK \l "_Toc256000000" </w:instrText>
      </w:r>
      <w:r>
        <w:rPr>
          <w:highlight w:val="none"/>
        </w:rPr>
        <w:fldChar w:fldCharType="separate"/>
      </w:r>
      <w:r>
        <w:rPr>
          <w:rStyle w:val="18"/>
          <w:rFonts w:ascii="仿宋_GB2312" w:hAnsi="仿宋_GB2312" w:eastAsia="仿宋_GB2312" w:cs="仿宋_GB2312"/>
          <w:kern w:val="36"/>
          <w:highlight w:val="none"/>
        </w:rPr>
        <w:t>1项目概述</w:t>
      </w:r>
      <w:r>
        <w:rPr>
          <w:highlight w:val="none"/>
        </w:rPr>
        <w:tab/>
      </w:r>
      <w:r>
        <w:rPr>
          <w:rFonts w:hint="eastAsia" w:eastAsia="宋体"/>
          <w:highlight w:val="none"/>
          <w:lang w:val="en-US" w:eastAsia="zh-CN"/>
        </w:rPr>
        <w:t>4</w:t>
      </w:r>
      <w:r>
        <w:rPr>
          <w:highlight w:val="none"/>
        </w:rPr>
        <w:fldChar w:fldCharType="end"/>
      </w:r>
    </w:p>
    <w:p>
      <w:pPr>
        <w:pStyle w:val="14"/>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"_Toc256000001" </w:instrText>
      </w:r>
      <w:r>
        <w:rPr>
          <w:highlight w:val="none"/>
        </w:rPr>
        <w:fldChar w:fldCharType="separate"/>
      </w:r>
      <w:r>
        <w:rPr>
          <w:rStyle w:val="18"/>
          <w:rFonts w:ascii="仿宋_GB2312" w:hAnsi="仿宋_GB2312" w:eastAsia="仿宋_GB2312" w:cs="仿宋_GB2312"/>
          <w:highlight w:val="none"/>
        </w:rPr>
        <w:t>1.1项目背景</w:t>
      </w:r>
      <w:r>
        <w:rPr>
          <w:highlight w:val="none"/>
        </w:rPr>
        <w:tab/>
      </w:r>
      <w:r>
        <w:rPr>
          <w:highlight w:val="none"/>
        </w:rPr>
        <w:fldChar w:fldCharType="begin"/>
      </w:r>
      <w:r>
        <w:rPr>
          <w:highlight w:val="none"/>
        </w:rPr>
        <w:instrText xml:space="preserve"> PAGEREF _Toc256000001 \h </w:instrText>
      </w:r>
      <w:r>
        <w:rPr>
          <w:highlight w:val="none"/>
        </w:rPr>
        <w:fldChar w:fldCharType="separate"/>
      </w:r>
      <w:r>
        <w:rPr>
          <w:highlight w:val="none"/>
        </w:rPr>
        <w:t>4</w:t>
      </w:r>
      <w:r>
        <w:rPr>
          <w:highlight w:val="none"/>
        </w:rPr>
        <w:fldChar w:fldCharType="end"/>
      </w:r>
      <w:r>
        <w:rPr>
          <w:highlight w:val="none"/>
        </w:rPr>
        <w:fldChar w:fldCharType="end"/>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"_Toc256000002" </w:instrText>
      </w:r>
      <w:r>
        <w:rPr>
          <w:highlight w:val="none"/>
        </w:rPr>
        <w:fldChar w:fldCharType="separate"/>
      </w:r>
      <w:r>
        <w:rPr>
          <w:rStyle w:val="18"/>
          <w:rFonts w:ascii="仿宋_GB2312" w:hAnsi="仿宋_GB2312" w:eastAsia="仿宋_GB2312" w:cs="仿宋_GB2312"/>
          <w:highlight w:val="none"/>
        </w:rPr>
        <w:t>1.1.1项目目的、意义及背景</w:t>
      </w:r>
      <w:r>
        <w:rPr>
          <w:highlight w:val="none"/>
        </w:rPr>
        <w:tab/>
      </w:r>
      <w:r>
        <w:rPr>
          <w:highlight w:val="none"/>
        </w:rPr>
        <w:fldChar w:fldCharType="begin"/>
      </w:r>
      <w:r>
        <w:rPr>
          <w:highlight w:val="none"/>
        </w:rPr>
        <w:instrText xml:space="preserve"> PAGEREF _Toc256000002 \h </w:instrText>
      </w:r>
      <w:r>
        <w:rPr>
          <w:highlight w:val="none"/>
        </w:rPr>
        <w:fldChar w:fldCharType="separate"/>
      </w:r>
      <w:r>
        <w:rPr>
          <w:highlight w:val="none"/>
        </w:rPr>
        <w:t>4</w:t>
      </w:r>
      <w:r>
        <w:rPr>
          <w:highlight w:val="none"/>
        </w:rPr>
        <w:fldChar w:fldCharType="end"/>
      </w:r>
      <w:r>
        <w:rPr>
          <w:highlight w:val="none"/>
        </w:rPr>
        <w:fldChar w:fldCharType="end"/>
      </w:r>
    </w:p>
    <w:p>
      <w:pPr>
        <w:pStyle w:val="14"/>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"_Toc256000003" </w:instrText>
      </w:r>
      <w:r>
        <w:rPr>
          <w:highlight w:val="none"/>
        </w:rPr>
        <w:fldChar w:fldCharType="separate"/>
      </w:r>
      <w:r>
        <w:rPr>
          <w:rStyle w:val="18"/>
          <w:rFonts w:ascii="仿宋_GB2312" w:hAnsi="仿宋_GB2312" w:eastAsia="仿宋_GB2312" w:cs="仿宋_GB2312"/>
          <w:highlight w:val="none"/>
        </w:rPr>
        <w:t>1.2项目内容</w:t>
      </w:r>
      <w:r>
        <w:rPr>
          <w:highlight w:val="none"/>
        </w:rPr>
        <w:tab/>
      </w:r>
      <w:r>
        <w:rPr>
          <w:highlight w:val="none"/>
        </w:rPr>
        <w:fldChar w:fldCharType="begin"/>
      </w:r>
      <w:r>
        <w:rPr>
          <w:highlight w:val="none"/>
        </w:rPr>
        <w:instrText xml:space="preserve"> PAGEREF _Toc256000003 \h </w:instrText>
      </w:r>
      <w:r>
        <w:rPr>
          <w:highlight w:val="none"/>
        </w:rPr>
        <w:fldChar w:fldCharType="separate"/>
      </w:r>
      <w:r>
        <w:rPr>
          <w:highlight w:val="none"/>
        </w:rPr>
        <w:t>4</w:t>
      </w:r>
      <w:r>
        <w:rPr>
          <w:highlight w:val="none"/>
        </w:rPr>
        <w:fldChar w:fldCharType="end"/>
      </w:r>
      <w:r>
        <w:rPr>
          <w:highlight w:val="none"/>
        </w:rPr>
        <w:fldChar w:fldCharType="end"/>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"_Toc256000004" </w:instrText>
      </w:r>
      <w:r>
        <w:rPr>
          <w:highlight w:val="none"/>
        </w:rPr>
        <w:fldChar w:fldCharType="separate"/>
      </w:r>
      <w:r>
        <w:rPr>
          <w:rStyle w:val="18"/>
          <w:rFonts w:ascii="仿宋_GB2312" w:hAnsi="仿宋_GB2312" w:eastAsia="仿宋_GB2312" w:cs="仿宋_GB2312"/>
          <w:highlight w:val="none"/>
        </w:rPr>
        <w:t>1.2.1采购内容</w:t>
      </w:r>
      <w:r>
        <w:rPr>
          <w:highlight w:val="none"/>
        </w:rPr>
        <w:tab/>
      </w:r>
      <w:r>
        <w:rPr>
          <w:highlight w:val="none"/>
        </w:rPr>
        <w:fldChar w:fldCharType="begin"/>
      </w:r>
      <w:r>
        <w:rPr>
          <w:highlight w:val="none"/>
        </w:rPr>
        <w:instrText xml:space="preserve"> PAGEREF _Toc256000004 \h </w:instrText>
      </w:r>
      <w:r>
        <w:rPr>
          <w:highlight w:val="none"/>
        </w:rPr>
        <w:fldChar w:fldCharType="separate"/>
      </w:r>
      <w:r>
        <w:rPr>
          <w:highlight w:val="none"/>
        </w:rPr>
        <w:t>4</w:t>
      </w:r>
      <w:r>
        <w:rPr>
          <w:highlight w:val="none"/>
        </w:rPr>
        <w:fldChar w:fldCharType="end"/>
      </w:r>
      <w:r>
        <w:rPr>
          <w:highlight w:val="none"/>
        </w:rPr>
        <w:fldChar w:fldCharType="end"/>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"_Toc256000005" </w:instrText>
      </w:r>
      <w:r>
        <w:rPr>
          <w:highlight w:val="none"/>
        </w:rPr>
        <w:fldChar w:fldCharType="separate"/>
      </w:r>
      <w:r>
        <w:rPr>
          <w:rStyle w:val="18"/>
          <w:rFonts w:ascii="仿宋_GB2312" w:hAnsi="仿宋_GB2312" w:eastAsia="仿宋_GB2312" w:cs="仿宋_GB2312"/>
          <w:highlight w:val="none"/>
        </w:rPr>
        <w:t>1.2.2项目实施要求</w:t>
      </w:r>
      <w:r>
        <w:rPr>
          <w:highlight w:val="none"/>
        </w:rPr>
        <w:tab/>
      </w:r>
      <w:r>
        <w:rPr>
          <w:highlight w:val="none"/>
        </w:rPr>
        <w:fldChar w:fldCharType="begin"/>
      </w:r>
      <w:r>
        <w:rPr>
          <w:highlight w:val="none"/>
        </w:rPr>
        <w:instrText xml:space="preserve"> PAGEREF _Toc256000005 \h </w:instrText>
      </w:r>
      <w:r>
        <w:rPr>
          <w:highlight w:val="none"/>
        </w:rPr>
        <w:fldChar w:fldCharType="separate"/>
      </w:r>
      <w:r>
        <w:rPr>
          <w:highlight w:val="none"/>
        </w:rPr>
        <w:t>4</w:t>
      </w:r>
      <w:r>
        <w:rPr>
          <w:highlight w:val="none"/>
        </w:rPr>
        <w:fldChar w:fldCharType="end"/>
      </w:r>
      <w:r>
        <w:rPr>
          <w:highlight w:val="none"/>
        </w:rPr>
        <w:fldChar w:fldCharType="end"/>
      </w:r>
    </w:p>
    <w:p>
      <w:pPr>
        <w:pStyle w:val="13"/>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"_Toc256000006" </w:instrText>
      </w:r>
      <w:r>
        <w:rPr>
          <w:highlight w:val="none"/>
        </w:rPr>
        <w:fldChar w:fldCharType="separate"/>
      </w:r>
      <w:r>
        <w:rPr>
          <w:rStyle w:val="18"/>
          <w:rFonts w:ascii="仿宋_GB2312" w:hAnsi="仿宋_GB2312" w:eastAsia="仿宋_GB2312" w:cs="仿宋_GB2312"/>
          <w:kern w:val="36"/>
          <w:highlight w:val="none"/>
        </w:rPr>
        <w:t>2投标/响应要求</w:t>
      </w:r>
      <w:r>
        <w:rPr>
          <w:highlight w:val="none"/>
        </w:rPr>
        <w:tab/>
      </w:r>
      <w:r>
        <w:rPr>
          <w:highlight w:val="none"/>
        </w:rPr>
        <w:fldChar w:fldCharType="begin"/>
      </w:r>
      <w:r>
        <w:rPr>
          <w:highlight w:val="none"/>
        </w:rPr>
        <w:instrText xml:space="preserve"> PAGEREF _Toc256000006 \h </w:instrText>
      </w:r>
      <w:r>
        <w:rPr>
          <w:highlight w:val="none"/>
        </w:rPr>
        <w:fldChar w:fldCharType="separate"/>
      </w:r>
      <w:r>
        <w:rPr>
          <w:highlight w:val="none"/>
        </w:rPr>
        <w:t>5</w:t>
      </w:r>
      <w:r>
        <w:rPr>
          <w:highlight w:val="none"/>
        </w:rPr>
        <w:fldChar w:fldCharType="end"/>
      </w:r>
      <w:r>
        <w:rPr>
          <w:highlight w:val="none"/>
        </w:rPr>
        <w:fldChar w:fldCharType="end"/>
      </w:r>
    </w:p>
    <w:p>
      <w:pPr>
        <w:pStyle w:val="14"/>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"_Toc256000007" </w:instrText>
      </w:r>
      <w:r>
        <w:rPr>
          <w:highlight w:val="none"/>
        </w:rPr>
        <w:fldChar w:fldCharType="separate"/>
      </w:r>
      <w:r>
        <w:rPr>
          <w:rStyle w:val="18"/>
          <w:rFonts w:ascii="仿宋_GB2312" w:hAnsi="仿宋_GB2312" w:eastAsia="仿宋_GB2312" w:cs="仿宋_GB2312"/>
          <w:highlight w:val="none"/>
        </w:rPr>
        <w:t>2.1对供应商的要求</w:t>
      </w:r>
      <w:r>
        <w:rPr>
          <w:highlight w:val="none"/>
        </w:rPr>
        <w:tab/>
      </w:r>
      <w:r>
        <w:rPr>
          <w:highlight w:val="none"/>
        </w:rPr>
        <w:fldChar w:fldCharType="begin"/>
      </w:r>
      <w:r>
        <w:rPr>
          <w:highlight w:val="none"/>
        </w:rPr>
        <w:instrText xml:space="preserve"> PAGEREF _Toc256000007 \h </w:instrText>
      </w:r>
      <w:r>
        <w:rPr>
          <w:highlight w:val="none"/>
        </w:rPr>
        <w:fldChar w:fldCharType="separate"/>
      </w:r>
      <w:r>
        <w:rPr>
          <w:highlight w:val="none"/>
        </w:rPr>
        <w:t>5</w:t>
      </w:r>
      <w:r>
        <w:rPr>
          <w:highlight w:val="none"/>
        </w:rPr>
        <w:fldChar w:fldCharType="end"/>
      </w:r>
      <w:r>
        <w:rPr>
          <w:highlight w:val="none"/>
        </w:rPr>
        <w:fldChar w:fldCharType="end"/>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"_Toc256000008" </w:instrText>
      </w:r>
      <w:r>
        <w:rPr>
          <w:highlight w:val="none"/>
        </w:rPr>
        <w:fldChar w:fldCharType="separate"/>
      </w:r>
      <w:r>
        <w:rPr>
          <w:rStyle w:val="18"/>
          <w:rFonts w:ascii="仿宋_GB2312" w:hAnsi="仿宋_GB2312" w:eastAsia="仿宋_GB2312" w:cs="仿宋_GB2312"/>
          <w:highlight w:val="none"/>
        </w:rPr>
        <w:t>2.1.1必备资质</w:t>
      </w:r>
      <w:r>
        <w:rPr>
          <w:highlight w:val="none"/>
        </w:rPr>
        <w:tab/>
      </w:r>
      <w:r>
        <w:rPr>
          <w:highlight w:val="none"/>
        </w:rPr>
        <w:fldChar w:fldCharType="begin"/>
      </w:r>
      <w:r>
        <w:rPr>
          <w:highlight w:val="none"/>
        </w:rPr>
        <w:instrText xml:space="preserve"> PAGEREF _Toc256000008 \h </w:instrText>
      </w:r>
      <w:r>
        <w:rPr>
          <w:highlight w:val="none"/>
        </w:rPr>
        <w:fldChar w:fldCharType="separate"/>
      </w:r>
      <w:r>
        <w:rPr>
          <w:highlight w:val="none"/>
        </w:rPr>
        <w:t>5</w:t>
      </w:r>
      <w:r>
        <w:rPr>
          <w:highlight w:val="none"/>
        </w:rPr>
        <w:fldChar w:fldCharType="end"/>
      </w:r>
      <w:r>
        <w:rPr>
          <w:highlight w:val="none"/>
        </w:rPr>
        <w:fldChar w:fldCharType="end"/>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"_Toc256000009" </w:instrText>
      </w:r>
      <w:r>
        <w:rPr>
          <w:highlight w:val="none"/>
        </w:rPr>
        <w:fldChar w:fldCharType="separate"/>
      </w:r>
      <w:r>
        <w:rPr>
          <w:rStyle w:val="18"/>
          <w:rFonts w:ascii="仿宋_GB2312" w:hAnsi="仿宋_GB2312" w:eastAsia="仿宋_GB2312" w:cs="仿宋_GB2312"/>
          <w:highlight w:val="none"/>
        </w:rPr>
        <w:t>2.1.2是否允许联合体</w:t>
      </w:r>
      <w:r>
        <w:rPr>
          <w:highlight w:val="none"/>
        </w:rPr>
        <w:tab/>
      </w:r>
      <w:r>
        <w:rPr>
          <w:highlight w:val="none"/>
        </w:rPr>
        <w:fldChar w:fldCharType="begin"/>
      </w:r>
      <w:r>
        <w:rPr>
          <w:highlight w:val="none"/>
        </w:rPr>
        <w:instrText xml:space="preserve"> PAGEREF _Toc256000009 \h </w:instrText>
      </w:r>
      <w:r>
        <w:rPr>
          <w:highlight w:val="none"/>
        </w:rPr>
        <w:fldChar w:fldCharType="separate"/>
      </w:r>
      <w:r>
        <w:rPr>
          <w:highlight w:val="none"/>
        </w:rPr>
        <w:t>5</w:t>
      </w:r>
      <w:r>
        <w:rPr>
          <w:highlight w:val="none"/>
        </w:rPr>
        <w:fldChar w:fldCharType="end"/>
      </w:r>
      <w:r>
        <w:rPr>
          <w:highlight w:val="none"/>
        </w:rPr>
        <w:fldChar w:fldCharType="end"/>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"_Toc256000010" </w:instrText>
      </w:r>
      <w:r>
        <w:rPr>
          <w:highlight w:val="none"/>
        </w:rPr>
        <w:fldChar w:fldCharType="separate"/>
      </w:r>
      <w:r>
        <w:rPr>
          <w:rStyle w:val="18"/>
          <w:rFonts w:ascii="仿宋_GB2312" w:hAnsi="仿宋_GB2312" w:eastAsia="仿宋_GB2312" w:cs="仿宋_GB2312"/>
          <w:highlight w:val="none"/>
        </w:rPr>
        <w:t>2.1.3是否专门面向中小企业</w:t>
      </w:r>
      <w:r>
        <w:rPr>
          <w:highlight w:val="none"/>
        </w:rPr>
        <w:tab/>
      </w:r>
      <w:r>
        <w:rPr>
          <w:highlight w:val="none"/>
        </w:rPr>
        <w:fldChar w:fldCharType="begin"/>
      </w:r>
      <w:r>
        <w:rPr>
          <w:highlight w:val="none"/>
        </w:rPr>
        <w:instrText xml:space="preserve"> PAGEREF _Toc256000010 \h </w:instrText>
      </w:r>
      <w:r>
        <w:rPr>
          <w:highlight w:val="none"/>
        </w:rPr>
        <w:fldChar w:fldCharType="separate"/>
      </w:r>
      <w:r>
        <w:rPr>
          <w:highlight w:val="none"/>
        </w:rPr>
        <w:t>5</w:t>
      </w:r>
      <w:r>
        <w:rPr>
          <w:highlight w:val="none"/>
        </w:rPr>
        <w:fldChar w:fldCharType="end"/>
      </w:r>
      <w:r>
        <w:rPr>
          <w:highlight w:val="none"/>
        </w:rPr>
        <w:fldChar w:fldCharType="end"/>
      </w:r>
    </w:p>
    <w:p>
      <w:pPr>
        <w:pStyle w:val="14"/>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"_Toc256000011" </w:instrText>
      </w:r>
      <w:r>
        <w:rPr>
          <w:highlight w:val="none"/>
        </w:rPr>
        <w:fldChar w:fldCharType="separate"/>
      </w:r>
      <w:r>
        <w:rPr>
          <w:rStyle w:val="18"/>
          <w:rFonts w:ascii="仿宋_GB2312" w:hAnsi="仿宋_GB2312" w:eastAsia="仿宋_GB2312" w:cs="仿宋_GB2312"/>
          <w:highlight w:val="none"/>
        </w:rPr>
        <w:t>2.2技术部分投标/响应内容</w:t>
      </w:r>
      <w:r>
        <w:rPr>
          <w:highlight w:val="none"/>
        </w:rPr>
        <w:tab/>
      </w:r>
      <w:r>
        <w:rPr>
          <w:highlight w:val="none"/>
        </w:rPr>
        <w:fldChar w:fldCharType="begin"/>
      </w:r>
      <w:r>
        <w:rPr>
          <w:highlight w:val="none"/>
        </w:rPr>
        <w:instrText xml:space="preserve"> PAGEREF _Toc256000011 \h </w:instrText>
      </w:r>
      <w:r>
        <w:rPr>
          <w:highlight w:val="none"/>
        </w:rPr>
        <w:fldChar w:fldCharType="separate"/>
      </w:r>
      <w:r>
        <w:rPr>
          <w:highlight w:val="none"/>
        </w:rPr>
        <w:t>6</w:t>
      </w:r>
      <w:r>
        <w:rPr>
          <w:highlight w:val="none"/>
        </w:rPr>
        <w:fldChar w:fldCharType="end"/>
      </w:r>
      <w:r>
        <w:rPr>
          <w:highlight w:val="none"/>
        </w:rPr>
        <w:fldChar w:fldCharType="end"/>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"_Toc256000012" </w:instrText>
      </w:r>
      <w:r>
        <w:rPr>
          <w:highlight w:val="none"/>
        </w:rPr>
        <w:fldChar w:fldCharType="separate"/>
      </w:r>
      <w:r>
        <w:rPr>
          <w:rStyle w:val="18"/>
          <w:rFonts w:ascii="仿宋_GB2312" w:hAnsi="仿宋_GB2312" w:eastAsia="仿宋_GB2312" w:cs="仿宋_GB2312"/>
          <w:highlight w:val="none"/>
        </w:rPr>
        <w:t>2.2.1投标/响应方案要求</w:t>
      </w:r>
      <w:r>
        <w:rPr>
          <w:highlight w:val="none"/>
        </w:rPr>
        <w:tab/>
      </w:r>
      <w:r>
        <w:rPr>
          <w:highlight w:val="none"/>
        </w:rPr>
        <w:fldChar w:fldCharType="begin"/>
      </w:r>
      <w:r>
        <w:rPr>
          <w:highlight w:val="none"/>
        </w:rPr>
        <w:instrText xml:space="preserve"> PAGEREF _Toc256000012 \h </w:instrText>
      </w:r>
      <w:r>
        <w:rPr>
          <w:highlight w:val="none"/>
        </w:rPr>
        <w:fldChar w:fldCharType="separate"/>
      </w:r>
      <w:r>
        <w:rPr>
          <w:highlight w:val="none"/>
        </w:rPr>
        <w:t>6</w:t>
      </w:r>
      <w:r>
        <w:rPr>
          <w:highlight w:val="none"/>
        </w:rPr>
        <w:fldChar w:fldCharType="end"/>
      </w:r>
      <w:r>
        <w:rPr>
          <w:highlight w:val="none"/>
        </w:rPr>
        <w:fldChar w:fldCharType="end"/>
      </w:r>
    </w:p>
    <w:p>
      <w:pPr>
        <w:pStyle w:val="13"/>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"_Toc256000013" </w:instrText>
      </w:r>
      <w:r>
        <w:rPr>
          <w:highlight w:val="none"/>
        </w:rPr>
        <w:fldChar w:fldCharType="separate"/>
      </w:r>
      <w:r>
        <w:rPr>
          <w:rStyle w:val="18"/>
          <w:rFonts w:ascii="仿宋_GB2312" w:hAnsi="仿宋_GB2312" w:eastAsia="仿宋_GB2312" w:cs="仿宋_GB2312"/>
          <w:kern w:val="36"/>
          <w:highlight w:val="none"/>
        </w:rPr>
        <w:t>3项目需求</w:t>
      </w:r>
      <w:r>
        <w:rPr>
          <w:highlight w:val="none"/>
        </w:rPr>
        <w:tab/>
      </w:r>
      <w:r>
        <w:rPr>
          <w:rFonts w:hint="eastAsia" w:eastAsia="宋体"/>
          <w:highlight w:val="none"/>
          <w:lang w:val="en-US" w:eastAsia="zh-CN"/>
        </w:rPr>
        <w:t>6</w:t>
      </w:r>
      <w:r>
        <w:rPr>
          <w:highlight w:val="none"/>
        </w:rPr>
        <w:fldChar w:fldCharType="end"/>
      </w:r>
    </w:p>
    <w:p>
      <w:pPr>
        <w:pStyle w:val="14"/>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"_Toc256000014" </w:instrText>
      </w:r>
      <w:r>
        <w:rPr>
          <w:highlight w:val="none"/>
        </w:rPr>
        <w:fldChar w:fldCharType="separate"/>
      </w:r>
      <w:r>
        <w:rPr>
          <w:rStyle w:val="18"/>
          <w:rFonts w:ascii="仿宋_GB2312" w:hAnsi="仿宋_GB2312" w:eastAsia="仿宋_GB2312" w:cs="仿宋_GB2312"/>
          <w:highlight w:val="none"/>
        </w:rPr>
        <w:t>3.1总体要求</w:t>
      </w:r>
      <w:r>
        <w:rPr>
          <w:highlight w:val="none"/>
        </w:rPr>
        <w:tab/>
      </w:r>
      <w:r>
        <w:rPr>
          <w:highlight w:val="none"/>
        </w:rPr>
        <w:fldChar w:fldCharType="begin"/>
      </w:r>
      <w:r>
        <w:rPr>
          <w:highlight w:val="none"/>
        </w:rPr>
        <w:instrText xml:space="preserve"> PAGEREF _Toc256000014 \h </w:instrText>
      </w:r>
      <w:r>
        <w:rPr>
          <w:highlight w:val="none"/>
        </w:rPr>
        <w:fldChar w:fldCharType="separate"/>
      </w:r>
      <w:r>
        <w:rPr>
          <w:highlight w:val="none"/>
        </w:rPr>
        <w:t>6</w:t>
      </w:r>
      <w:r>
        <w:rPr>
          <w:highlight w:val="none"/>
        </w:rPr>
        <w:fldChar w:fldCharType="end"/>
      </w:r>
      <w:r>
        <w:rPr>
          <w:highlight w:val="none"/>
        </w:rPr>
        <w:fldChar w:fldCharType="end"/>
      </w:r>
    </w:p>
    <w:p>
      <w:pPr>
        <w:pStyle w:val="14"/>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"_Toc256000015" </w:instrText>
      </w:r>
      <w:r>
        <w:rPr>
          <w:highlight w:val="none"/>
        </w:rPr>
        <w:fldChar w:fldCharType="separate"/>
      </w:r>
      <w:r>
        <w:rPr>
          <w:rStyle w:val="18"/>
          <w:rFonts w:ascii="仿宋_GB2312" w:hAnsi="仿宋_GB2312" w:eastAsia="仿宋_GB2312" w:cs="仿宋_GB2312"/>
          <w:highlight w:val="none"/>
        </w:rPr>
        <w:t>3.2具体要求</w:t>
      </w:r>
      <w:r>
        <w:rPr>
          <w:highlight w:val="none"/>
        </w:rPr>
        <w:tab/>
      </w:r>
      <w:r>
        <w:rPr>
          <w:rFonts w:hint="eastAsia" w:eastAsia="宋体"/>
          <w:highlight w:val="none"/>
          <w:lang w:val="en-US" w:eastAsia="zh-CN"/>
        </w:rPr>
        <w:t>7</w:t>
      </w:r>
      <w:r>
        <w:rPr>
          <w:highlight w:val="none"/>
        </w:rPr>
        <w:fldChar w:fldCharType="end"/>
      </w:r>
    </w:p>
    <w:p>
      <w:pPr>
        <w:pStyle w:val="13"/>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"_Toc256000016" </w:instrText>
      </w:r>
      <w:r>
        <w:rPr>
          <w:highlight w:val="none"/>
        </w:rPr>
        <w:fldChar w:fldCharType="separate"/>
      </w:r>
      <w:r>
        <w:rPr>
          <w:rStyle w:val="18"/>
          <w:rFonts w:ascii="仿宋_GB2312" w:hAnsi="仿宋_GB2312" w:eastAsia="仿宋_GB2312" w:cs="仿宋_GB2312"/>
          <w:kern w:val="36"/>
          <w:highlight w:val="none"/>
        </w:rPr>
        <w:t>4人员要求</w:t>
      </w:r>
      <w:r>
        <w:rPr>
          <w:highlight w:val="none"/>
        </w:rPr>
        <w:tab/>
      </w:r>
      <w:r>
        <w:rPr>
          <w:rFonts w:hint="eastAsia" w:eastAsia="宋体"/>
          <w:highlight w:val="none"/>
          <w:lang w:val="en-US" w:eastAsia="zh-CN"/>
        </w:rPr>
        <w:t>8</w:t>
      </w:r>
      <w:r>
        <w:rPr>
          <w:highlight w:val="none"/>
        </w:rPr>
        <w:fldChar w:fldCharType="end"/>
      </w:r>
    </w:p>
    <w:p>
      <w:pPr>
        <w:pStyle w:val="14"/>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"_Toc256000017" </w:instrText>
      </w:r>
      <w:r>
        <w:rPr>
          <w:highlight w:val="none"/>
        </w:rPr>
        <w:fldChar w:fldCharType="separate"/>
      </w:r>
      <w:r>
        <w:rPr>
          <w:rStyle w:val="18"/>
          <w:rFonts w:ascii="仿宋_GB2312" w:hAnsi="仿宋_GB2312" w:eastAsia="仿宋_GB2312" w:cs="仿宋_GB2312"/>
          <w:highlight w:val="none"/>
        </w:rPr>
        <w:t>4.1团队要求</w:t>
      </w:r>
      <w:r>
        <w:rPr>
          <w:highlight w:val="none"/>
        </w:rPr>
        <w:tab/>
      </w:r>
      <w:r>
        <w:rPr>
          <w:rFonts w:hint="eastAsia" w:eastAsia="宋体"/>
          <w:highlight w:val="none"/>
          <w:lang w:val="en-US" w:eastAsia="zh-CN"/>
        </w:rPr>
        <w:t>8</w:t>
      </w:r>
      <w:r>
        <w:rPr>
          <w:highlight w:val="none"/>
        </w:rPr>
        <w:fldChar w:fldCharType="end"/>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"_Toc256000018" </w:instrText>
      </w:r>
      <w:r>
        <w:rPr>
          <w:highlight w:val="none"/>
        </w:rPr>
        <w:fldChar w:fldCharType="separate"/>
      </w:r>
      <w:r>
        <w:rPr>
          <w:rStyle w:val="18"/>
          <w:rFonts w:ascii="仿宋_GB2312" w:hAnsi="仿宋_GB2312" w:eastAsia="仿宋_GB2312" w:cs="仿宋_GB2312"/>
          <w:highlight w:val="none"/>
        </w:rPr>
        <w:t>4.1.1基本要求</w:t>
      </w:r>
      <w:r>
        <w:rPr>
          <w:highlight w:val="none"/>
        </w:rPr>
        <w:tab/>
      </w:r>
      <w:r>
        <w:rPr>
          <w:rFonts w:hint="eastAsia" w:eastAsia="宋体"/>
          <w:highlight w:val="none"/>
          <w:lang w:val="en-US" w:eastAsia="zh-CN"/>
        </w:rPr>
        <w:t>8</w:t>
      </w:r>
      <w:r>
        <w:rPr>
          <w:highlight w:val="none"/>
        </w:rPr>
        <w:fldChar w:fldCharType="end"/>
      </w:r>
    </w:p>
    <w:p>
      <w:pPr>
        <w:pStyle w:val="13"/>
        <w:tabs>
          <w:tab w:val="right" w:leader="dot" w:pos="9350"/>
        </w:tabs>
        <w:spacing w:before="0" w:after="0" w:line="360" w:lineRule="auto"/>
        <w:rPr>
          <w:rFonts w:hint="eastAsia" w:eastAsia="宋体" w:asciiTheme="minorHAnsi" w:hAnsiTheme="minorHAnsi"/>
          <w:sz w:val="22"/>
          <w:highlight w:val="none"/>
          <w:lang w:val="en-US" w:eastAsia="zh-CN"/>
        </w:rPr>
      </w:pPr>
      <w:r>
        <w:rPr>
          <w:highlight w:val="none"/>
        </w:rPr>
        <w:fldChar w:fldCharType="begin"/>
      </w:r>
      <w:r>
        <w:rPr>
          <w:highlight w:val="none"/>
        </w:rPr>
        <w:instrText xml:space="preserve"> HYPERLINK \l "_Toc256000019" </w:instrText>
      </w:r>
      <w:r>
        <w:rPr>
          <w:highlight w:val="none"/>
        </w:rPr>
        <w:fldChar w:fldCharType="separate"/>
      </w:r>
      <w:r>
        <w:rPr>
          <w:rStyle w:val="18"/>
          <w:rFonts w:ascii="仿宋_GB2312" w:hAnsi="仿宋_GB2312" w:eastAsia="仿宋_GB2312" w:cs="仿宋_GB2312"/>
          <w:kern w:val="36"/>
          <w:highlight w:val="none"/>
        </w:rPr>
        <w:t>5管理实施要求</w:t>
      </w:r>
      <w:r>
        <w:rPr>
          <w:highlight w:val="none"/>
        </w:rPr>
        <w:tab/>
      </w:r>
      <w:r>
        <w:rPr>
          <w:rFonts w:hint="eastAsia" w:eastAsia="宋体"/>
          <w:highlight w:val="none"/>
          <w:lang w:val="en-US" w:eastAsia="zh-CN"/>
        </w:rPr>
        <w:t>1</w:t>
      </w:r>
      <w:r>
        <w:rPr>
          <w:highlight w:val="none"/>
        </w:rPr>
        <w:fldChar w:fldCharType="end"/>
      </w:r>
      <w:r>
        <w:rPr>
          <w:rFonts w:hint="eastAsia" w:eastAsia="宋体"/>
          <w:highlight w:val="none"/>
          <w:lang w:val="en-US" w:eastAsia="zh-CN"/>
        </w:rPr>
        <w:t>1</w:t>
      </w:r>
    </w:p>
    <w:p>
      <w:pPr>
        <w:pStyle w:val="13"/>
        <w:tabs>
          <w:tab w:val="right" w:leader="dot" w:pos="9350"/>
        </w:tabs>
        <w:spacing w:before="0" w:after="0" w:line="360" w:lineRule="auto"/>
        <w:rPr>
          <w:rFonts w:hint="eastAsia" w:eastAsia="宋体" w:asciiTheme="minorHAnsi" w:hAnsiTheme="minorHAnsi"/>
          <w:sz w:val="22"/>
          <w:highlight w:val="none"/>
          <w:lang w:val="en-US" w:eastAsia="zh-CN"/>
        </w:rPr>
      </w:pPr>
      <w:r>
        <w:rPr>
          <w:highlight w:val="none"/>
        </w:rPr>
        <w:fldChar w:fldCharType="begin"/>
      </w:r>
      <w:r>
        <w:rPr>
          <w:highlight w:val="none"/>
        </w:rPr>
        <w:instrText xml:space="preserve"> HYPERLINK \l "_Toc256000020" </w:instrText>
      </w:r>
      <w:r>
        <w:rPr>
          <w:highlight w:val="none"/>
        </w:rPr>
        <w:fldChar w:fldCharType="separate"/>
      </w:r>
      <w:r>
        <w:rPr>
          <w:rStyle w:val="18"/>
          <w:rFonts w:ascii="仿宋_GB2312" w:hAnsi="仿宋_GB2312" w:eastAsia="仿宋_GB2312" w:cs="仿宋_GB2312"/>
          <w:kern w:val="36"/>
          <w:highlight w:val="none"/>
        </w:rPr>
        <w:t>6风险管控要求</w:t>
      </w:r>
      <w:r>
        <w:rPr>
          <w:highlight w:val="none"/>
        </w:rPr>
        <w:tab/>
      </w:r>
      <w:r>
        <w:rPr>
          <w:rFonts w:hint="eastAsia" w:eastAsia="宋体"/>
          <w:highlight w:val="none"/>
          <w:lang w:val="en-US" w:eastAsia="zh-CN"/>
        </w:rPr>
        <w:t>1</w:t>
      </w:r>
      <w:r>
        <w:rPr>
          <w:highlight w:val="none"/>
        </w:rPr>
        <w:fldChar w:fldCharType="end"/>
      </w:r>
      <w:r>
        <w:rPr>
          <w:rFonts w:hint="eastAsia" w:eastAsia="宋体"/>
          <w:highlight w:val="none"/>
          <w:lang w:val="en-US" w:eastAsia="zh-CN"/>
        </w:rPr>
        <w:t>3</w:t>
      </w:r>
    </w:p>
    <w:p>
      <w:pPr>
        <w:pStyle w:val="13"/>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"_Toc256000021" </w:instrText>
      </w:r>
      <w:r>
        <w:rPr>
          <w:highlight w:val="none"/>
        </w:rPr>
        <w:fldChar w:fldCharType="separate"/>
      </w:r>
      <w:r>
        <w:rPr>
          <w:rStyle w:val="18"/>
          <w:rFonts w:ascii="仿宋_GB2312" w:hAnsi="仿宋_GB2312" w:eastAsia="仿宋_GB2312" w:cs="仿宋_GB2312"/>
          <w:kern w:val="36"/>
          <w:highlight w:val="none"/>
        </w:rPr>
        <w:t>7履约验收要求</w:t>
      </w:r>
      <w:r>
        <w:rPr>
          <w:highlight w:val="none"/>
        </w:rPr>
        <w:tab/>
      </w:r>
      <w:r>
        <w:rPr>
          <w:highlight w:val="none"/>
        </w:rPr>
        <w:fldChar w:fldCharType="begin"/>
      </w:r>
      <w:r>
        <w:rPr>
          <w:highlight w:val="none"/>
        </w:rPr>
        <w:instrText xml:space="preserve"> PAGEREF _Toc256000021 \h </w:instrText>
      </w:r>
      <w:r>
        <w:rPr>
          <w:highlight w:val="none"/>
        </w:rPr>
        <w:fldChar w:fldCharType="separate"/>
      </w:r>
      <w:r>
        <w:rPr>
          <w:highlight w:val="none"/>
        </w:rPr>
        <w:t>13</w:t>
      </w:r>
      <w:r>
        <w:rPr>
          <w:highlight w:val="none"/>
        </w:rPr>
        <w:fldChar w:fldCharType="end"/>
      </w:r>
      <w:r>
        <w:rPr>
          <w:highlight w:val="none"/>
        </w:rPr>
        <w:fldChar w:fldCharType="end"/>
      </w:r>
    </w:p>
    <w:p>
      <w:pPr>
        <w:pStyle w:val="14"/>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"_Toc256000022" </w:instrText>
      </w:r>
      <w:r>
        <w:rPr>
          <w:highlight w:val="none"/>
        </w:rPr>
        <w:fldChar w:fldCharType="separate"/>
      </w:r>
      <w:r>
        <w:rPr>
          <w:rStyle w:val="18"/>
          <w:rFonts w:ascii="仿宋_GB2312" w:hAnsi="仿宋_GB2312" w:eastAsia="仿宋_GB2312" w:cs="仿宋_GB2312"/>
          <w:highlight w:val="none"/>
        </w:rPr>
        <w:t>7.1总体要求</w:t>
      </w:r>
      <w:r>
        <w:rPr>
          <w:highlight w:val="none"/>
        </w:rPr>
        <w:tab/>
      </w:r>
      <w:r>
        <w:rPr>
          <w:highlight w:val="none"/>
        </w:rPr>
        <w:fldChar w:fldCharType="begin"/>
      </w:r>
      <w:r>
        <w:rPr>
          <w:highlight w:val="none"/>
        </w:rPr>
        <w:instrText xml:space="preserve"> PAGEREF _Toc256000022 \h </w:instrText>
      </w:r>
      <w:r>
        <w:rPr>
          <w:highlight w:val="none"/>
        </w:rPr>
        <w:fldChar w:fldCharType="separate"/>
      </w:r>
      <w:r>
        <w:rPr>
          <w:highlight w:val="none"/>
        </w:rPr>
        <w:t>13</w:t>
      </w:r>
      <w:r>
        <w:rPr>
          <w:highlight w:val="none"/>
        </w:rPr>
        <w:fldChar w:fldCharType="end"/>
      </w:r>
      <w:r>
        <w:rPr>
          <w:highlight w:val="none"/>
        </w:rPr>
        <w:fldChar w:fldCharType="end"/>
      </w:r>
    </w:p>
    <w:p>
      <w:pPr>
        <w:pStyle w:val="14"/>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"_Toc256000023" </w:instrText>
      </w:r>
      <w:r>
        <w:rPr>
          <w:highlight w:val="none"/>
        </w:rPr>
        <w:fldChar w:fldCharType="separate"/>
      </w:r>
      <w:r>
        <w:rPr>
          <w:rStyle w:val="18"/>
          <w:rFonts w:ascii="仿宋_GB2312" w:hAnsi="仿宋_GB2312" w:eastAsia="仿宋_GB2312" w:cs="仿宋_GB2312"/>
          <w:highlight w:val="none"/>
        </w:rPr>
        <w:t>7.2具体要求</w:t>
      </w:r>
      <w:r>
        <w:rPr>
          <w:highlight w:val="none"/>
        </w:rPr>
        <w:tab/>
      </w:r>
      <w:r>
        <w:rPr>
          <w:highlight w:val="none"/>
        </w:rPr>
        <w:fldChar w:fldCharType="begin"/>
      </w:r>
      <w:r>
        <w:rPr>
          <w:highlight w:val="none"/>
        </w:rPr>
        <w:instrText xml:space="preserve"> PAGEREF _Toc256000023 \h </w:instrText>
      </w:r>
      <w:r>
        <w:rPr>
          <w:highlight w:val="none"/>
        </w:rPr>
        <w:fldChar w:fldCharType="separate"/>
      </w:r>
      <w:r>
        <w:rPr>
          <w:highlight w:val="none"/>
        </w:rPr>
        <w:t>13</w:t>
      </w:r>
      <w:r>
        <w:rPr>
          <w:highlight w:val="none"/>
        </w:rPr>
        <w:fldChar w:fldCharType="end"/>
      </w:r>
      <w:r>
        <w:rPr>
          <w:highlight w:val="none"/>
        </w:rPr>
        <w:fldChar w:fldCharType="end"/>
      </w:r>
    </w:p>
    <w:p>
      <w:pPr>
        <w:pStyle w:val="13"/>
        <w:tabs>
          <w:tab w:val="right" w:leader="dot" w:pos="9350"/>
        </w:tabs>
        <w:spacing w:before="0" w:after="0" w:line="360" w:lineRule="auto"/>
        <w:rPr>
          <w:rFonts w:hint="eastAsia" w:eastAsia="宋体" w:asciiTheme="minorHAnsi" w:hAnsiTheme="minorHAnsi"/>
          <w:sz w:val="22"/>
          <w:highlight w:val="none"/>
          <w:lang w:val="en-US" w:eastAsia="zh-CN"/>
        </w:rPr>
      </w:pPr>
      <w:r>
        <w:rPr>
          <w:highlight w:val="none"/>
        </w:rPr>
        <w:fldChar w:fldCharType="begin"/>
      </w:r>
      <w:r>
        <w:rPr>
          <w:highlight w:val="none"/>
        </w:rPr>
        <w:instrText xml:space="preserve"> HYPERLINK \l "_Toc256000024" </w:instrText>
      </w:r>
      <w:r>
        <w:rPr>
          <w:highlight w:val="none"/>
        </w:rPr>
        <w:fldChar w:fldCharType="separate"/>
      </w:r>
      <w:r>
        <w:rPr>
          <w:rStyle w:val="18"/>
          <w:rFonts w:ascii="仿宋_GB2312" w:hAnsi="仿宋_GB2312" w:eastAsia="仿宋_GB2312" w:cs="仿宋_GB2312"/>
          <w:kern w:val="36"/>
          <w:highlight w:val="none"/>
        </w:rPr>
        <w:t>8其他要求</w:t>
      </w:r>
      <w:r>
        <w:rPr>
          <w:highlight w:val="none"/>
        </w:rPr>
        <w:tab/>
      </w:r>
      <w:r>
        <w:rPr>
          <w:rFonts w:hint="eastAsia" w:eastAsia="宋体"/>
          <w:highlight w:val="none"/>
          <w:lang w:val="en-US" w:eastAsia="zh-CN"/>
        </w:rPr>
        <w:t>1</w:t>
      </w:r>
      <w:r>
        <w:rPr>
          <w:highlight w:val="none"/>
        </w:rPr>
        <w:fldChar w:fldCharType="end"/>
      </w:r>
      <w:r>
        <w:rPr>
          <w:rFonts w:hint="eastAsia" w:eastAsia="宋体"/>
          <w:highlight w:val="none"/>
          <w:lang w:val="en-US" w:eastAsia="zh-CN"/>
        </w:rPr>
        <w:t>4</w:t>
      </w:r>
    </w:p>
    <w:p>
      <w:pPr>
        <w:pStyle w:val="14"/>
        <w:tabs>
          <w:tab w:val="right" w:leader="dot" w:pos="9350"/>
        </w:tabs>
        <w:spacing w:before="0" w:after="0" w:line="360" w:lineRule="auto"/>
        <w:rPr>
          <w:rFonts w:hint="eastAsia" w:eastAsia="宋体" w:asciiTheme="minorHAnsi" w:hAnsiTheme="minorHAnsi"/>
          <w:sz w:val="22"/>
          <w:highlight w:val="none"/>
          <w:lang w:val="en-US" w:eastAsia="zh-CN"/>
        </w:rPr>
      </w:pPr>
      <w:r>
        <w:rPr>
          <w:highlight w:val="none"/>
        </w:rPr>
        <w:fldChar w:fldCharType="begin"/>
      </w:r>
      <w:r>
        <w:rPr>
          <w:highlight w:val="none"/>
        </w:rPr>
        <w:instrText xml:space="preserve"> HYPERLINK \l "_Toc256000025" </w:instrText>
      </w:r>
      <w:r>
        <w:rPr>
          <w:highlight w:val="none"/>
        </w:rPr>
        <w:fldChar w:fldCharType="separate"/>
      </w:r>
      <w:r>
        <w:rPr>
          <w:rStyle w:val="18"/>
          <w:rFonts w:ascii="仿宋_GB2312" w:hAnsi="仿宋_GB2312" w:eastAsia="仿宋_GB2312" w:cs="仿宋_GB2312"/>
          <w:highlight w:val="none"/>
        </w:rPr>
        <w:t>8.1付款安排建议</w:t>
      </w:r>
      <w:r>
        <w:rPr>
          <w:highlight w:val="none"/>
        </w:rPr>
        <w:tab/>
      </w:r>
      <w:r>
        <w:rPr>
          <w:rFonts w:hint="eastAsia" w:eastAsia="宋体"/>
          <w:highlight w:val="none"/>
          <w:lang w:val="en-US" w:eastAsia="zh-CN"/>
        </w:rPr>
        <w:t>1</w:t>
      </w:r>
      <w:r>
        <w:rPr>
          <w:highlight w:val="none"/>
        </w:rPr>
        <w:fldChar w:fldCharType="end"/>
      </w:r>
      <w:r>
        <w:rPr>
          <w:rFonts w:hint="eastAsia" w:eastAsia="宋体"/>
          <w:highlight w:val="none"/>
          <w:lang w:val="en-US" w:eastAsia="zh-CN"/>
        </w:rPr>
        <w:t>4</w:t>
      </w:r>
    </w:p>
    <w:p>
      <w:pPr>
        <w:pStyle w:val="14"/>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"_Toc256000026" </w:instrText>
      </w:r>
      <w:r>
        <w:rPr>
          <w:highlight w:val="none"/>
        </w:rPr>
        <w:fldChar w:fldCharType="separate"/>
      </w:r>
      <w:r>
        <w:rPr>
          <w:rStyle w:val="18"/>
          <w:rFonts w:ascii="仿宋_GB2312" w:hAnsi="仿宋_GB2312" w:eastAsia="仿宋_GB2312" w:cs="仿宋_GB2312"/>
          <w:highlight w:val="none"/>
        </w:rPr>
        <w:t>8.2其他要求</w:t>
      </w:r>
      <w:r>
        <w:rPr>
          <w:highlight w:val="none"/>
        </w:rPr>
        <w:tab/>
      </w:r>
      <w:r>
        <w:rPr>
          <w:highlight w:val="none"/>
        </w:rPr>
        <w:fldChar w:fldCharType="begin"/>
      </w:r>
      <w:r>
        <w:rPr>
          <w:highlight w:val="none"/>
        </w:rPr>
        <w:instrText xml:space="preserve"> PAGEREF _Toc256000026 \h </w:instrText>
      </w:r>
      <w:r>
        <w:rPr>
          <w:highlight w:val="none"/>
        </w:rPr>
        <w:fldChar w:fldCharType="separate"/>
      </w:r>
      <w:r>
        <w:rPr>
          <w:highlight w:val="none"/>
        </w:rPr>
        <w:t>14</w:t>
      </w:r>
      <w:r>
        <w:rPr>
          <w:highlight w:val="none"/>
        </w:rPr>
        <w:fldChar w:fldCharType="end"/>
      </w:r>
      <w:r>
        <w:rPr>
          <w:highlight w:val="none"/>
        </w:rPr>
        <w:fldChar w:fldCharType="end"/>
      </w:r>
    </w:p>
    <w:p>
      <w:pPr>
        <w:pStyle w:val="10"/>
        <w:tabs>
          <w:tab w:val="right" w:leader="dot" w:pos="9350"/>
        </w:tabs>
        <w:spacing w:before="0" w:after="0" w:line="360" w:lineRule="auto"/>
        <w:rPr>
          <w:rFonts w:hint="eastAsia" w:eastAsia="宋体" w:asciiTheme="minorHAnsi" w:hAnsiTheme="minorHAnsi"/>
          <w:sz w:val="22"/>
          <w:highlight w:val="none"/>
          <w:lang w:val="en-US" w:eastAsia="zh-CN"/>
        </w:rPr>
      </w:pPr>
      <w:r>
        <w:rPr>
          <w:highlight w:val="none"/>
        </w:rPr>
        <w:fldChar w:fldCharType="begin"/>
      </w:r>
      <w:r>
        <w:rPr>
          <w:highlight w:val="none"/>
        </w:rPr>
        <w:instrText xml:space="preserve"> HYPERLINK \l "_Toc256000027" </w:instrText>
      </w:r>
      <w:r>
        <w:rPr>
          <w:highlight w:val="none"/>
        </w:rPr>
        <w:fldChar w:fldCharType="separate"/>
      </w:r>
      <w:r>
        <w:rPr>
          <w:rStyle w:val="18"/>
          <w:rFonts w:ascii="仿宋_GB2312" w:hAnsi="仿宋_GB2312" w:eastAsia="仿宋_GB2312" w:cs="仿宋_GB2312"/>
          <w:highlight w:val="none"/>
        </w:rPr>
        <w:t>8.2.1保密要求</w:t>
      </w:r>
      <w:r>
        <w:rPr>
          <w:highlight w:val="none"/>
        </w:rPr>
        <w:tab/>
      </w:r>
      <w:r>
        <w:rPr>
          <w:rFonts w:hint="eastAsia" w:eastAsia="宋体"/>
          <w:highlight w:val="none"/>
          <w:lang w:val="en-US" w:eastAsia="zh-CN"/>
        </w:rPr>
        <w:t>1</w:t>
      </w:r>
      <w:r>
        <w:rPr>
          <w:highlight w:val="none"/>
        </w:rPr>
        <w:fldChar w:fldCharType="end"/>
      </w:r>
      <w:r>
        <w:rPr>
          <w:rFonts w:hint="eastAsia" w:eastAsia="宋体"/>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32"/>
          <w:highlight w:val="none"/>
        </w:rPr>
        <w:sectPr>
          <w:footerReference r:id="rId6" w:type="default"/>
          <w:pgSz w:w="12240" w:h="15840"/>
          <w:pgMar w:top="1440" w:right="1440" w:bottom="1440" w:left="1440" w:header="708" w:footer="708" w:gutter="0"/>
          <w:pgNumType w:fmt="decimal" w:start="1"/>
          <w:cols w:space="708" w:num="1"/>
          <w:docGrid w:linePitch="360" w:charSpace="0"/>
        </w:sectPr>
      </w:pPr>
      <w:r>
        <w:rPr>
          <w:rFonts w:ascii="宋体" w:hAnsi="宋体" w:eastAsia="宋体" w:cs="宋体"/>
          <w:sz w:val="32"/>
          <w:highlight w:val="none"/>
        </w:rPr>
        <w:fldChar w:fldCharType="end"/>
      </w:r>
      <w:bookmarkStart w:id="2" w:name="_Toc256000000"/>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 w:val="36"/>
          <w:szCs w:val="36"/>
          <w:highlight w:val="none"/>
        </w:rPr>
      </w:pPr>
      <w:r>
        <w:rPr>
          <w:rFonts w:hint="eastAsia" w:ascii="宋体" w:hAnsi="宋体" w:eastAsia="宋体" w:cs="宋体"/>
          <w:b/>
          <w:bCs/>
          <w:color w:val="auto"/>
          <w:sz w:val="36"/>
          <w:szCs w:val="36"/>
          <w:highlight w:val="none"/>
          <w:u w:val="single"/>
          <w:lang w:eastAsia="zh-CN"/>
        </w:rPr>
        <w:t>国家税务总局武汉经济技术开发区（汉南区）税务局</w:t>
      </w:r>
      <w:r>
        <w:rPr>
          <w:rFonts w:hint="eastAsia" w:ascii="宋体" w:hAnsi="宋体" w:eastAsia="宋体" w:cs="宋体"/>
          <w:b/>
          <w:bCs/>
          <w:color w:val="auto"/>
          <w:sz w:val="36"/>
          <w:szCs w:val="36"/>
          <w:highlight w:val="none"/>
          <w:u w:val="single"/>
          <w:lang w:val="en-US" w:eastAsia="zh-CN"/>
        </w:rPr>
        <w:t>2026年12366厅线联动纳税服务咨询</w:t>
      </w:r>
      <w:r>
        <w:rPr>
          <w:rFonts w:hint="eastAsia" w:ascii="宋体" w:hAnsi="宋体" w:cs="宋体"/>
          <w:b/>
          <w:bCs/>
          <w:color w:val="auto"/>
          <w:sz w:val="36"/>
          <w:szCs w:val="36"/>
          <w:highlight w:val="none"/>
        </w:rPr>
        <w:t>项目采购需求</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rPr>
        <w:t>采购需求前附表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59"/>
        <w:gridCol w:w="6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559" w:type="dxa"/>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类别</w:t>
            </w:r>
          </w:p>
        </w:tc>
        <w:tc>
          <w:tcPr>
            <w:tcW w:w="6274" w:type="dxa"/>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vMerge w:val="restart"/>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559" w:type="dxa"/>
            <w:vMerge w:val="restart"/>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项目立项</w:t>
            </w:r>
          </w:p>
        </w:tc>
        <w:tc>
          <w:tcPr>
            <w:tcW w:w="6274" w:type="dxa"/>
            <w:noWrap w:val="0"/>
            <w:vAlign w:val="center"/>
          </w:tcPr>
          <w:p>
            <w:pPr>
              <w:adjustRightInd w:val="0"/>
              <w:snapToGrid w:val="0"/>
              <w:spacing w:line="40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项目立项时间：</w:t>
            </w:r>
            <w:r>
              <w:rPr>
                <w:rFonts w:hint="eastAsia" w:ascii="仿宋_GB2312" w:hAnsi="仿宋_GB2312" w:eastAsia="仿宋_GB2312" w:cs="仿宋_GB2312"/>
                <w:color w:val="auto"/>
                <w:sz w:val="24"/>
                <w:szCs w:val="24"/>
                <w:highlight w:val="none"/>
                <w:lang w:val="en-US" w:eastAsia="zh-CN"/>
              </w:rPr>
              <w:t xml:space="preserve"> 2025年12月26日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p>
        </w:tc>
        <w:tc>
          <w:tcPr>
            <w:tcW w:w="1559"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p>
        </w:tc>
        <w:tc>
          <w:tcPr>
            <w:tcW w:w="6274" w:type="dxa"/>
            <w:noWrap w:val="0"/>
            <w:vAlign w:val="center"/>
          </w:tcPr>
          <w:p>
            <w:pPr>
              <w:adjustRightInd w:val="0"/>
              <w:snapToGrid w:val="0"/>
              <w:spacing w:line="40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项目立项证明文件：</w:t>
            </w:r>
            <w:r>
              <w:rPr>
                <w:rFonts w:hint="eastAsia" w:ascii="仿宋_GB2312" w:hAnsi="仿宋_GB2312" w:eastAsia="仿宋_GB2312" w:cs="仿宋_GB2312"/>
                <w:color w:val="auto"/>
                <w:sz w:val="24"/>
                <w:szCs w:val="24"/>
                <w:highlight w:val="none"/>
              </w:rPr>
              <w:sym w:font="Wingdings 2" w:char="0052"/>
            </w:r>
            <w:r>
              <w:rPr>
                <w:rFonts w:hint="eastAsia" w:ascii="仿宋_GB2312" w:hAnsi="仿宋_GB2312" w:eastAsia="仿宋_GB2312" w:cs="仿宋_GB2312"/>
                <w:color w:val="auto"/>
                <w:sz w:val="24"/>
                <w:szCs w:val="24"/>
                <w:highlight w:val="none"/>
                <w:lang w:eastAsia="zh-CN"/>
              </w:rPr>
              <w:t>有</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vMerge w:val="restart"/>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1559" w:type="dxa"/>
            <w:vMerge w:val="restart"/>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项目预算</w:t>
            </w:r>
            <w:r>
              <w:rPr>
                <w:rFonts w:hint="eastAsia" w:ascii="仿宋_GB2312" w:hAnsi="仿宋_GB2312" w:eastAsia="仿宋_GB2312" w:cs="仿宋_GB2312"/>
                <w:color w:val="auto"/>
                <w:sz w:val="24"/>
                <w:szCs w:val="24"/>
                <w:highlight w:val="none"/>
                <w:lang w:eastAsia="zh-CN"/>
              </w:rPr>
              <w:t>安排</w:t>
            </w:r>
          </w:p>
        </w:tc>
        <w:tc>
          <w:tcPr>
            <w:tcW w:w="6274" w:type="dxa"/>
            <w:noWrap w:val="0"/>
            <w:vAlign w:val="center"/>
          </w:tcPr>
          <w:p>
            <w:pPr>
              <w:adjustRightInd w:val="0"/>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总预算金额（万元）： </w:t>
            </w:r>
            <w:r>
              <w:rPr>
                <w:rFonts w:hint="eastAsia" w:ascii="仿宋_GB2312" w:hAnsi="仿宋_GB2312" w:eastAsia="仿宋_GB2312" w:cs="仿宋_GB2312"/>
                <w:color w:val="auto"/>
                <w:sz w:val="24"/>
                <w:szCs w:val="24"/>
                <w:highlight w:val="none"/>
                <w:lang w:val="en-US" w:eastAsia="zh-CN"/>
              </w:rPr>
              <w:t>110</w:t>
            </w:r>
            <w:r>
              <w:rPr>
                <w:rFonts w:hint="eastAsia" w:ascii="仿宋_GB2312" w:hAnsi="仿宋_GB2312" w:eastAsia="仿宋_GB2312" w:cs="仿宋_GB2312"/>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p>
        </w:tc>
        <w:tc>
          <w:tcPr>
            <w:tcW w:w="1559"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p>
        </w:tc>
        <w:tc>
          <w:tcPr>
            <w:tcW w:w="6274" w:type="dxa"/>
            <w:noWrap w:val="0"/>
            <w:vAlign w:val="center"/>
          </w:tcPr>
          <w:p>
            <w:pPr>
              <w:adjustRightInd w:val="0"/>
              <w:snapToGrid w:val="0"/>
              <w:spacing w:line="40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当年预算</w:t>
            </w:r>
            <w:r>
              <w:rPr>
                <w:rFonts w:hint="eastAsia" w:ascii="仿宋_GB2312" w:hAnsi="仿宋_GB2312" w:eastAsia="仿宋_GB2312" w:cs="仿宋_GB2312"/>
                <w:color w:val="auto"/>
                <w:sz w:val="24"/>
                <w:szCs w:val="24"/>
                <w:highlight w:val="none"/>
                <w:lang w:eastAsia="zh-CN"/>
              </w:rPr>
              <w:t>安排</w:t>
            </w:r>
            <w:r>
              <w:rPr>
                <w:rFonts w:hint="eastAsia" w:ascii="仿宋_GB2312" w:hAnsi="仿宋_GB2312" w:eastAsia="仿宋_GB2312" w:cs="仿宋_GB2312"/>
                <w:color w:val="auto"/>
                <w:sz w:val="24"/>
                <w:szCs w:val="24"/>
                <w:highlight w:val="none"/>
              </w:rPr>
              <w:t>金额（万元）：</w:t>
            </w:r>
            <w:r>
              <w:rPr>
                <w:rFonts w:hint="eastAsia" w:ascii="仿宋_GB2312" w:hAnsi="仿宋_GB2312" w:eastAsia="仿宋_GB2312" w:cs="仿宋_GB2312"/>
                <w:color w:val="auto"/>
                <w:sz w:val="24"/>
                <w:szCs w:val="24"/>
                <w:highlight w:val="none"/>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p>
        </w:tc>
        <w:tc>
          <w:tcPr>
            <w:tcW w:w="1559"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p>
        </w:tc>
        <w:tc>
          <w:tcPr>
            <w:tcW w:w="6274" w:type="dxa"/>
            <w:noWrap w:val="0"/>
            <w:vAlign w:val="center"/>
          </w:tcPr>
          <w:p>
            <w:pPr>
              <w:tabs>
                <w:tab w:val="left" w:pos="705"/>
              </w:tabs>
              <w:adjustRightInd w:val="0"/>
              <w:snapToGrid w:val="0"/>
              <w:spacing w:line="40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项目资金来源：</w:t>
            </w:r>
            <w:r>
              <w:rPr>
                <w:rFonts w:hint="eastAsia" w:ascii="仿宋_GB2312" w:hAnsi="仿宋_GB2312" w:eastAsia="仿宋_GB2312" w:cs="仿宋_GB2312"/>
                <w:color w:val="auto"/>
                <w:sz w:val="24"/>
                <w:szCs w:val="24"/>
                <w:highlight w:val="no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vMerge w:val="restart"/>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1559" w:type="dxa"/>
            <w:vMerge w:val="restart"/>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项目采购内容</w:t>
            </w:r>
          </w:p>
        </w:tc>
        <w:tc>
          <w:tcPr>
            <w:tcW w:w="6274" w:type="dxa"/>
            <w:noWrap w:val="0"/>
            <w:vAlign w:val="center"/>
          </w:tcPr>
          <w:p>
            <w:pPr>
              <w:adjustRightInd w:val="0"/>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货物名称及数量：</w:t>
            </w:r>
          </w:p>
          <w:p>
            <w:pPr>
              <w:adjustRightInd w:val="0"/>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p>
        </w:tc>
        <w:tc>
          <w:tcPr>
            <w:tcW w:w="1559"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p>
        </w:tc>
        <w:tc>
          <w:tcPr>
            <w:tcW w:w="6274" w:type="dxa"/>
            <w:noWrap w:val="0"/>
            <w:vAlign w:val="center"/>
          </w:tcPr>
          <w:p>
            <w:pPr>
              <w:adjustRightInd w:val="0"/>
              <w:snapToGrid w:val="0"/>
              <w:spacing w:line="40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服务内容：</w:t>
            </w:r>
            <w:r>
              <w:rPr>
                <w:rFonts w:hint="eastAsia" w:ascii="仿宋_GB2312" w:hAnsi="仿宋_GB2312" w:eastAsia="仿宋_GB2312" w:cs="仿宋_GB2312"/>
                <w:color w:val="auto"/>
                <w:sz w:val="24"/>
                <w:szCs w:val="24"/>
                <w:highlight w:val="none"/>
                <w:lang w:eastAsia="zh-CN"/>
              </w:rPr>
              <w:t>国家税务总局武汉经济技术开发区（汉南区）税务局</w:t>
            </w:r>
            <w:r>
              <w:rPr>
                <w:rFonts w:hint="eastAsia" w:ascii="仿宋_GB2312" w:hAnsi="仿宋_GB2312" w:eastAsia="仿宋_GB2312" w:cs="仿宋_GB2312"/>
                <w:color w:val="auto"/>
                <w:sz w:val="24"/>
                <w:szCs w:val="24"/>
                <w:highlight w:val="none"/>
                <w:lang w:val="en-US" w:eastAsia="zh-CN"/>
              </w:rPr>
              <w:t>2026年12366厅线联动纳税服务咨询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p>
        </w:tc>
        <w:tc>
          <w:tcPr>
            <w:tcW w:w="1559"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p>
        </w:tc>
        <w:tc>
          <w:tcPr>
            <w:tcW w:w="6274" w:type="dxa"/>
            <w:noWrap w:val="0"/>
            <w:vAlign w:val="center"/>
          </w:tcPr>
          <w:p>
            <w:pPr>
              <w:adjustRightInd w:val="0"/>
              <w:snapToGrid w:val="0"/>
              <w:spacing w:line="40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559" w:type="dxa"/>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项目实施时间</w:t>
            </w:r>
          </w:p>
        </w:tc>
        <w:tc>
          <w:tcPr>
            <w:tcW w:w="6274" w:type="dxa"/>
            <w:noWrap w:val="0"/>
            <w:vAlign w:val="center"/>
          </w:tcPr>
          <w:p>
            <w:pPr>
              <w:adjustRightInd w:val="0"/>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1559" w:type="dxa"/>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项目实施地点</w:t>
            </w:r>
          </w:p>
        </w:tc>
        <w:tc>
          <w:tcPr>
            <w:tcW w:w="6274" w:type="dxa"/>
            <w:noWrap w:val="0"/>
            <w:vAlign w:val="center"/>
          </w:tcPr>
          <w:p>
            <w:pPr>
              <w:adjustRightInd w:val="0"/>
              <w:snapToGrid w:val="0"/>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国家税务总局武汉经济技术开发区（汉南区）税务局办公区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1559" w:type="dxa"/>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项目实施范围</w:t>
            </w:r>
          </w:p>
        </w:tc>
        <w:tc>
          <w:tcPr>
            <w:tcW w:w="6274" w:type="dxa"/>
            <w:noWrap w:val="0"/>
            <w:vAlign w:val="center"/>
          </w:tcPr>
          <w:p>
            <w:pPr>
              <w:adjustRightInd w:val="0"/>
              <w:snapToGrid w:val="0"/>
              <w:spacing w:line="400" w:lineRule="exact"/>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eastAsia="zh-CN"/>
              </w:rPr>
              <w:t>国家税务总局武汉经济技术开发区（汉南区）税务局</w:t>
            </w:r>
            <w:r>
              <w:rPr>
                <w:rFonts w:hint="eastAsia" w:ascii="仿宋_GB2312" w:hAnsi="仿宋_GB2312" w:eastAsia="仿宋_GB2312" w:cs="仿宋_GB2312"/>
                <w:color w:val="auto"/>
                <w:sz w:val="24"/>
                <w:szCs w:val="24"/>
                <w:highlight w:val="none"/>
                <w:lang w:val="en-US" w:eastAsia="zh-CN"/>
              </w:rPr>
              <w:t>2026年12366厅线联动纳税服务咨询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vMerge w:val="restart"/>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1559" w:type="dxa"/>
            <w:vMerge w:val="restart"/>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项目相关单位</w:t>
            </w:r>
          </w:p>
        </w:tc>
        <w:tc>
          <w:tcPr>
            <w:tcW w:w="6274" w:type="dxa"/>
            <w:noWrap w:val="0"/>
            <w:vAlign w:val="center"/>
          </w:tcPr>
          <w:p>
            <w:pPr>
              <w:adjustRightInd w:val="0"/>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需求部门：</w:t>
            </w:r>
            <w:r>
              <w:rPr>
                <w:rFonts w:hint="eastAsia" w:ascii="仿宋_GB2312" w:hAnsi="仿宋_GB2312" w:eastAsia="仿宋_GB2312" w:cs="仿宋_GB2312"/>
                <w:color w:val="auto"/>
                <w:sz w:val="24"/>
                <w:szCs w:val="24"/>
                <w:highlight w:val="none"/>
                <w:lang w:eastAsia="zh-CN"/>
              </w:rPr>
              <w:t>第一税务所</w:t>
            </w:r>
            <w:r>
              <w:rPr>
                <w:rFonts w:hint="eastAsia" w:ascii="仿宋_GB2312" w:hAnsi="仿宋_GB2312" w:eastAsia="仿宋_GB2312" w:cs="仿宋_GB2312"/>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p>
        </w:tc>
        <w:tc>
          <w:tcPr>
            <w:tcW w:w="1559"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rPr>
            </w:pPr>
          </w:p>
        </w:tc>
        <w:tc>
          <w:tcPr>
            <w:tcW w:w="6274" w:type="dxa"/>
            <w:noWrap w:val="0"/>
            <w:vAlign w:val="center"/>
          </w:tcPr>
          <w:p>
            <w:pPr>
              <w:adjustRightInd w:val="0"/>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验收部门：</w:t>
            </w:r>
            <w:r>
              <w:rPr>
                <w:rFonts w:hint="eastAsia" w:ascii="仿宋_GB2312" w:hAnsi="仿宋_GB2312" w:eastAsia="仿宋_GB2312" w:cs="仿宋_GB2312"/>
                <w:color w:val="auto"/>
                <w:sz w:val="24"/>
                <w:szCs w:val="24"/>
                <w:highlight w:val="none"/>
                <w:lang w:eastAsia="zh-CN"/>
              </w:rPr>
              <w:t>第一税务所</w:t>
            </w:r>
            <w:r>
              <w:rPr>
                <w:rFonts w:hint="eastAsia" w:ascii="仿宋_GB2312" w:hAnsi="仿宋_GB2312" w:eastAsia="仿宋_GB2312" w:cs="仿宋_GB2312"/>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vMerge w:val="restart"/>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1559" w:type="dxa"/>
            <w:vMerge w:val="restart"/>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采购意向公开</w:t>
            </w:r>
          </w:p>
        </w:tc>
        <w:tc>
          <w:tcPr>
            <w:tcW w:w="6274" w:type="dxa"/>
            <w:noWrap w:val="0"/>
            <w:vAlign w:val="center"/>
          </w:tcPr>
          <w:p>
            <w:pPr>
              <w:adjustRightInd w:val="0"/>
              <w:snapToGrid w:val="0"/>
              <w:spacing w:line="40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sym w:font="Wingdings 2" w:char="0052"/>
            </w:r>
            <w:r>
              <w:rPr>
                <w:rFonts w:hint="eastAsia" w:ascii="仿宋_GB2312" w:hAnsi="仿宋_GB2312" w:eastAsia="仿宋_GB2312" w:cs="仿宋_GB2312"/>
                <w:color w:val="auto"/>
                <w:sz w:val="24"/>
                <w:szCs w:val="24"/>
                <w:highlight w:val="none"/>
                <w:lang w:eastAsia="zh-CN"/>
              </w:rPr>
              <w:t>本项目已于</w:t>
            </w:r>
            <w:r>
              <w:rPr>
                <w:rFonts w:hint="eastAsia" w:ascii="仿宋_GB2312" w:hAnsi="仿宋_GB2312" w:eastAsia="仿宋_GB2312" w:cs="仿宋_GB2312"/>
                <w:color w:val="auto"/>
                <w:sz w:val="24"/>
                <w:szCs w:val="24"/>
                <w:highlight w:val="none"/>
                <w:u w:val="single"/>
                <w:lang w:val="en-US" w:eastAsia="zh-CN"/>
              </w:rPr>
              <w:t>2025</w:t>
            </w:r>
            <w:r>
              <w:rPr>
                <w:rFonts w:hint="eastAsia" w:ascii="仿宋_GB2312" w:hAnsi="仿宋_GB2312" w:eastAsia="仿宋_GB2312" w:cs="仿宋_GB2312"/>
                <w:color w:val="auto"/>
                <w:sz w:val="24"/>
                <w:szCs w:val="24"/>
                <w:highlight w:val="none"/>
                <w:lang w:val="en-US" w:eastAsia="zh-CN"/>
              </w:rPr>
              <w:t>年</w:t>
            </w:r>
            <w:r>
              <w:rPr>
                <w:rFonts w:hint="eastAsia" w:ascii="仿宋_GB2312" w:hAnsi="仿宋_GB2312" w:eastAsia="仿宋_GB2312" w:cs="仿宋_GB2312"/>
                <w:color w:val="auto"/>
                <w:sz w:val="24"/>
                <w:szCs w:val="24"/>
                <w:highlight w:val="none"/>
                <w:u w:val="single"/>
                <w:lang w:val="en-US" w:eastAsia="zh-CN"/>
              </w:rPr>
              <w:t>12</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31</w:t>
            </w:r>
            <w:r>
              <w:rPr>
                <w:rFonts w:hint="eastAsia" w:ascii="仿宋_GB2312" w:hAnsi="仿宋_GB2312" w:eastAsia="仿宋_GB2312" w:cs="仿宋_GB2312"/>
                <w:color w:val="auto"/>
                <w:sz w:val="24"/>
                <w:szCs w:val="24"/>
                <w:highlight w:val="none"/>
                <w:lang w:val="en-US" w:eastAsia="zh-CN"/>
              </w:rPr>
              <w:t>日公开采购意向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val="en-US" w:eastAsia="zh-CN"/>
              </w:rPr>
            </w:pPr>
          </w:p>
        </w:tc>
        <w:tc>
          <w:tcPr>
            <w:tcW w:w="1559"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eastAsia="zh-CN"/>
              </w:rPr>
            </w:pPr>
          </w:p>
        </w:tc>
        <w:tc>
          <w:tcPr>
            <w:tcW w:w="6274" w:type="dxa"/>
            <w:noWrap w:val="0"/>
            <w:vAlign w:val="center"/>
          </w:tcPr>
          <w:p>
            <w:pPr>
              <w:adjustRightInd w:val="0"/>
              <w:snapToGrid w:val="0"/>
              <w:spacing w:line="40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lang w:eastAsia="zh-CN"/>
              </w:rPr>
              <w:t>本项目经立项审批不公开采购意向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vMerge w:val="restart"/>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1559" w:type="dxa"/>
            <w:vMerge w:val="restart"/>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支持中小企业</w:t>
            </w:r>
          </w:p>
        </w:tc>
        <w:tc>
          <w:tcPr>
            <w:tcW w:w="6274" w:type="dxa"/>
            <w:noWrap w:val="0"/>
            <w:vAlign w:val="center"/>
          </w:tcPr>
          <w:p>
            <w:pPr>
              <w:adjustRightInd w:val="0"/>
              <w:snapToGrid w:val="0"/>
              <w:spacing w:line="40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sym w:font="Wingdings 2" w:char="0052"/>
            </w:r>
            <w:r>
              <w:rPr>
                <w:rFonts w:hint="eastAsia" w:ascii="仿宋_GB2312" w:hAnsi="仿宋_GB2312" w:eastAsia="仿宋_GB2312" w:cs="仿宋_GB2312"/>
                <w:color w:val="auto"/>
                <w:sz w:val="24"/>
                <w:szCs w:val="24"/>
                <w:highlight w:val="none"/>
                <w:lang w:eastAsia="zh-CN"/>
              </w:rPr>
              <w:t>本项目专门面向中小企业采购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val="en-US" w:eastAsia="zh-CN"/>
              </w:rPr>
            </w:pPr>
          </w:p>
        </w:tc>
        <w:tc>
          <w:tcPr>
            <w:tcW w:w="1559"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eastAsia="zh-CN"/>
              </w:rPr>
            </w:pPr>
          </w:p>
        </w:tc>
        <w:tc>
          <w:tcPr>
            <w:tcW w:w="6274" w:type="dxa"/>
            <w:noWrap w:val="0"/>
            <w:vAlign w:val="center"/>
          </w:tcPr>
          <w:p>
            <w:pPr>
              <w:adjustRightInd w:val="0"/>
              <w:snapToGrid w:val="0"/>
              <w:spacing w:line="400" w:lineRule="exact"/>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lang w:eastAsia="zh-CN"/>
              </w:rPr>
              <w:t>本项目预留预算金额的</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val="en-US" w:eastAsia="zh-CN"/>
              </w:rPr>
            </w:pPr>
          </w:p>
        </w:tc>
        <w:tc>
          <w:tcPr>
            <w:tcW w:w="1559"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4"/>
                <w:szCs w:val="24"/>
                <w:highlight w:val="none"/>
                <w:lang w:eastAsia="zh-CN"/>
              </w:rPr>
            </w:pPr>
          </w:p>
        </w:tc>
        <w:tc>
          <w:tcPr>
            <w:tcW w:w="6274" w:type="dxa"/>
            <w:noWrap w:val="0"/>
            <w:vAlign w:val="center"/>
          </w:tcPr>
          <w:p>
            <w:pPr>
              <w:adjustRightInd w:val="0"/>
              <w:snapToGrid w:val="0"/>
              <w:spacing w:line="40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lang w:eastAsia="zh-CN"/>
              </w:rPr>
              <w:t>本项目不适宜由中小企业提供，且已履行报批手续。</w:t>
            </w:r>
          </w:p>
        </w:tc>
      </w:tr>
    </w:tbl>
    <w:p>
      <w:pPr>
        <w:pStyle w:val="2"/>
        <w:keepNext w:val="0"/>
        <w:spacing w:before="0" w:after="0" w:line="360" w:lineRule="auto"/>
        <w:jc w:val="center"/>
        <w:rPr>
          <w:rFonts w:ascii="仿宋_GB2312" w:hAnsi="仿宋_GB2312" w:eastAsia="仿宋_GB2312" w:cs="仿宋_GB2312"/>
          <w:kern w:val="36"/>
          <w:highlight w:val="none"/>
        </w:rPr>
      </w:pPr>
      <w:r>
        <w:rPr>
          <w:rFonts w:hint="eastAsia" w:ascii="仿宋_GB2312" w:hAnsi="仿宋_GB2312" w:eastAsia="仿宋_GB2312" w:cs="仿宋_GB2312"/>
          <w:color w:val="auto"/>
          <w:sz w:val="24"/>
          <w:szCs w:val="24"/>
          <w:highlight w:val="none"/>
        </w:rPr>
        <w:t>项目联系人：</w:t>
      </w:r>
      <w:r>
        <w:rPr>
          <w:rFonts w:hint="eastAsia" w:ascii="仿宋_GB2312" w:hAnsi="仿宋_GB2312" w:eastAsia="仿宋_GB2312" w:cs="仿宋_GB2312"/>
          <w:color w:val="auto"/>
          <w:sz w:val="24"/>
          <w:szCs w:val="24"/>
          <w:highlight w:val="none"/>
          <w:lang w:eastAsia="zh-CN"/>
        </w:rPr>
        <w:t>杨小玉</w:t>
      </w: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联系人办公电话</w:t>
      </w:r>
      <w:r>
        <w:rPr>
          <w:rFonts w:hint="eastAsia" w:ascii="仿宋_GB2312" w:hAnsi="仿宋_GB2312" w:eastAsia="仿宋_GB2312" w:cs="仿宋_GB2312"/>
          <w:color w:val="auto"/>
          <w:sz w:val="24"/>
          <w:szCs w:val="24"/>
          <w:highlight w:val="none"/>
          <w:lang w:eastAsia="zh-CN"/>
        </w:rPr>
        <w:t>和</w:t>
      </w:r>
      <w:r>
        <w:rPr>
          <w:rFonts w:hint="eastAsia" w:ascii="仿宋_GB2312" w:hAnsi="仿宋_GB2312" w:eastAsia="仿宋_GB2312" w:cs="仿宋_GB2312"/>
          <w:color w:val="auto"/>
          <w:sz w:val="24"/>
          <w:szCs w:val="24"/>
          <w:highlight w:val="none"/>
        </w:rPr>
        <w:t>手机：</w:t>
      </w:r>
      <w:r>
        <w:rPr>
          <w:rFonts w:hint="eastAsia" w:ascii="仿宋_GB2312" w:hAnsi="仿宋_GB2312" w:eastAsia="仿宋_GB2312" w:cs="仿宋_GB2312"/>
          <w:color w:val="auto"/>
          <w:sz w:val="24"/>
          <w:szCs w:val="24"/>
          <w:highlight w:val="none"/>
          <w:lang w:val="en-US" w:eastAsia="zh-CN"/>
        </w:rPr>
        <w:t>84267935/15926430052</w:t>
      </w:r>
      <w:r>
        <w:rPr>
          <w:rFonts w:ascii="仿宋" w:hAnsi="仿宋" w:eastAsia="仿宋" w:cs="Times New Roman"/>
          <w:b/>
          <w:bCs/>
          <w:color w:val="auto"/>
          <w:sz w:val="32"/>
          <w:szCs w:val="32"/>
          <w:highlight w:val="none"/>
        </w:rPr>
        <w:br w:type="page"/>
      </w:r>
    </w:p>
    <w:p>
      <w:pPr>
        <w:pStyle w:val="2"/>
        <w:keepNext w:val="0"/>
        <w:spacing w:before="0" w:after="0" w:line="360" w:lineRule="auto"/>
        <w:jc w:val="center"/>
        <w:rPr>
          <w:rFonts w:ascii="仿宋_GB2312" w:hAnsi="仿宋_GB2312" w:eastAsia="仿宋_GB2312" w:cs="仿宋_GB2312"/>
          <w:kern w:val="36"/>
          <w:highlight w:val="none"/>
        </w:rPr>
      </w:pPr>
    </w:p>
    <w:p>
      <w:pPr>
        <w:pStyle w:val="2"/>
        <w:keepNext w:val="0"/>
        <w:spacing w:before="0" w:after="0"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kern w:val="36"/>
          <w:highlight w:val="none"/>
        </w:rPr>
        <w:t>1项目概述</w:t>
      </w:r>
      <w:bookmarkEnd w:id="2"/>
    </w:p>
    <w:p>
      <w:pPr>
        <w:pStyle w:val="3"/>
        <w:keepNext w:val="0"/>
        <w:spacing w:before="0" w:after="0" w:line="360" w:lineRule="auto"/>
        <w:rPr>
          <w:rFonts w:ascii="仿宋_GB2312" w:hAnsi="仿宋_GB2312" w:eastAsia="仿宋_GB2312" w:cs="仿宋_GB2312"/>
          <w:b/>
          <w:bCs/>
          <w:sz w:val="28"/>
          <w:szCs w:val="28"/>
          <w:highlight w:val="none"/>
        </w:rPr>
      </w:pPr>
      <w:bookmarkStart w:id="3" w:name="_Toc256000001"/>
      <w:r>
        <w:rPr>
          <w:rFonts w:ascii="仿宋_GB2312" w:hAnsi="仿宋_GB2312" w:eastAsia="仿宋_GB2312" w:cs="仿宋_GB2312"/>
          <w:i w:val="0"/>
          <w:iCs w:val="0"/>
          <w:highlight w:val="none"/>
        </w:rPr>
        <w:t>1.1项目背景</w:t>
      </w:r>
      <w:bookmarkEnd w:id="3"/>
    </w:p>
    <w:p>
      <w:pPr>
        <w:pStyle w:val="4"/>
        <w:keepNext w:val="0"/>
        <w:spacing w:before="0" w:after="0" w:line="360" w:lineRule="auto"/>
        <w:rPr>
          <w:rFonts w:hint="default" w:ascii="仿宋_GB2312" w:hAnsi="仿宋_GB2312" w:eastAsia="仿宋_GB2312" w:cs="仿宋_GB2312"/>
          <w:b/>
          <w:bCs/>
          <w:sz w:val="28"/>
          <w:szCs w:val="28"/>
          <w:highlight w:val="none"/>
          <w:lang w:val="en-US" w:eastAsia="zh-CN"/>
        </w:rPr>
      </w:pPr>
      <w:bookmarkStart w:id="4" w:name="_Toc256000002"/>
      <w:r>
        <w:rPr>
          <w:rFonts w:ascii="仿宋_GB2312" w:hAnsi="仿宋_GB2312" w:eastAsia="仿宋_GB2312" w:cs="仿宋_GB2312"/>
          <w:sz w:val="28"/>
          <w:szCs w:val="28"/>
          <w:highlight w:val="none"/>
        </w:rPr>
        <w:t>1.1.1项目目的、意义及背景</w:t>
      </w:r>
      <w:bookmarkEnd w:id="4"/>
      <w:r>
        <w:rPr>
          <w:rFonts w:hint="eastAsia" w:ascii="仿宋_GB2312" w:hAnsi="仿宋_GB2312" w:eastAsia="仿宋_GB2312" w:cs="仿宋_GB2312"/>
          <w:sz w:val="28"/>
          <w:szCs w:val="28"/>
          <w:highlight w:val="none"/>
          <w:lang w:val="en-US" w:eastAsia="zh-CN"/>
        </w:rPr>
        <w:t xml:space="preserve"> （必填）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i w:val="0"/>
          <w:iCs w:val="0"/>
          <w:snapToGrid w:val="0"/>
          <w:color w:val="auto"/>
          <w:kern w:val="0"/>
          <w:sz w:val="32"/>
          <w:szCs w:val="32"/>
          <w:highlight w:val="none"/>
          <w:lang w:val="en-US" w:eastAsia="zh-CN"/>
        </w:rPr>
      </w:pPr>
      <w:bookmarkStart w:id="5" w:name="_Toc256000003"/>
      <w:r>
        <w:rPr>
          <w:rFonts w:hint="eastAsia" w:ascii="仿宋_GB2312" w:hAnsi="仿宋_GB2312" w:eastAsia="仿宋_GB2312" w:cs="仿宋_GB2312"/>
          <w:i w:val="0"/>
          <w:iCs w:val="0"/>
          <w:snapToGrid w:val="0"/>
          <w:color w:val="auto"/>
          <w:kern w:val="0"/>
          <w:sz w:val="32"/>
          <w:szCs w:val="32"/>
          <w:highlight w:val="none"/>
          <w:lang w:val="en-US" w:eastAsia="zh-CN"/>
        </w:rPr>
        <w:t>12366厅线联动纳税服务咨询热线立足于为纳税人缴费人提供规范、标准、高效、便捷的专业化税费咨询服务，通过呼叫平台、IVR导航、电话、人工坐席服务、专用网络以及Internet网络等与税收征管应用系统相连，完成企业和个人的税费咨询、网上缴税、查询、税务举报、投诉的接收与处理、税务政策法规咨询等功能的平台。</w:t>
      </w:r>
    </w:p>
    <w:p>
      <w:pPr>
        <w:pStyle w:val="3"/>
        <w:keepNext w:val="0"/>
        <w:spacing w:before="0" w:after="0" w:line="360" w:lineRule="auto"/>
        <w:rPr>
          <w:rFonts w:ascii="仿宋_GB2312" w:hAnsi="仿宋_GB2312" w:eastAsia="仿宋_GB2312" w:cs="仿宋_GB2312"/>
          <w:b/>
          <w:bCs/>
          <w:sz w:val="28"/>
          <w:szCs w:val="28"/>
          <w:highlight w:val="none"/>
        </w:rPr>
      </w:pPr>
      <w:r>
        <w:rPr>
          <w:rFonts w:ascii="仿宋_GB2312" w:hAnsi="仿宋_GB2312" w:eastAsia="仿宋_GB2312" w:cs="仿宋_GB2312"/>
          <w:i w:val="0"/>
          <w:iCs w:val="0"/>
          <w:highlight w:val="none"/>
        </w:rPr>
        <w:t>1.2项目内容</w:t>
      </w:r>
      <w:bookmarkEnd w:id="5"/>
    </w:p>
    <w:p>
      <w:pPr>
        <w:pStyle w:val="4"/>
        <w:keepNext w:val="0"/>
        <w:spacing w:before="0" w:after="0" w:line="360" w:lineRule="auto"/>
        <w:rPr>
          <w:rFonts w:hint="eastAsia" w:ascii="仿宋_GB2312" w:hAnsi="仿宋_GB2312" w:eastAsia="仿宋_GB2312" w:cs="仿宋_GB2312"/>
          <w:b/>
          <w:bCs/>
          <w:sz w:val="28"/>
          <w:szCs w:val="28"/>
          <w:highlight w:val="none"/>
          <w:lang w:eastAsia="zh-CN"/>
        </w:rPr>
      </w:pPr>
      <w:bookmarkStart w:id="6" w:name="_Toc256000004"/>
      <w:r>
        <w:rPr>
          <w:rFonts w:ascii="仿宋_GB2312" w:hAnsi="仿宋_GB2312" w:eastAsia="仿宋_GB2312" w:cs="仿宋_GB2312"/>
          <w:sz w:val="28"/>
          <w:szCs w:val="28"/>
          <w:highlight w:val="none"/>
        </w:rPr>
        <w:t>1.2.1采购内容</w:t>
      </w:r>
      <w:bookmarkEnd w:id="6"/>
      <w:r>
        <w:rPr>
          <w:rFonts w:hint="eastAsia" w:ascii="仿宋_GB2312" w:hAnsi="仿宋_GB2312" w:eastAsia="仿宋_GB2312" w:cs="仿宋_GB2312"/>
          <w:sz w:val="28"/>
          <w:szCs w:val="28"/>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i w:val="0"/>
          <w:iCs w:val="0"/>
          <w:snapToGrid w:val="0"/>
          <w:color w:val="auto"/>
          <w:kern w:val="0"/>
          <w:sz w:val="32"/>
          <w:szCs w:val="32"/>
          <w:highlight w:val="none"/>
          <w:lang w:val="en-US" w:eastAsia="zh-CN"/>
        </w:rPr>
      </w:pPr>
      <w:bookmarkStart w:id="7" w:name="_Toc256000005"/>
      <w:r>
        <w:rPr>
          <w:rFonts w:hint="eastAsia" w:ascii="仿宋_GB2312" w:hAnsi="仿宋_GB2312" w:eastAsia="仿宋_GB2312" w:cs="仿宋_GB2312"/>
          <w:i w:val="0"/>
          <w:iCs w:val="0"/>
          <w:snapToGrid w:val="0"/>
          <w:color w:val="auto"/>
          <w:kern w:val="0"/>
          <w:sz w:val="32"/>
          <w:szCs w:val="32"/>
          <w:highlight w:val="none"/>
          <w:lang w:val="en-US" w:eastAsia="zh-CN"/>
        </w:rPr>
        <w:t>使用国家信息产业部核批的全国税务机关特服号12366，向辖区内纳税人缴费人开展语音（包括自动语音咨询和人工坐席咨询）和网络咨询服务。目前12366厅线联动纳税服务咨询项目包含渠道管理组、语音质检组、工单组、前台接线坐席，提供工作日内人工服务，日处理来电量在400-500通。主要服务范围为：税费咨询、投诉举报、税费法规查询、办税指南查询、自动语音留言回拨、满意度回访评价、征纳互动、诉求响应、全国纳税人满意度调查等。</w:t>
      </w:r>
    </w:p>
    <w:p>
      <w:pPr>
        <w:pStyle w:val="4"/>
        <w:keepNext w:val="0"/>
        <w:spacing w:before="0" w:after="0" w:line="360" w:lineRule="auto"/>
        <w:rPr>
          <w:rFonts w:ascii="仿宋_GB2312" w:hAnsi="仿宋_GB2312" w:eastAsia="仿宋_GB2312" w:cs="仿宋_GB2312"/>
          <w:b/>
          <w:bCs/>
          <w:sz w:val="28"/>
          <w:szCs w:val="28"/>
          <w:highlight w:val="none"/>
        </w:rPr>
      </w:pPr>
      <w:r>
        <w:rPr>
          <w:rFonts w:ascii="仿宋_GB2312" w:hAnsi="仿宋_GB2312" w:eastAsia="仿宋_GB2312" w:cs="仿宋_GB2312"/>
          <w:sz w:val="28"/>
          <w:szCs w:val="28"/>
          <w:highlight w:val="none"/>
        </w:rPr>
        <w:t>1.2.2项目实施要求</w:t>
      </w:r>
      <w:bookmarkEnd w:id="7"/>
      <w:bookmarkStart w:id="30" w:name="_GoBack"/>
      <w:bookmarkEnd w:id="30"/>
    </w:p>
    <w:p>
      <w:pPr>
        <w:pStyle w:val="5"/>
        <w:keepNext w:val="0"/>
        <w:spacing w:before="0" w:after="0" w:line="360" w:lineRule="auto"/>
        <w:rPr>
          <w:rFonts w:hint="eastAsia" w:ascii="仿宋_GB2312" w:hAnsi="仿宋_GB2312" w:eastAsia="仿宋_GB2312" w:cs="仿宋_GB2312"/>
          <w:b/>
          <w:bCs/>
          <w:sz w:val="28"/>
          <w:szCs w:val="28"/>
          <w:highlight w:val="none"/>
          <w:lang w:eastAsia="zh-CN"/>
        </w:rPr>
      </w:pPr>
      <w:r>
        <w:rPr>
          <w:rFonts w:ascii="仿宋_GB2312" w:hAnsi="仿宋_GB2312" w:eastAsia="仿宋_GB2312" w:cs="仿宋_GB2312"/>
          <w:highlight w:val="none"/>
        </w:rPr>
        <w:t>1.2.2.1实施范围要求</w:t>
      </w:r>
      <w:r>
        <w:rPr>
          <w:rFonts w:hint="eastAsia" w:ascii="仿宋_GB2312" w:hAnsi="仿宋_GB2312" w:eastAsia="仿宋_GB2312" w:cs="仿宋_GB2312"/>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i w:val="0"/>
          <w:iCs w:val="0"/>
          <w:snapToGrid w:val="0"/>
          <w:color w:val="auto"/>
          <w:kern w:val="0"/>
          <w:sz w:val="32"/>
          <w:szCs w:val="32"/>
          <w:highlight w:val="none"/>
          <w:lang w:val="en-US" w:eastAsia="zh-CN"/>
        </w:rPr>
      </w:pPr>
      <w:r>
        <w:rPr>
          <w:rFonts w:hint="eastAsia" w:ascii="仿宋_GB2312" w:hAnsi="仿宋_GB2312" w:eastAsia="仿宋_GB2312" w:cs="仿宋_GB2312"/>
          <w:i w:val="0"/>
          <w:iCs w:val="0"/>
          <w:snapToGrid w:val="0"/>
          <w:color w:val="auto"/>
          <w:kern w:val="0"/>
          <w:sz w:val="32"/>
          <w:szCs w:val="32"/>
          <w:highlight w:val="none"/>
          <w:lang w:val="en-US" w:eastAsia="zh-CN"/>
        </w:rPr>
        <w:t>12366厅线联动纳税服务咨询项目向武汉经济技术开发区（汉南区）内纳税人缴费人开展语音（包括自动语音咨询和人工坐席咨询）和网络咨询服务，提供工作日内全天人工服务。</w:t>
      </w:r>
    </w:p>
    <w:p>
      <w:pPr>
        <w:pStyle w:val="5"/>
        <w:keepNext w:val="0"/>
        <w:spacing w:before="0" w:after="0" w:line="360" w:lineRule="auto"/>
        <w:rPr>
          <w:rFonts w:hint="eastAsia" w:ascii="仿宋_GB2312" w:hAnsi="仿宋_GB2312" w:eastAsia="仿宋_GB2312" w:cs="仿宋_GB2312"/>
          <w:b/>
          <w:bCs/>
          <w:sz w:val="28"/>
          <w:szCs w:val="28"/>
          <w:highlight w:val="none"/>
          <w:lang w:eastAsia="zh-CN"/>
        </w:rPr>
      </w:pPr>
      <w:r>
        <w:rPr>
          <w:rFonts w:ascii="仿宋_GB2312" w:hAnsi="仿宋_GB2312" w:eastAsia="仿宋_GB2312" w:cs="仿宋_GB2312"/>
          <w:sz w:val="28"/>
          <w:szCs w:val="28"/>
          <w:highlight w:val="none"/>
        </w:rPr>
        <w:t>1.2.2.2实施时间要求</w:t>
      </w:r>
      <w:r>
        <w:rPr>
          <w:rFonts w:hint="eastAsia" w:ascii="仿宋_GB2312" w:hAnsi="仿宋_GB2312" w:eastAsia="仿宋_GB2312" w:cs="仿宋_GB2312"/>
          <w:sz w:val="28"/>
          <w:szCs w:val="28"/>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i w:val="0"/>
          <w:iCs w:val="0"/>
          <w:snapToGrid w:val="0"/>
          <w:color w:val="auto"/>
          <w:kern w:val="0"/>
          <w:sz w:val="32"/>
          <w:szCs w:val="32"/>
          <w:highlight w:val="none"/>
          <w:lang w:val="en-US" w:eastAsia="zh-CN"/>
        </w:rPr>
      </w:pPr>
      <w:r>
        <w:rPr>
          <w:rFonts w:hint="eastAsia" w:ascii="仿宋_GB2312" w:hAnsi="仿宋_GB2312" w:eastAsia="仿宋_GB2312" w:cs="仿宋_GB2312"/>
          <w:i w:val="0"/>
          <w:iCs w:val="0"/>
          <w:snapToGrid w:val="0"/>
          <w:color w:val="auto"/>
          <w:kern w:val="0"/>
          <w:sz w:val="32"/>
          <w:szCs w:val="32"/>
          <w:highlight w:val="none"/>
          <w:lang w:val="en-US" w:eastAsia="zh-CN"/>
        </w:rPr>
        <w:t>本次购买服务以竞争性磋商的方式进行，购买服务期为1年（2026年3月-2027年2月），1年期满后双方无异议，该合同可以续签，但续签不得超过2年（2027年3月-2029年2月）。</w:t>
      </w:r>
    </w:p>
    <w:p>
      <w:pPr>
        <w:pStyle w:val="5"/>
        <w:keepNext w:val="0"/>
        <w:spacing w:before="0" w:after="0" w:line="360" w:lineRule="auto"/>
        <w:ind w:firstLine="562" w:firstLineChars="200"/>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1.2.2.3实施地点要求</w:t>
      </w:r>
      <w:bookmarkStart w:id="8" w:name="_Toc256000006"/>
      <w:r>
        <w:rPr>
          <w:rFonts w:hint="eastAsia" w:ascii="仿宋_GB2312" w:hAnsi="仿宋_GB2312" w:eastAsia="仿宋_GB2312" w:cs="仿宋_GB2312"/>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i w:val="0"/>
          <w:iCs w:val="0"/>
          <w:snapToGrid w:val="0"/>
          <w:color w:val="auto"/>
          <w:kern w:val="0"/>
          <w:sz w:val="32"/>
          <w:szCs w:val="32"/>
          <w:highlight w:val="none"/>
          <w:lang w:val="en-US" w:eastAsia="zh-CN"/>
        </w:rPr>
      </w:pPr>
      <w:r>
        <w:rPr>
          <w:rFonts w:hint="eastAsia" w:ascii="仿宋_GB2312" w:hAnsi="仿宋_GB2312" w:eastAsia="仿宋_GB2312" w:cs="仿宋_GB2312"/>
          <w:i w:val="0"/>
          <w:iCs w:val="0"/>
          <w:snapToGrid w:val="0"/>
          <w:color w:val="auto"/>
          <w:kern w:val="0"/>
          <w:sz w:val="32"/>
          <w:szCs w:val="32"/>
          <w:highlight w:val="none"/>
          <w:lang w:val="en-US" w:eastAsia="zh-CN"/>
        </w:rPr>
        <w:t>采购人提供场地，所在地点位于湖北省武汉市经济技术开发区三角湖路3号国家税务总局武汉经济技术开发区（汉南区）税务局。</w:t>
      </w:r>
    </w:p>
    <w:p>
      <w:pPr>
        <w:pStyle w:val="2"/>
        <w:keepNext w:val="0"/>
        <w:spacing w:before="0" w:after="0"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kern w:val="36"/>
          <w:highlight w:val="none"/>
        </w:rPr>
        <w:t>2投标/响应要求</w:t>
      </w:r>
      <w:bookmarkEnd w:id="8"/>
    </w:p>
    <w:p>
      <w:pPr>
        <w:pStyle w:val="3"/>
        <w:keepNext w:val="0"/>
        <w:spacing w:before="0" w:after="0" w:line="360" w:lineRule="auto"/>
        <w:rPr>
          <w:rFonts w:ascii="仿宋_GB2312" w:hAnsi="仿宋_GB2312" w:eastAsia="仿宋_GB2312" w:cs="仿宋_GB2312"/>
          <w:b/>
          <w:bCs/>
          <w:sz w:val="28"/>
          <w:szCs w:val="28"/>
          <w:highlight w:val="none"/>
        </w:rPr>
      </w:pPr>
      <w:bookmarkStart w:id="9" w:name="_Toc256000007"/>
      <w:r>
        <w:rPr>
          <w:rFonts w:ascii="仿宋_GB2312" w:hAnsi="仿宋_GB2312" w:eastAsia="仿宋_GB2312" w:cs="仿宋_GB2312"/>
          <w:i w:val="0"/>
          <w:iCs w:val="0"/>
          <w:highlight w:val="none"/>
        </w:rPr>
        <w:t>2.1对供应商的要求</w:t>
      </w:r>
      <w:bookmarkEnd w:id="9"/>
    </w:p>
    <w:p>
      <w:pPr>
        <w:pStyle w:val="4"/>
        <w:keepNext w:val="0"/>
        <w:spacing w:before="0" w:after="0" w:line="360" w:lineRule="auto"/>
        <w:rPr>
          <w:rFonts w:hint="eastAsia" w:ascii="仿宋_GB2312" w:hAnsi="仿宋_GB2312" w:eastAsia="仿宋_GB2312" w:cs="仿宋_GB2312"/>
          <w:b/>
          <w:bCs/>
          <w:sz w:val="28"/>
          <w:szCs w:val="28"/>
          <w:highlight w:val="none"/>
          <w:lang w:eastAsia="zh-CN"/>
        </w:rPr>
      </w:pPr>
      <w:bookmarkStart w:id="10" w:name="_Toc256000008"/>
      <w:r>
        <w:rPr>
          <w:rFonts w:ascii="仿宋_GB2312" w:hAnsi="仿宋_GB2312" w:eastAsia="仿宋_GB2312" w:cs="仿宋_GB2312"/>
          <w:sz w:val="28"/>
          <w:szCs w:val="28"/>
          <w:highlight w:val="none"/>
        </w:rPr>
        <w:t>2.1.1必备资质</w:t>
      </w:r>
      <w:bookmarkEnd w:id="10"/>
      <w:r>
        <w:rPr>
          <w:rFonts w:hint="eastAsia" w:ascii="仿宋_GB2312" w:hAnsi="仿宋_GB2312" w:eastAsia="仿宋_GB2312" w:cs="仿宋_GB2312"/>
          <w:sz w:val="28"/>
          <w:szCs w:val="28"/>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i w:val="0"/>
          <w:iCs w:val="0"/>
          <w:snapToGrid w:val="0"/>
          <w:color w:val="auto"/>
          <w:kern w:val="0"/>
          <w:sz w:val="32"/>
          <w:szCs w:val="32"/>
          <w:highlight w:val="none"/>
          <w:lang w:val="en-US" w:eastAsia="zh-CN"/>
        </w:rPr>
      </w:pPr>
      <w:r>
        <w:rPr>
          <w:rFonts w:hint="eastAsia" w:ascii="仿宋_GB2312" w:hAnsi="仿宋_GB2312" w:eastAsia="仿宋_GB2312" w:cs="仿宋_GB2312"/>
          <w:i w:val="0"/>
          <w:iCs w:val="0"/>
          <w:snapToGrid w:val="0"/>
          <w:color w:val="auto"/>
          <w:kern w:val="0"/>
          <w:sz w:val="32"/>
          <w:szCs w:val="32"/>
          <w:highlight w:val="none"/>
          <w:lang w:val="en-US" w:eastAsia="zh-CN"/>
        </w:rPr>
        <w:t>2.1.1.1供应商应遵守有关国家法律、法规和条例,具备《中华人民共和国政府采购法》第二十二条的规定和本文件中规定的条件。未列入“信用中国”网站（www.creditchina.gov.cn）失信被执行人、重大税收违法案件当事人名单，也未列入中国政府采购网（www.ccgp.gov.cn）政府采购严重违法失信行为记录名单，投标截止日前3年在经营活动中没有重大违法记录。</w:t>
      </w:r>
    </w:p>
    <w:p>
      <w:pPr>
        <w:pStyle w:val="4"/>
        <w:keepNext w:val="0"/>
        <w:spacing w:before="0" w:after="0" w:line="360" w:lineRule="auto"/>
        <w:rPr>
          <w:rFonts w:ascii="仿宋_GB2312" w:hAnsi="仿宋_GB2312" w:eastAsia="仿宋_GB2312" w:cs="仿宋_GB2312"/>
          <w:sz w:val="28"/>
          <w:szCs w:val="28"/>
          <w:highlight w:val="none"/>
          <w:lang w:val="en-US" w:eastAsia="en-US"/>
        </w:rPr>
      </w:pPr>
      <w:r>
        <w:rPr>
          <w:rFonts w:hint="eastAsia" w:ascii="仿宋_GB2312" w:hAnsi="仿宋_GB2312" w:eastAsia="仿宋_GB2312" w:cs="仿宋_GB2312"/>
          <w:sz w:val="28"/>
          <w:szCs w:val="28"/>
          <w:highlight w:val="none"/>
          <w:lang w:val="en-US" w:eastAsia="en-US"/>
        </w:rPr>
        <w:t>2.1.1.2</w:t>
      </w:r>
      <w:r>
        <w:rPr>
          <w:rFonts w:ascii="仿宋_GB2312" w:hAnsi="仿宋_GB2312" w:eastAsia="仿宋_GB2312" w:cs="仿宋_GB2312"/>
          <w:sz w:val="28"/>
          <w:szCs w:val="28"/>
          <w:highlight w:val="none"/>
          <w:lang w:val="en-US" w:eastAsia="en-US"/>
        </w:rPr>
        <w:t>本项目的特定资格要求</w:t>
      </w:r>
    </w:p>
    <w:p>
      <w:pPr>
        <w:pStyle w:val="20"/>
        <w:widowControl/>
        <w:spacing w:before="0" w:after="0" w:line="360" w:lineRule="auto"/>
        <w:ind w:firstLine="560"/>
        <w:jc w:val="left"/>
        <w:rPr>
          <w:rFonts w:hint="eastAsia" w:ascii="仿宋_GB2312" w:hAnsi="仿宋_GB2312" w:eastAsia="仿宋_GB2312" w:cs="仿宋_GB2312"/>
          <w:i w:val="0"/>
          <w:iCs w:val="0"/>
          <w:snapToGrid w:val="0"/>
          <w:color w:val="auto"/>
          <w:kern w:val="0"/>
          <w:sz w:val="32"/>
          <w:szCs w:val="32"/>
          <w:highlight w:val="none"/>
          <w:lang w:val="en-US" w:eastAsia="en-US" w:bidi="ar-SA"/>
        </w:rPr>
      </w:pPr>
      <w:r>
        <w:rPr>
          <w:rFonts w:hint="eastAsia" w:ascii="仿宋_GB2312" w:hAnsi="仿宋_GB2312" w:eastAsia="仿宋_GB2312" w:cs="仿宋_GB2312"/>
          <w:i w:val="0"/>
          <w:iCs w:val="0"/>
          <w:snapToGrid w:val="0"/>
          <w:color w:val="auto"/>
          <w:kern w:val="0"/>
          <w:sz w:val="32"/>
          <w:szCs w:val="32"/>
          <w:highlight w:val="none"/>
          <w:lang w:val="en-US" w:eastAsia="en-US" w:bidi="ar-SA"/>
        </w:rPr>
        <w:t>无。</w:t>
      </w:r>
    </w:p>
    <w:p>
      <w:pPr>
        <w:pStyle w:val="4"/>
        <w:keepNext w:val="0"/>
        <w:spacing w:before="0" w:after="0" w:line="360" w:lineRule="auto"/>
        <w:rPr>
          <w:rFonts w:hint="eastAsia" w:ascii="仿宋_GB2312" w:hAnsi="仿宋_GB2312" w:eastAsia="仿宋_GB2312" w:cs="仿宋_GB2312"/>
          <w:sz w:val="28"/>
          <w:szCs w:val="28"/>
          <w:highlight w:val="none"/>
          <w:lang w:val="en-US" w:eastAsia="en-US"/>
        </w:rPr>
      </w:pPr>
      <w:r>
        <w:rPr>
          <w:rFonts w:hint="eastAsia" w:ascii="仿宋_GB2312" w:hAnsi="仿宋_GB2312" w:eastAsia="仿宋_GB2312" w:cs="仿宋_GB2312"/>
          <w:sz w:val="28"/>
          <w:szCs w:val="28"/>
          <w:highlight w:val="none"/>
          <w:lang w:val="en-US" w:eastAsia="en-US"/>
        </w:rPr>
        <w:t>2.1.2优选资质/优选指标</w:t>
      </w:r>
    </w:p>
    <w:p>
      <w:pPr>
        <w:pStyle w:val="4"/>
        <w:keepNext w:val="0"/>
        <w:spacing w:before="0" w:after="0" w:line="360" w:lineRule="auto"/>
        <w:rPr>
          <w:rFonts w:hint="eastAsia" w:ascii="仿宋_GB2312" w:hAnsi="仿宋_GB2312" w:eastAsia="仿宋_GB2312" w:cs="仿宋_GB2312"/>
          <w:sz w:val="28"/>
          <w:szCs w:val="28"/>
          <w:highlight w:val="none"/>
          <w:lang w:val="en-US" w:eastAsia="en-US"/>
        </w:rPr>
      </w:pPr>
      <w:r>
        <w:rPr>
          <w:rFonts w:hint="eastAsia" w:ascii="仿宋_GB2312" w:hAnsi="仿宋_GB2312" w:eastAsia="仿宋_GB2312" w:cs="仿宋_GB2312"/>
          <w:sz w:val="28"/>
          <w:szCs w:val="28"/>
          <w:highlight w:val="none"/>
          <w:lang w:val="en-US" w:eastAsia="en-US"/>
        </w:rPr>
        <w:t>2.1.2.1相关证书</w:t>
      </w:r>
    </w:p>
    <w:tbl>
      <w:tblPr>
        <w:tblStyle w:val="15"/>
        <w:tblW w:w="5000" w:type="pct"/>
        <w:tblInd w:w="30" w:type="dxa"/>
        <w:tblLayout w:type="autofit"/>
        <w:tblCellMar>
          <w:top w:w="15" w:type="dxa"/>
          <w:left w:w="15" w:type="dxa"/>
          <w:bottom w:w="15" w:type="dxa"/>
          <w:right w:w="15" w:type="dxa"/>
        </w:tblCellMar>
      </w:tblPr>
      <w:tblGrid>
        <w:gridCol w:w="940"/>
        <w:gridCol w:w="4232"/>
        <w:gridCol w:w="4232"/>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widowControl/>
              <w:jc w:val="center"/>
              <w:rPr>
                <w:rFonts w:ascii="仿宋_GB2312" w:hAnsi="仿宋_GB2312" w:eastAsia="仿宋_GB2312" w:cs="仿宋_GB2312"/>
                <w:b/>
                <w:bCs/>
                <w:i w:val="0"/>
                <w:iCs w:val="0"/>
                <w:smallCaps w:val="0"/>
                <w:color w:val="auto"/>
                <w:kern w:val="0"/>
                <w:sz w:val="21"/>
                <w:szCs w:val="21"/>
                <w:highlight w:val="none"/>
                <w:lang w:eastAsia="en-US"/>
              </w:rPr>
            </w:pPr>
            <w:r>
              <w:rPr>
                <w:rFonts w:ascii="仿宋_GB2312" w:hAnsi="仿宋_GB2312" w:eastAsia="仿宋_GB2312" w:cs="仿宋_GB2312"/>
                <w:b/>
                <w:bCs/>
                <w:i w:val="0"/>
                <w:iCs w:val="0"/>
                <w:smallCaps w:val="0"/>
                <w:color w:val="auto"/>
                <w:kern w:val="0"/>
                <w:sz w:val="21"/>
                <w:szCs w:val="21"/>
                <w:highlight w:val="none"/>
                <w:lang w:eastAsia="en-US"/>
              </w:rPr>
              <w:t>序号</w:t>
            </w:r>
          </w:p>
        </w:tc>
        <w:tc>
          <w:tcPr>
            <w:tcW w:w="225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widowControl/>
              <w:jc w:val="center"/>
              <w:rPr>
                <w:rFonts w:ascii="仿宋_GB2312" w:hAnsi="仿宋_GB2312" w:eastAsia="仿宋_GB2312" w:cs="仿宋_GB2312"/>
                <w:b/>
                <w:bCs/>
                <w:i w:val="0"/>
                <w:iCs w:val="0"/>
                <w:smallCaps w:val="0"/>
                <w:color w:val="auto"/>
                <w:kern w:val="0"/>
                <w:sz w:val="21"/>
                <w:szCs w:val="21"/>
                <w:highlight w:val="none"/>
                <w:lang w:eastAsia="en-US"/>
              </w:rPr>
            </w:pPr>
            <w:r>
              <w:rPr>
                <w:rFonts w:ascii="仿宋_GB2312" w:hAnsi="仿宋_GB2312" w:eastAsia="仿宋_GB2312" w:cs="仿宋_GB2312"/>
                <w:b/>
                <w:bCs/>
                <w:i w:val="0"/>
                <w:iCs w:val="0"/>
                <w:smallCaps w:val="0"/>
                <w:color w:val="auto"/>
                <w:kern w:val="0"/>
                <w:sz w:val="21"/>
                <w:szCs w:val="21"/>
                <w:highlight w:val="none"/>
                <w:lang w:eastAsia="en-US"/>
              </w:rPr>
              <w:t>证书名称</w:t>
            </w:r>
          </w:p>
        </w:tc>
        <w:tc>
          <w:tcPr>
            <w:tcW w:w="225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widowControl/>
              <w:jc w:val="center"/>
              <w:rPr>
                <w:rFonts w:ascii="仿宋_GB2312" w:hAnsi="仿宋_GB2312" w:eastAsia="仿宋_GB2312" w:cs="仿宋_GB2312"/>
                <w:b/>
                <w:bCs/>
                <w:i w:val="0"/>
                <w:iCs w:val="0"/>
                <w:smallCaps w:val="0"/>
                <w:color w:val="auto"/>
                <w:kern w:val="0"/>
                <w:sz w:val="21"/>
                <w:szCs w:val="21"/>
                <w:highlight w:val="none"/>
                <w:lang w:eastAsia="en-US"/>
              </w:rPr>
            </w:pPr>
            <w:r>
              <w:rPr>
                <w:rFonts w:ascii="仿宋_GB2312" w:hAnsi="仿宋_GB2312" w:eastAsia="仿宋_GB2312" w:cs="仿宋_GB2312"/>
                <w:b/>
                <w:bCs/>
                <w:i w:val="0"/>
                <w:iCs w:val="0"/>
                <w:smallCaps w:val="0"/>
                <w:color w:val="auto"/>
                <w:kern w:val="0"/>
                <w:sz w:val="21"/>
                <w:szCs w:val="21"/>
                <w:highlight w:val="none"/>
                <w:lang w:eastAsia="en-US"/>
              </w:rPr>
              <w:t>备注</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仿宋_GB2312" w:hAnsi="仿宋_GB2312" w:eastAsia="仿宋_GB2312" w:cs="仿宋_GB2312"/>
                <w:b w:val="0"/>
                <w:bCs w:val="0"/>
                <w:i w:val="0"/>
                <w:iCs w:val="0"/>
                <w:smallCaps w:val="0"/>
                <w:color w:val="auto"/>
                <w:kern w:val="0"/>
                <w:sz w:val="21"/>
                <w:szCs w:val="21"/>
                <w:highlight w:val="none"/>
                <w:lang w:eastAsia="en-US"/>
              </w:rPr>
            </w:pPr>
            <w:r>
              <w:rPr>
                <w:rFonts w:ascii="仿宋_GB2312" w:hAnsi="仿宋_GB2312" w:eastAsia="仿宋_GB2312" w:cs="仿宋_GB2312"/>
                <w:b w:val="0"/>
                <w:bCs w:val="0"/>
                <w:i w:val="0"/>
                <w:iCs w:val="0"/>
                <w:smallCaps w:val="0"/>
                <w:color w:val="auto"/>
                <w:kern w:val="0"/>
                <w:sz w:val="21"/>
                <w:szCs w:val="21"/>
                <w:highlight w:val="none"/>
                <w:lang w:eastAsia="en-US"/>
              </w:rPr>
              <w:t>1</w:t>
            </w:r>
          </w:p>
        </w:tc>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hint="eastAsia" w:ascii="仿宋_GB2312" w:hAnsi="仿宋_GB2312" w:eastAsia="仿宋_GB2312" w:cs="仿宋_GB2312"/>
                <w:b w:val="0"/>
                <w:bCs w:val="0"/>
                <w:i w:val="0"/>
                <w:iCs w:val="0"/>
                <w:smallCaps w:val="0"/>
                <w:color w:val="auto"/>
                <w:kern w:val="0"/>
                <w:sz w:val="21"/>
                <w:szCs w:val="21"/>
                <w:highlight w:val="none"/>
                <w:lang w:eastAsia="en-US"/>
              </w:rPr>
            </w:pPr>
            <w:r>
              <w:rPr>
                <w:rFonts w:hint="eastAsia" w:ascii="仿宋_GB2312" w:hAnsi="仿宋_GB2312" w:eastAsia="仿宋_GB2312" w:cs="仿宋_GB2312"/>
                <w:b w:val="0"/>
                <w:bCs w:val="0"/>
                <w:i w:val="0"/>
                <w:iCs w:val="0"/>
                <w:smallCaps w:val="0"/>
                <w:color w:val="auto"/>
                <w:kern w:val="0"/>
                <w:sz w:val="21"/>
                <w:szCs w:val="21"/>
                <w:highlight w:val="none"/>
                <w:lang w:eastAsia="en-US"/>
              </w:rPr>
              <w:t>信息安全管理体系认证证书</w:t>
            </w:r>
          </w:p>
        </w:tc>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hint="eastAsia" w:ascii="仿宋_GB2312" w:hAnsi="仿宋_GB2312" w:eastAsia="仿宋_GB2312" w:cs="仿宋_GB2312"/>
                <w:b w:val="0"/>
                <w:bCs w:val="0"/>
                <w:i w:val="0"/>
                <w:iCs w:val="0"/>
                <w:smallCaps w:val="0"/>
                <w:color w:val="auto"/>
                <w:kern w:val="0"/>
                <w:sz w:val="21"/>
                <w:szCs w:val="21"/>
                <w:highlight w:val="none"/>
                <w:lang w:val="en-US" w:eastAsia="zh-CN"/>
              </w:rPr>
            </w:pPr>
            <w:r>
              <w:rPr>
                <w:rFonts w:ascii="仿宋_GB2312" w:hAnsi="仿宋_GB2312" w:eastAsia="仿宋_GB2312" w:cs="仿宋_GB2312"/>
                <w:b w:val="0"/>
                <w:bCs w:val="0"/>
                <w:i w:val="0"/>
                <w:iCs w:val="0"/>
                <w:smallCaps w:val="0"/>
                <w:color w:val="auto"/>
                <w:kern w:val="0"/>
                <w:sz w:val="21"/>
                <w:szCs w:val="21"/>
                <w:highlight w:val="none"/>
                <w:lang w:eastAsia="en-US"/>
              </w:rPr>
              <w:t>证书应在有效期内</w:t>
            </w:r>
            <w:r>
              <w:rPr>
                <w:rFonts w:hint="eastAsia" w:ascii="仿宋_GB2312" w:hAnsi="仿宋_GB2312" w:eastAsia="仿宋_GB2312" w:cs="仿宋_GB2312"/>
                <w:b w:val="0"/>
                <w:bCs w:val="0"/>
                <w:i w:val="0"/>
                <w:iCs w:val="0"/>
                <w:smallCaps w:val="0"/>
                <w:color w:val="auto"/>
                <w:kern w:val="0"/>
                <w:sz w:val="21"/>
                <w:szCs w:val="21"/>
                <w:highlight w:val="none"/>
                <w:lang w:eastAsia="zh-CN"/>
              </w:rPr>
              <w:t>，证明文件齐全</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仿宋_GB2312" w:hAnsi="仿宋_GB2312" w:eastAsia="仿宋_GB2312" w:cs="仿宋_GB2312"/>
                <w:b w:val="0"/>
                <w:bCs w:val="0"/>
                <w:i w:val="0"/>
                <w:iCs w:val="0"/>
                <w:smallCaps w:val="0"/>
                <w:color w:val="auto"/>
                <w:kern w:val="0"/>
                <w:sz w:val="21"/>
                <w:szCs w:val="21"/>
                <w:highlight w:val="none"/>
                <w:lang w:eastAsia="en-US"/>
              </w:rPr>
            </w:pPr>
            <w:r>
              <w:rPr>
                <w:rFonts w:ascii="仿宋_GB2312" w:hAnsi="仿宋_GB2312" w:eastAsia="仿宋_GB2312" w:cs="仿宋_GB2312"/>
                <w:b w:val="0"/>
                <w:bCs w:val="0"/>
                <w:i w:val="0"/>
                <w:iCs w:val="0"/>
                <w:smallCaps w:val="0"/>
                <w:color w:val="auto"/>
                <w:kern w:val="0"/>
                <w:sz w:val="21"/>
                <w:szCs w:val="21"/>
                <w:highlight w:val="none"/>
                <w:lang w:eastAsia="en-US"/>
              </w:rPr>
              <w:t>2</w:t>
            </w:r>
          </w:p>
        </w:tc>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hint="eastAsia" w:ascii="仿宋_GB2312" w:hAnsi="仿宋_GB2312" w:eastAsia="仿宋_GB2312" w:cs="仿宋_GB2312"/>
                <w:b w:val="0"/>
                <w:bCs w:val="0"/>
                <w:i w:val="0"/>
                <w:iCs w:val="0"/>
                <w:smallCaps w:val="0"/>
                <w:color w:val="auto"/>
                <w:kern w:val="0"/>
                <w:sz w:val="21"/>
                <w:szCs w:val="21"/>
                <w:highlight w:val="none"/>
                <w:lang w:eastAsia="en-US"/>
              </w:rPr>
            </w:pPr>
            <w:r>
              <w:rPr>
                <w:rFonts w:hint="eastAsia" w:ascii="仿宋_GB2312" w:hAnsi="仿宋_GB2312" w:eastAsia="仿宋_GB2312" w:cs="仿宋_GB2312"/>
                <w:b w:val="0"/>
                <w:bCs w:val="0"/>
                <w:i w:val="0"/>
                <w:iCs w:val="0"/>
                <w:smallCaps w:val="0"/>
                <w:color w:val="auto"/>
                <w:kern w:val="0"/>
                <w:sz w:val="21"/>
                <w:szCs w:val="21"/>
                <w:highlight w:val="none"/>
                <w:lang w:val="en-US" w:eastAsia="zh-CN"/>
              </w:rPr>
              <w:t>环境管理体系认证证书</w:t>
            </w:r>
          </w:p>
        </w:tc>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仿宋_GB2312" w:hAnsi="仿宋_GB2312" w:eastAsia="仿宋_GB2312" w:cs="仿宋_GB2312"/>
                <w:b w:val="0"/>
                <w:bCs w:val="0"/>
                <w:i w:val="0"/>
                <w:iCs w:val="0"/>
                <w:smallCaps w:val="0"/>
                <w:color w:val="auto"/>
                <w:kern w:val="0"/>
                <w:sz w:val="21"/>
                <w:szCs w:val="21"/>
                <w:highlight w:val="none"/>
                <w:lang w:eastAsia="en-US"/>
              </w:rPr>
            </w:pPr>
            <w:r>
              <w:rPr>
                <w:rFonts w:ascii="仿宋_GB2312" w:hAnsi="仿宋_GB2312" w:eastAsia="仿宋_GB2312" w:cs="仿宋_GB2312"/>
                <w:b w:val="0"/>
                <w:bCs w:val="0"/>
                <w:i w:val="0"/>
                <w:iCs w:val="0"/>
                <w:smallCaps w:val="0"/>
                <w:color w:val="auto"/>
                <w:kern w:val="0"/>
                <w:sz w:val="21"/>
                <w:szCs w:val="21"/>
                <w:highlight w:val="none"/>
                <w:lang w:eastAsia="en-US"/>
              </w:rPr>
              <w:t>证书应在有效期内</w:t>
            </w:r>
            <w:r>
              <w:rPr>
                <w:rFonts w:hint="eastAsia" w:ascii="仿宋_GB2312" w:hAnsi="仿宋_GB2312" w:eastAsia="仿宋_GB2312" w:cs="仿宋_GB2312"/>
                <w:b w:val="0"/>
                <w:bCs w:val="0"/>
                <w:i w:val="0"/>
                <w:iCs w:val="0"/>
                <w:smallCaps w:val="0"/>
                <w:color w:val="auto"/>
                <w:kern w:val="0"/>
                <w:sz w:val="21"/>
                <w:szCs w:val="21"/>
                <w:highlight w:val="none"/>
                <w:lang w:eastAsia="zh-CN"/>
              </w:rPr>
              <w:t>，证明文件齐全</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仿宋_GB2312" w:hAnsi="仿宋_GB2312" w:eastAsia="仿宋_GB2312" w:cs="仿宋_GB2312"/>
                <w:b w:val="0"/>
                <w:bCs w:val="0"/>
                <w:i w:val="0"/>
                <w:iCs w:val="0"/>
                <w:smallCaps w:val="0"/>
                <w:color w:val="auto"/>
                <w:kern w:val="0"/>
                <w:sz w:val="21"/>
                <w:szCs w:val="21"/>
                <w:highlight w:val="none"/>
                <w:lang w:eastAsia="en-US"/>
              </w:rPr>
            </w:pPr>
            <w:r>
              <w:rPr>
                <w:rFonts w:ascii="仿宋_GB2312" w:hAnsi="仿宋_GB2312" w:eastAsia="仿宋_GB2312" w:cs="仿宋_GB2312"/>
                <w:b w:val="0"/>
                <w:bCs w:val="0"/>
                <w:i w:val="0"/>
                <w:iCs w:val="0"/>
                <w:smallCaps w:val="0"/>
                <w:color w:val="auto"/>
                <w:kern w:val="0"/>
                <w:sz w:val="21"/>
                <w:szCs w:val="21"/>
                <w:highlight w:val="none"/>
                <w:lang w:eastAsia="en-US"/>
              </w:rPr>
              <w:t>3</w:t>
            </w:r>
          </w:p>
        </w:tc>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hint="eastAsia" w:ascii="仿宋_GB2312" w:hAnsi="仿宋_GB2312" w:eastAsia="仿宋_GB2312" w:cs="仿宋_GB2312"/>
                <w:b w:val="0"/>
                <w:bCs w:val="0"/>
                <w:i w:val="0"/>
                <w:iCs w:val="0"/>
                <w:smallCaps w:val="0"/>
                <w:color w:val="auto"/>
                <w:kern w:val="0"/>
                <w:sz w:val="21"/>
                <w:szCs w:val="21"/>
                <w:highlight w:val="none"/>
                <w:lang w:eastAsia="en-US"/>
              </w:rPr>
            </w:pPr>
            <w:r>
              <w:rPr>
                <w:rFonts w:hint="eastAsia" w:ascii="仿宋_GB2312" w:hAnsi="仿宋_GB2312" w:eastAsia="仿宋_GB2312" w:cs="仿宋_GB2312"/>
                <w:b w:val="0"/>
                <w:bCs w:val="0"/>
                <w:i w:val="0"/>
                <w:iCs w:val="0"/>
                <w:smallCaps w:val="0"/>
                <w:color w:val="auto"/>
                <w:kern w:val="0"/>
                <w:sz w:val="21"/>
                <w:szCs w:val="21"/>
                <w:highlight w:val="none"/>
                <w:lang w:val="en-US" w:eastAsia="zh-CN"/>
              </w:rPr>
              <w:t>职业健康安全管理体系认证证书</w:t>
            </w:r>
          </w:p>
        </w:tc>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仿宋_GB2312" w:hAnsi="仿宋_GB2312" w:eastAsia="仿宋_GB2312" w:cs="仿宋_GB2312"/>
                <w:b w:val="0"/>
                <w:bCs w:val="0"/>
                <w:i w:val="0"/>
                <w:iCs w:val="0"/>
                <w:smallCaps w:val="0"/>
                <w:color w:val="auto"/>
                <w:kern w:val="0"/>
                <w:sz w:val="21"/>
                <w:szCs w:val="21"/>
                <w:highlight w:val="none"/>
                <w:lang w:eastAsia="en-US"/>
              </w:rPr>
            </w:pPr>
            <w:r>
              <w:rPr>
                <w:rFonts w:ascii="仿宋_GB2312" w:hAnsi="仿宋_GB2312" w:eastAsia="仿宋_GB2312" w:cs="仿宋_GB2312"/>
                <w:b w:val="0"/>
                <w:bCs w:val="0"/>
                <w:i w:val="0"/>
                <w:iCs w:val="0"/>
                <w:smallCaps w:val="0"/>
                <w:color w:val="auto"/>
                <w:kern w:val="0"/>
                <w:sz w:val="21"/>
                <w:szCs w:val="21"/>
                <w:highlight w:val="none"/>
                <w:lang w:eastAsia="en-US"/>
              </w:rPr>
              <w:t>证书应在有效期内</w:t>
            </w:r>
            <w:r>
              <w:rPr>
                <w:rFonts w:hint="eastAsia" w:ascii="仿宋_GB2312" w:hAnsi="仿宋_GB2312" w:eastAsia="仿宋_GB2312" w:cs="仿宋_GB2312"/>
                <w:b w:val="0"/>
                <w:bCs w:val="0"/>
                <w:i w:val="0"/>
                <w:iCs w:val="0"/>
                <w:smallCaps w:val="0"/>
                <w:color w:val="auto"/>
                <w:kern w:val="0"/>
                <w:sz w:val="21"/>
                <w:szCs w:val="21"/>
                <w:highlight w:val="none"/>
                <w:lang w:eastAsia="zh-CN"/>
              </w:rPr>
              <w:t>，证明文件齐全</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hint="eastAsia" w:ascii="仿宋_GB2312" w:hAnsi="仿宋_GB2312" w:eastAsia="仿宋_GB2312" w:cs="仿宋_GB2312"/>
                <w:b w:val="0"/>
                <w:bCs w:val="0"/>
                <w:i w:val="0"/>
                <w:iCs w:val="0"/>
                <w:smallCaps w:val="0"/>
                <w:color w:val="auto"/>
                <w:kern w:val="0"/>
                <w:sz w:val="21"/>
                <w:szCs w:val="21"/>
                <w:highlight w:val="none"/>
                <w:lang w:val="en-US" w:eastAsia="zh-CN"/>
              </w:rPr>
            </w:pPr>
            <w:r>
              <w:rPr>
                <w:rFonts w:hint="eastAsia" w:ascii="仿宋_GB2312" w:hAnsi="仿宋_GB2312" w:eastAsia="仿宋_GB2312" w:cs="仿宋_GB2312"/>
                <w:b w:val="0"/>
                <w:bCs w:val="0"/>
                <w:i w:val="0"/>
                <w:iCs w:val="0"/>
                <w:smallCaps w:val="0"/>
                <w:color w:val="auto"/>
                <w:kern w:val="0"/>
                <w:sz w:val="21"/>
                <w:szCs w:val="21"/>
                <w:highlight w:val="none"/>
                <w:lang w:val="en-US" w:eastAsia="zh-CN"/>
              </w:rPr>
              <w:t>4</w:t>
            </w:r>
          </w:p>
        </w:tc>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hint="eastAsia" w:ascii="仿宋_GB2312" w:hAnsi="仿宋_GB2312" w:eastAsia="仿宋_GB2312" w:cs="仿宋_GB2312"/>
                <w:b w:val="0"/>
                <w:bCs w:val="0"/>
                <w:i w:val="0"/>
                <w:iCs w:val="0"/>
                <w:smallCaps w:val="0"/>
                <w:color w:val="auto"/>
                <w:kern w:val="0"/>
                <w:sz w:val="21"/>
                <w:szCs w:val="21"/>
                <w:highlight w:val="none"/>
                <w:lang w:eastAsia="en-US"/>
              </w:rPr>
            </w:pPr>
            <w:r>
              <w:rPr>
                <w:rFonts w:hint="eastAsia" w:ascii="仿宋_GB2312" w:hAnsi="仿宋_GB2312" w:eastAsia="仿宋_GB2312" w:cs="仿宋_GB2312"/>
                <w:b w:val="0"/>
                <w:bCs w:val="0"/>
                <w:i w:val="0"/>
                <w:iCs w:val="0"/>
                <w:smallCaps w:val="0"/>
                <w:color w:val="auto"/>
                <w:kern w:val="0"/>
                <w:sz w:val="21"/>
                <w:szCs w:val="21"/>
                <w:highlight w:val="none"/>
                <w:lang w:val="en-US" w:eastAsia="zh-CN"/>
              </w:rPr>
              <w:t>质量管理体系认证证书</w:t>
            </w:r>
          </w:p>
        </w:tc>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仿宋_GB2312" w:hAnsi="仿宋_GB2312" w:eastAsia="仿宋_GB2312" w:cs="仿宋_GB2312"/>
                <w:b w:val="0"/>
                <w:bCs w:val="0"/>
                <w:i w:val="0"/>
                <w:iCs w:val="0"/>
                <w:smallCaps w:val="0"/>
                <w:color w:val="auto"/>
                <w:kern w:val="0"/>
                <w:sz w:val="21"/>
                <w:szCs w:val="21"/>
                <w:highlight w:val="none"/>
                <w:lang w:eastAsia="en-US"/>
              </w:rPr>
            </w:pPr>
            <w:r>
              <w:rPr>
                <w:rFonts w:ascii="仿宋_GB2312" w:hAnsi="仿宋_GB2312" w:eastAsia="仿宋_GB2312" w:cs="仿宋_GB2312"/>
                <w:b w:val="0"/>
                <w:bCs w:val="0"/>
                <w:i w:val="0"/>
                <w:iCs w:val="0"/>
                <w:smallCaps w:val="0"/>
                <w:color w:val="auto"/>
                <w:kern w:val="0"/>
                <w:sz w:val="21"/>
                <w:szCs w:val="21"/>
                <w:highlight w:val="none"/>
                <w:lang w:eastAsia="en-US"/>
              </w:rPr>
              <w:t>证书应在有效期内</w:t>
            </w:r>
            <w:r>
              <w:rPr>
                <w:rFonts w:hint="eastAsia" w:ascii="仿宋_GB2312" w:hAnsi="仿宋_GB2312" w:eastAsia="仿宋_GB2312" w:cs="仿宋_GB2312"/>
                <w:b w:val="0"/>
                <w:bCs w:val="0"/>
                <w:i w:val="0"/>
                <w:iCs w:val="0"/>
                <w:smallCaps w:val="0"/>
                <w:color w:val="auto"/>
                <w:kern w:val="0"/>
                <w:sz w:val="21"/>
                <w:szCs w:val="21"/>
                <w:highlight w:val="none"/>
                <w:lang w:eastAsia="zh-CN"/>
              </w:rPr>
              <w:t>，证明文件齐全</w:t>
            </w:r>
          </w:p>
        </w:tc>
      </w:tr>
    </w:tbl>
    <w:p>
      <w:pPr>
        <w:pStyle w:val="4"/>
        <w:keepNext w:val="0"/>
        <w:spacing w:before="0" w:after="0" w:line="360" w:lineRule="auto"/>
        <w:rPr>
          <w:rFonts w:hint="eastAsia" w:ascii="仿宋_GB2312" w:hAnsi="仿宋_GB2312" w:eastAsia="仿宋_GB2312" w:cs="仿宋_GB2312"/>
          <w:sz w:val="28"/>
          <w:szCs w:val="28"/>
          <w:highlight w:val="none"/>
          <w:lang w:val="en-US" w:eastAsia="en-US"/>
        </w:rPr>
      </w:pPr>
      <w:r>
        <w:rPr>
          <w:rFonts w:hint="eastAsia" w:ascii="仿宋_GB2312" w:hAnsi="仿宋_GB2312" w:eastAsia="仿宋_GB2312" w:cs="仿宋_GB2312"/>
          <w:sz w:val="28"/>
          <w:szCs w:val="28"/>
          <w:highlight w:val="none"/>
          <w:lang w:val="en-US" w:eastAsia="en-US"/>
        </w:rPr>
        <w:t>2.1.2.2成功案例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snapToGrid w:val="0"/>
          <w:color w:val="auto"/>
          <w:kern w:val="0"/>
          <w:sz w:val="32"/>
          <w:szCs w:val="32"/>
          <w:highlight w:val="none"/>
          <w:lang w:val="en-US" w:eastAsia="en-US"/>
        </w:rPr>
      </w:pPr>
      <w:r>
        <w:rPr>
          <w:rFonts w:hint="eastAsia" w:ascii="仿宋_GB2312" w:hAnsi="仿宋_GB2312" w:eastAsia="仿宋_GB2312" w:cs="仿宋_GB2312"/>
          <w:i w:val="0"/>
          <w:iCs w:val="0"/>
          <w:snapToGrid w:val="0"/>
          <w:color w:val="auto"/>
          <w:kern w:val="0"/>
          <w:sz w:val="32"/>
          <w:szCs w:val="32"/>
          <w:highlight w:val="none"/>
          <w:lang w:val="en-US" w:eastAsia="en-US"/>
        </w:rPr>
        <w:t>有效案例为</w:t>
      </w:r>
      <w:commentRangeStart w:id="1"/>
      <w:r>
        <w:rPr>
          <w:rFonts w:hint="eastAsia" w:ascii="仿宋_GB2312" w:hAnsi="仿宋_GB2312" w:eastAsia="仿宋_GB2312" w:cs="仿宋_GB2312"/>
          <w:i w:val="0"/>
          <w:iCs w:val="0"/>
          <w:snapToGrid w:val="0"/>
          <w:color w:val="auto"/>
          <w:kern w:val="0"/>
          <w:sz w:val="32"/>
          <w:szCs w:val="32"/>
          <w:highlight w:val="none"/>
          <w:lang w:val="en-US" w:eastAsia="en-US"/>
        </w:rPr>
        <w:t>202</w:t>
      </w:r>
      <w:r>
        <w:rPr>
          <w:rFonts w:hint="eastAsia" w:ascii="仿宋_GB2312" w:hAnsi="仿宋_GB2312" w:eastAsia="仿宋_GB2312" w:cs="仿宋_GB2312"/>
          <w:i w:val="0"/>
          <w:iCs w:val="0"/>
          <w:snapToGrid w:val="0"/>
          <w:color w:val="auto"/>
          <w:kern w:val="0"/>
          <w:sz w:val="32"/>
          <w:szCs w:val="32"/>
          <w:highlight w:val="none"/>
          <w:lang w:val="en-US" w:eastAsia="zh-CN"/>
        </w:rPr>
        <w:t>3</w:t>
      </w:r>
      <w:r>
        <w:rPr>
          <w:rFonts w:hint="eastAsia" w:ascii="仿宋_GB2312" w:hAnsi="仿宋_GB2312" w:eastAsia="仿宋_GB2312" w:cs="仿宋_GB2312"/>
          <w:i w:val="0"/>
          <w:iCs w:val="0"/>
          <w:snapToGrid w:val="0"/>
          <w:color w:val="auto"/>
          <w:kern w:val="0"/>
          <w:sz w:val="32"/>
          <w:szCs w:val="32"/>
          <w:highlight w:val="none"/>
          <w:lang w:val="en-US" w:eastAsia="en-US"/>
        </w:rPr>
        <w:t>年1月1日</w:t>
      </w:r>
      <w:commentRangeEnd w:id="1"/>
      <w:r>
        <w:rPr>
          <w:rFonts w:hint="eastAsia" w:ascii="仿宋_GB2312" w:hAnsi="仿宋_GB2312" w:eastAsia="仿宋_GB2312" w:cs="仿宋_GB2312"/>
          <w:i w:val="0"/>
          <w:iCs w:val="0"/>
          <w:snapToGrid w:val="0"/>
          <w:color w:val="auto"/>
          <w:kern w:val="0"/>
          <w:sz w:val="32"/>
          <w:szCs w:val="32"/>
          <w:highlight w:val="none"/>
          <w:lang w:val="en-US" w:eastAsia="zh-CN"/>
        </w:rPr>
        <w:commentReference w:id="1"/>
      </w:r>
      <w:r>
        <w:rPr>
          <w:rFonts w:hint="eastAsia" w:ascii="仿宋_GB2312" w:hAnsi="仿宋_GB2312" w:eastAsia="仿宋_GB2312" w:cs="仿宋_GB2312"/>
          <w:i w:val="0"/>
          <w:iCs w:val="0"/>
          <w:snapToGrid w:val="0"/>
          <w:color w:val="auto"/>
          <w:kern w:val="0"/>
          <w:sz w:val="32"/>
          <w:szCs w:val="32"/>
          <w:highlight w:val="none"/>
          <w:lang w:val="en-US" w:eastAsia="en-US"/>
        </w:rPr>
        <w:t>以来（以合同签订日期为准）,供应商独立承担的类似项目案例。</w:t>
      </w:r>
    </w:p>
    <w:p>
      <w:pPr>
        <w:pStyle w:val="4"/>
        <w:keepNext w:val="0"/>
        <w:spacing w:before="0" w:after="0" w:line="360" w:lineRule="auto"/>
        <w:rPr>
          <w:rFonts w:hint="eastAsia" w:ascii="仿宋_GB2312" w:hAnsi="仿宋_GB2312" w:eastAsia="仿宋_GB2312" w:cs="仿宋_GB2312"/>
          <w:b/>
          <w:bCs/>
          <w:sz w:val="28"/>
          <w:szCs w:val="28"/>
          <w:highlight w:val="none"/>
          <w:lang w:eastAsia="zh-CN"/>
        </w:rPr>
      </w:pPr>
      <w:bookmarkStart w:id="11" w:name="_Toc256000009"/>
      <w:r>
        <w:rPr>
          <w:rFonts w:ascii="仿宋_GB2312" w:hAnsi="仿宋_GB2312" w:eastAsia="仿宋_GB2312" w:cs="仿宋_GB2312"/>
          <w:sz w:val="28"/>
          <w:szCs w:val="28"/>
          <w:highlight w:val="none"/>
        </w:rPr>
        <w:t>2.1.</w:t>
      </w:r>
      <w:r>
        <w:rPr>
          <w:rFonts w:hint="eastAsia" w:ascii="仿宋_GB2312" w:hAnsi="仿宋_GB2312" w:eastAsia="仿宋_GB2312" w:cs="仿宋_GB2312"/>
          <w:sz w:val="28"/>
          <w:szCs w:val="28"/>
          <w:highlight w:val="none"/>
          <w:lang w:val="en-US" w:eastAsia="zh-CN"/>
        </w:rPr>
        <w:t>3</w:t>
      </w:r>
      <w:r>
        <w:rPr>
          <w:rFonts w:ascii="仿宋_GB2312" w:hAnsi="仿宋_GB2312" w:eastAsia="仿宋_GB2312" w:cs="仿宋_GB2312"/>
          <w:sz w:val="28"/>
          <w:szCs w:val="28"/>
          <w:highlight w:val="none"/>
        </w:rPr>
        <w:t>是否允许联合体</w:t>
      </w:r>
      <w:bookmarkEnd w:id="11"/>
      <w:r>
        <w:rPr>
          <w:rFonts w:hint="eastAsia" w:ascii="仿宋_GB2312" w:hAnsi="仿宋_GB2312" w:eastAsia="仿宋_GB2312" w:cs="仿宋_GB2312"/>
          <w:sz w:val="28"/>
          <w:szCs w:val="28"/>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snapToGrid w:val="0"/>
          <w:color w:val="auto"/>
          <w:kern w:val="0"/>
          <w:sz w:val="32"/>
          <w:szCs w:val="32"/>
          <w:highlight w:val="none"/>
          <w:lang w:val="en-US" w:eastAsia="zh-CN"/>
        </w:rPr>
      </w:pPr>
      <w:r>
        <w:rPr>
          <w:rFonts w:hint="eastAsia" w:ascii="仿宋_GB2312" w:hAnsi="仿宋_GB2312" w:eastAsia="仿宋_GB2312" w:cs="仿宋_GB2312"/>
          <w:i w:val="0"/>
          <w:iCs w:val="0"/>
          <w:snapToGrid w:val="0"/>
          <w:color w:val="auto"/>
          <w:kern w:val="0"/>
          <w:sz w:val="32"/>
          <w:szCs w:val="32"/>
          <w:highlight w:val="none"/>
          <w:lang w:val="en-US" w:eastAsia="zh-CN"/>
        </w:rPr>
        <w:t>否。</w:t>
      </w:r>
    </w:p>
    <w:p>
      <w:pPr>
        <w:pStyle w:val="4"/>
        <w:keepNext w:val="0"/>
        <w:spacing w:before="0" w:after="0" w:line="360" w:lineRule="auto"/>
        <w:rPr>
          <w:rFonts w:hint="eastAsia" w:ascii="仿宋_GB2312" w:hAnsi="仿宋_GB2312" w:eastAsia="仿宋_GB2312" w:cs="仿宋_GB2312"/>
          <w:b/>
          <w:bCs/>
          <w:sz w:val="28"/>
          <w:szCs w:val="28"/>
          <w:highlight w:val="none"/>
          <w:lang w:eastAsia="zh-CN"/>
        </w:rPr>
      </w:pPr>
      <w:bookmarkStart w:id="12" w:name="_Toc256000010"/>
      <w:r>
        <w:rPr>
          <w:rFonts w:ascii="仿宋_GB2312" w:hAnsi="仿宋_GB2312" w:eastAsia="仿宋_GB2312" w:cs="仿宋_GB2312"/>
          <w:sz w:val="28"/>
          <w:szCs w:val="28"/>
          <w:highlight w:val="none"/>
        </w:rPr>
        <w:t>2.1.</w:t>
      </w:r>
      <w:r>
        <w:rPr>
          <w:rFonts w:hint="eastAsia" w:ascii="仿宋_GB2312" w:hAnsi="仿宋_GB2312" w:eastAsia="仿宋_GB2312" w:cs="仿宋_GB2312"/>
          <w:sz w:val="28"/>
          <w:szCs w:val="28"/>
          <w:highlight w:val="none"/>
          <w:lang w:val="en-US" w:eastAsia="zh-CN"/>
        </w:rPr>
        <w:t>4</w:t>
      </w:r>
      <w:r>
        <w:rPr>
          <w:rFonts w:ascii="仿宋_GB2312" w:hAnsi="仿宋_GB2312" w:eastAsia="仿宋_GB2312" w:cs="仿宋_GB2312"/>
          <w:sz w:val="28"/>
          <w:szCs w:val="28"/>
          <w:highlight w:val="none"/>
        </w:rPr>
        <w:t>是否专门面向中小企业</w:t>
      </w:r>
      <w:bookmarkEnd w:id="12"/>
      <w:r>
        <w:rPr>
          <w:rFonts w:hint="eastAsia" w:ascii="仿宋_GB2312" w:hAnsi="仿宋_GB2312" w:eastAsia="仿宋_GB2312" w:cs="仿宋_GB2312"/>
          <w:sz w:val="28"/>
          <w:szCs w:val="28"/>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snapToGrid w:val="0"/>
          <w:color w:val="auto"/>
          <w:kern w:val="0"/>
          <w:sz w:val="32"/>
          <w:szCs w:val="32"/>
          <w:highlight w:val="none"/>
          <w:lang w:val="en-US" w:eastAsia="zh-CN"/>
        </w:rPr>
      </w:pPr>
      <w:r>
        <w:rPr>
          <w:rFonts w:hint="eastAsia" w:ascii="仿宋_GB2312" w:hAnsi="仿宋_GB2312" w:eastAsia="仿宋_GB2312" w:cs="仿宋_GB2312"/>
          <w:i w:val="0"/>
          <w:iCs w:val="0"/>
          <w:snapToGrid w:val="0"/>
          <w:color w:val="auto"/>
          <w:kern w:val="0"/>
          <w:sz w:val="32"/>
          <w:szCs w:val="32"/>
          <w:highlight w:val="none"/>
          <w:lang w:val="en-US" w:eastAsia="zh-CN"/>
        </w:rPr>
        <w:t>本项目专门面向中小企业采购项目</w:t>
      </w:r>
    </w:p>
    <w:p>
      <w:pPr>
        <w:pStyle w:val="3"/>
        <w:keepNext w:val="0"/>
        <w:spacing w:before="0" w:after="0" w:line="360" w:lineRule="auto"/>
        <w:rPr>
          <w:rFonts w:ascii="仿宋_GB2312" w:hAnsi="仿宋_GB2312" w:eastAsia="仿宋_GB2312" w:cs="仿宋_GB2312"/>
          <w:b/>
          <w:bCs/>
          <w:sz w:val="28"/>
          <w:szCs w:val="28"/>
          <w:highlight w:val="none"/>
        </w:rPr>
      </w:pPr>
      <w:bookmarkStart w:id="13" w:name="_Toc256000011"/>
      <w:r>
        <w:rPr>
          <w:rFonts w:ascii="仿宋_GB2312" w:hAnsi="仿宋_GB2312" w:eastAsia="仿宋_GB2312" w:cs="仿宋_GB2312"/>
          <w:i w:val="0"/>
          <w:iCs w:val="0"/>
          <w:highlight w:val="none"/>
        </w:rPr>
        <w:t>2.2技术部分投标/响应内容</w:t>
      </w:r>
      <w:bookmarkEnd w:id="13"/>
    </w:p>
    <w:p>
      <w:pPr>
        <w:pStyle w:val="4"/>
        <w:keepNext w:val="0"/>
        <w:spacing w:before="0" w:after="0" w:line="360" w:lineRule="auto"/>
        <w:rPr>
          <w:rFonts w:hint="eastAsia" w:ascii="仿宋_GB2312" w:hAnsi="仿宋_GB2312" w:eastAsia="仿宋_GB2312" w:cs="仿宋_GB2312"/>
          <w:b/>
          <w:bCs/>
          <w:sz w:val="28"/>
          <w:szCs w:val="28"/>
          <w:highlight w:val="none"/>
          <w:lang w:eastAsia="zh-CN"/>
        </w:rPr>
      </w:pPr>
      <w:bookmarkStart w:id="14" w:name="_Toc256000012"/>
      <w:r>
        <w:rPr>
          <w:rFonts w:ascii="仿宋_GB2312" w:hAnsi="仿宋_GB2312" w:eastAsia="仿宋_GB2312" w:cs="仿宋_GB2312"/>
          <w:sz w:val="28"/>
          <w:szCs w:val="28"/>
          <w:highlight w:val="none"/>
        </w:rPr>
        <w:t>2.2.1投标/响应方案要求</w:t>
      </w:r>
      <w:bookmarkEnd w:id="14"/>
      <w:r>
        <w:rPr>
          <w:rFonts w:hint="eastAsia" w:ascii="仿宋_GB2312" w:hAnsi="仿宋_GB2312" w:eastAsia="仿宋_GB2312" w:cs="仿宋_GB2312"/>
          <w:sz w:val="28"/>
          <w:szCs w:val="28"/>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15" w:name="_Toc256000013"/>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供应商应在投标书中依据业务技术需求提供以下方面的方案及内容：</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项目需求理解：</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供应商对本项目需求的响应程度，包括但不限于12366纳税缴费服务热线工作性质、工作内容、工作方式、工作标准；</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人员配置保障方案：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需提供包括但不限于本项目需求书“项目人员要求”及“坐席人员准备及培训要求”相关保障方案； </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服务质量保证措施：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针对本项目，提出科学详细的服务质量保证措施方案；</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t>信息安全保障方案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供应商为本项目制定的信息安全保障方案，包括但不限于需求书中“信息安全要求”的相关要求；</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t>应急保障及人才储备方案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根据供应商针对本项目的要求提出的各种可能出现的突发状况，所指定的应急保障和人才储备方案进行评审，包括但不限于用户需求书“突发应急保障要求”相关要求；</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t>平滑过渡保障方案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为确保本项目在交接期间运营管理有序、对用户的服务不间断，不受影响，供应商提供的平滑过渡保障方案，包括但不限于人员、业务、培训、招聘等内容，提供保障方案及承诺函；</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预算编制：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项目预算编制完整、合理，符合人岗位合理安排：编制科学、合理可行，符合行业成本测算标准； </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highlight w:val="none"/>
          <w:lang w:val="en-US" w:eastAsia="zh-CN"/>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特色服务及承诺：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针对本项目的服务要求，提出的创新特色服务，及为采购人提供的其他特色服务方案。</w:t>
      </w:r>
    </w:p>
    <w:p>
      <w:pPr>
        <w:pStyle w:val="2"/>
        <w:keepNext w:val="0"/>
        <w:spacing w:before="0" w:after="0"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kern w:val="36"/>
          <w:highlight w:val="none"/>
        </w:rPr>
        <w:t>3项目需求</w:t>
      </w:r>
      <w:bookmarkEnd w:id="15"/>
    </w:p>
    <w:p>
      <w:pPr>
        <w:pStyle w:val="3"/>
        <w:keepNext w:val="0"/>
        <w:spacing w:before="0" w:after="0" w:line="360" w:lineRule="auto"/>
        <w:rPr>
          <w:rFonts w:hint="eastAsia" w:ascii="仿宋_GB2312" w:hAnsi="仿宋_GB2312" w:eastAsia="仿宋_GB2312" w:cs="仿宋_GB2312"/>
          <w:b/>
          <w:bCs/>
          <w:sz w:val="28"/>
          <w:szCs w:val="28"/>
          <w:highlight w:val="none"/>
          <w:lang w:eastAsia="zh-CN"/>
        </w:rPr>
      </w:pPr>
      <w:bookmarkStart w:id="16" w:name="_Toc256000014"/>
      <w:r>
        <w:rPr>
          <w:rFonts w:ascii="仿宋_GB2312" w:hAnsi="仿宋_GB2312" w:eastAsia="仿宋_GB2312" w:cs="仿宋_GB2312"/>
          <w:i w:val="0"/>
          <w:iCs w:val="0"/>
          <w:highlight w:val="none"/>
        </w:rPr>
        <w:t>3.1总体要求</w:t>
      </w:r>
      <w:bookmarkEnd w:id="16"/>
      <w:r>
        <w:rPr>
          <w:rFonts w:hint="eastAsia" w:ascii="仿宋_GB2312" w:hAnsi="仿宋_GB2312" w:eastAsia="仿宋_GB2312" w:cs="仿宋_GB2312"/>
          <w:i w:val="0"/>
          <w:iCs w:val="0"/>
          <w:highlight w:val="none"/>
          <w:lang w:eastAsia="zh-CN"/>
        </w:rPr>
        <w:t>（必填）</w:t>
      </w:r>
    </w:p>
    <w:p>
      <w:pPr>
        <w:pStyle w:val="3"/>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bookmarkStart w:id="17" w:name="_Toc256000015"/>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利用12366纳税服务热线向纳税人缴费人提供纳税咨询、缴费咨询、办税服务、涉税查询、投诉受理、涉税调查、税法宣传等工作日内全天人工服务工作。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（一）该项目采购预算共计110万元，购买为期一年的坐席服务。（二）办公电脑及相关办公用家具、设备、软件系统由采购方提供并保障正常运行。</w:t>
      </w:r>
    </w:p>
    <w:p>
      <w:pPr>
        <w:rPr>
          <w:rFonts w:hint="eastAsia"/>
          <w:highlight w:val="none"/>
          <w:lang w:val="en-US" w:eastAsia="zh-CN"/>
        </w:rPr>
      </w:pPr>
    </w:p>
    <w:p>
      <w:pPr>
        <w:pStyle w:val="3"/>
        <w:keepNext w:val="0"/>
        <w:spacing w:before="0" w:after="0" w:line="360" w:lineRule="auto"/>
        <w:rPr>
          <w:rFonts w:hint="eastAsia" w:ascii="仿宋_GB2312" w:hAnsi="仿宋_GB2312" w:eastAsia="仿宋_GB2312" w:cs="仿宋_GB2312"/>
          <w:b/>
          <w:bCs/>
          <w:sz w:val="28"/>
          <w:szCs w:val="28"/>
          <w:highlight w:val="none"/>
          <w:lang w:eastAsia="zh-CN"/>
        </w:rPr>
      </w:pPr>
      <w:r>
        <w:rPr>
          <w:rFonts w:ascii="仿宋_GB2312" w:hAnsi="仿宋_GB2312" w:eastAsia="仿宋_GB2312" w:cs="仿宋_GB2312"/>
          <w:i w:val="0"/>
          <w:iCs w:val="0"/>
          <w:highlight w:val="none"/>
        </w:rPr>
        <w:t>3.2具体要求</w:t>
      </w:r>
      <w:bookmarkEnd w:id="17"/>
      <w:r>
        <w:rPr>
          <w:rFonts w:hint="eastAsia" w:ascii="仿宋_GB2312" w:hAnsi="仿宋_GB2312" w:eastAsia="仿宋_GB2312" w:cs="仿宋_GB2312"/>
          <w:i w:val="0"/>
          <w:iCs w:val="0"/>
          <w:highlight w:val="none"/>
          <w:lang w:eastAsia="zh-CN"/>
        </w:rPr>
        <w:t>（必填）</w:t>
      </w:r>
    </w:p>
    <w:p>
      <w:pPr>
        <w:pStyle w:val="3"/>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 xml:space="preserve">坐席人员按国家税务总局 12366 纳税缴费服务热线的相关管理规定提供专业化服务，包括但不限于： </w:t>
      </w:r>
    </w:p>
    <w:p>
      <w:pPr>
        <w:pStyle w:val="3"/>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 xml:space="preserve">1.纳税咨询：解答纳税人缴费人及社会公众向12366 提出的税收法律法规、征管规定、办税流程、涉税系统操作等各类税收业务咨询； </w:t>
      </w:r>
    </w:p>
    <w:p>
      <w:pPr>
        <w:pStyle w:val="3"/>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 xml:space="preserve">2.缴费咨询：教育费附加、地方教育费附加、残保金、社保等非税缴费咨询； </w:t>
      </w:r>
    </w:p>
    <w:p>
      <w:pPr>
        <w:pStyle w:val="3"/>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 xml:space="preserve">3.税费服务：为纳税人及社会公众办理税务登记、发票购领、申报纳税等涉税事项提供指导服务，为缴费人提供缴费渠道、缴费程序等指导服务； </w:t>
      </w:r>
    </w:p>
    <w:p>
      <w:pPr>
        <w:pStyle w:val="3"/>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 xml:space="preserve">4.税费查询：为纳税人缴费人及社会公众提供税收法律法规、发票信息、缴费情况等各类税费信息查询； </w:t>
      </w:r>
    </w:p>
    <w:p>
      <w:pPr>
        <w:pStyle w:val="3"/>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 xml:space="preserve">5.投诉受理：受理纳税人偷逃骗税案件、发票违法案件的举报；受理缴费人对欠缴社保等非税业务投诉；受理纳税人缴费人对税务机关行风、服务质量及税务人员违法违纪行为的投诉； </w:t>
      </w:r>
    </w:p>
    <w:p>
      <w:pPr>
        <w:pStyle w:val="3"/>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 xml:space="preserve">6.涉税调查：通过12366开展意见征集等活动，通过电话抽查回访等方式配合国家税务总局湖北省税务局了解各级税务机关工作开展情况； </w:t>
      </w:r>
    </w:p>
    <w:p>
      <w:pPr>
        <w:pStyle w:val="3"/>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 xml:space="preserve">7.税法宣传：通过12366纳税服务平台开展税收政策发布、解读，编写热点问题等税法宣传； </w:t>
      </w:r>
    </w:p>
    <w:p>
      <w:pPr>
        <w:pStyle w:val="3"/>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8.需求收集：在为纳税人缴费人提供各类服务过程中，收集纳税人缴费人需求并按规定归集、分析、传递；</w:t>
      </w:r>
    </w:p>
    <w:p>
      <w:pPr>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9.</w:t>
      </w:r>
      <w:r>
        <w:rPr>
          <w:rFonts w:hint="eastAsia" w:ascii="仿宋_GB2312" w:hAnsi="仿宋" w:eastAsia="仿宋_GB2312" w:cs="仿宋_GB2312"/>
          <w:color w:val="auto"/>
          <w:sz w:val="32"/>
          <w:szCs w:val="32"/>
          <w:highlight w:val="none"/>
          <w:lang w:val="en-US" w:eastAsia="zh-CN"/>
        </w:rPr>
        <w:t>征纳互动服务：咨询受理、查询受理、业务办理、投诉受理，协助完成税务局交办的有关征纳互动的其他事项；</w:t>
      </w:r>
    </w:p>
    <w:p>
      <w:pPr>
        <w:ind w:firstLine="640" w:firstLineChars="200"/>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10.诉求响应：采集、记录纳税人缴费人的涉税（费）诉求，并按规定有序分析、快速解决、持续改进，并进行回访；</w:t>
      </w:r>
    </w:p>
    <w:p>
      <w:pPr>
        <w:ind w:firstLine="640" w:firstLineChars="200"/>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p>
    <w:p>
      <w:pPr>
        <w:pStyle w:val="3"/>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11.全国纳税人满意度调查：按照全国纳税人满意度调查方案完成各项调查任务。</w:t>
      </w:r>
    </w:p>
    <w:p>
      <w:pPr>
        <w:pStyle w:val="3"/>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12.协助完成国家税务总局、国家税务总局湖北省税务局、国家税务总局武汉市税务局及国家税务总局武汉经济技术开发区（汉南区）税务局交办的其他服务事项。</w:t>
      </w:r>
    </w:p>
    <w:p>
      <w:pPr>
        <w:spacing w:before="0" w:after="0" w:line="360" w:lineRule="auto"/>
        <w:rPr>
          <w:rFonts w:ascii="FangSong_GB2312" w:hAnsi="FangSong_GB2312" w:eastAsia="FangSong_GB2312" w:cs="FangSong_GB2312"/>
          <w:sz w:val="28"/>
          <w:szCs w:val="28"/>
          <w:highlight w:val="none"/>
        </w:rPr>
      </w:pPr>
    </w:p>
    <w:p>
      <w:pPr>
        <w:pStyle w:val="2"/>
        <w:keepNext w:val="0"/>
        <w:spacing w:before="0" w:after="0" w:line="360" w:lineRule="auto"/>
        <w:jc w:val="center"/>
        <w:rPr>
          <w:rFonts w:ascii="仿宋_GB2312" w:hAnsi="仿宋_GB2312" w:eastAsia="仿宋_GB2312" w:cs="仿宋_GB2312"/>
          <w:b/>
          <w:bCs/>
          <w:sz w:val="32"/>
          <w:szCs w:val="32"/>
          <w:highlight w:val="none"/>
        </w:rPr>
      </w:pPr>
      <w:bookmarkStart w:id="18" w:name="_Toc256000016"/>
      <w:r>
        <w:rPr>
          <w:rFonts w:ascii="仿宋_GB2312" w:hAnsi="仿宋_GB2312" w:eastAsia="仿宋_GB2312" w:cs="仿宋_GB2312"/>
          <w:kern w:val="36"/>
          <w:highlight w:val="none"/>
        </w:rPr>
        <w:t>4人员要求</w:t>
      </w:r>
      <w:bookmarkEnd w:id="18"/>
    </w:p>
    <w:p>
      <w:pPr>
        <w:pStyle w:val="3"/>
        <w:keepNext w:val="0"/>
        <w:spacing w:before="0" w:after="0" w:line="360" w:lineRule="auto"/>
        <w:rPr>
          <w:rFonts w:ascii="仿宋_GB2312" w:hAnsi="仿宋_GB2312" w:eastAsia="仿宋_GB2312" w:cs="仿宋_GB2312"/>
          <w:b/>
          <w:bCs/>
          <w:sz w:val="28"/>
          <w:szCs w:val="28"/>
          <w:highlight w:val="none"/>
        </w:rPr>
      </w:pPr>
      <w:bookmarkStart w:id="19" w:name="_Toc256000017"/>
      <w:r>
        <w:rPr>
          <w:rFonts w:ascii="仿宋_GB2312" w:hAnsi="仿宋_GB2312" w:eastAsia="仿宋_GB2312" w:cs="仿宋_GB2312"/>
          <w:i w:val="0"/>
          <w:iCs w:val="0"/>
          <w:highlight w:val="none"/>
        </w:rPr>
        <w:t>4.1团队要求</w:t>
      </w:r>
      <w:bookmarkEnd w:id="19"/>
    </w:p>
    <w:p>
      <w:pPr>
        <w:pStyle w:val="4"/>
        <w:keepNext w:val="0"/>
        <w:spacing w:before="0" w:after="0" w:line="360" w:lineRule="auto"/>
        <w:rPr>
          <w:rFonts w:ascii="仿宋_GB2312" w:hAnsi="仿宋_GB2312" w:eastAsia="仿宋_GB2312" w:cs="仿宋_GB2312"/>
          <w:b/>
          <w:bCs/>
          <w:sz w:val="28"/>
          <w:szCs w:val="28"/>
          <w:highlight w:val="none"/>
        </w:rPr>
      </w:pPr>
      <w:bookmarkStart w:id="20" w:name="_Toc256000018"/>
      <w:r>
        <w:rPr>
          <w:rFonts w:ascii="仿宋_GB2312" w:hAnsi="仿宋_GB2312" w:eastAsia="仿宋_GB2312" w:cs="仿宋_GB2312"/>
          <w:sz w:val="28"/>
          <w:szCs w:val="28"/>
          <w:highlight w:val="none"/>
        </w:rPr>
        <w:t>4.1.1基本</w:t>
      </w:r>
      <w:r>
        <w:rPr>
          <w:rFonts w:hint="eastAsia" w:ascii="仿宋_GB2312" w:hAnsi="仿宋_GB2312" w:eastAsia="仿宋_GB2312" w:cs="仿宋_GB2312"/>
          <w:sz w:val="28"/>
          <w:szCs w:val="28"/>
          <w:highlight w:val="none"/>
          <w:lang w:eastAsia="zh-CN"/>
        </w:rPr>
        <w:t>团队</w:t>
      </w:r>
      <w:r>
        <w:rPr>
          <w:rFonts w:ascii="仿宋_GB2312" w:hAnsi="仿宋_GB2312" w:eastAsia="仿宋_GB2312" w:cs="仿宋_GB2312"/>
          <w:sz w:val="28"/>
          <w:szCs w:val="28"/>
          <w:highlight w:val="none"/>
        </w:rPr>
        <w:t>要求</w:t>
      </w:r>
      <w:bookmarkEnd w:id="20"/>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21" w:name="_Toc256000019"/>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供应商负责提供满足下列条件的坐席人员，坐席人员上岗前由甲方和供应商共同组织业务培训，经甲方测试合格及甲方人事审核后方能正式上岗。</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1.坐席人员必须具备以下基本条件：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（1）具有良好品行，大专及以上学历；拥有财税咨询服务经验及会计专业技术资格或税务师证书等对口专业证书的人员为佳。</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（2）具有良好的税收基本业务知识；</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（3）普通话发音基本标准，语调自然，表达流畅；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（4）具备较强的服务意识和良好的语言表达能力、沟通能力、学习能力和心理承受能力；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（5）能熟练运用电脑办公软件及汉字录入速度不低于60字/分钟；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（6）身体健康，无犯罪记录；</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（7）未</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出现下列情形之一的：在虚开增值税专用发票、骗取出口退税、骗取税费优惠等案件中内外勾结、以税谋私的；经公安机关认定具有醉驾、赌博等违法行为的；经商办企业、在企业兼职（任职）领取报酬的；违反保密纪律、非法获取保密信息、泄露工作秘密、不如实或不及时提供个人信息，情节严重的；其他严重违规违纪违法行为或损害税务部门形象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2.现场管理人员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供应商应配备现场管理人员1名。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现场管理人员必须具备以下基本条件：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（1）具有良好品行；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（2）本科及以上学历，有五年以上同类项目管理经验和数据分析能力，熟悉呼叫中心业务工作流程；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（3）具有一定的税收基本业务知识，需有会计、税务类相关证书或考试合格证明；</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（4）普通话发音基本标准，语调自然，表达流畅；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（5）具有良好的税收基本业务知识及计算机知识；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（6）具有较强的服务意识和良好的管理能力、沟通能力、记忆能力、心理承受能力和学习能力；具有较强的责任心和抗压能力；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（7）身体健康，无犯罪记录；</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（8）未</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出现下列情形之一的：在虚开增值税专用发票、骗取出口退税、骗取税费优惠等案件中内外勾结、以税谋私的；经公安机关认定具有醉驾、赌博等违法行为的；经商办企业、在企业兼职（任职）领取报酬的；违反保密纪律、非法获取保密信息、泄露工作秘密、不如实或不及时提供个人信息，情节严重的；其他严重违规违纪违法行为或损害税务部门形象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pStyle w:val="3"/>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color w:val="auto"/>
          <w:sz w:val="32"/>
          <w:szCs w:val="32"/>
          <w:highlight w:val="none"/>
          <w:lang w:val="en-US" w:eastAsia="zh-CN"/>
        </w:rPr>
      </w:pPr>
      <w:r>
        <w:rPr>
          <w:rFonts w:hint="eastAsia" w:ascii="仿宋_GB2312" w:hAnsi="仿宋_GB2312" w:eastAsia="仿宋_GB2312" w:cs="仿宋_GB2312"/>
          <w:b/>
          <w:i w:val="0"/>
          <w:iCs w:val="0"/>
          <w:color w:val="auto"/>
          <w:sz w:val="32"/>
          <w:szCs w:val="32"/>
          <w:highlight w:val="none"/>
          <w:lang w:val="en-US" w:eastAsia="zh-CN"/>
        </w:rPr>
        <w:t>4.1.2项目支撑团队要求</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1.项目支撑团队总体要求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项目支撑团队应对项目执行过程进行总体监督、管理，做好与采购人的项目沟通与对接工作，负责协助坐席心态调整，解决外派团队人员流失，人员招聘、绩效，薪酬，福利核算、社保公积金服务，快速、及时地处理突发事项或是紧急情况等出现的问题，协助采购人进行数据分析和相关决策的支撑工作。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2.项目支撑团队人员要求</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项目经理：具备很强的业务协作能力；具有良好品行；具有五年以上涉税话务咨询管理经验和数据分析能力，且同时具备大型呼叫中心管理经验，持有人力资源管理证书；</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监理：可根据项目需要进行定期项目运营指导，对项目运营数据分析，对可能出现的偏差，及时指导纠偏，保证项目顺利推进，确保项目高质量的运行，持证上岗；具有五年或以上呼叫中心项目管理经验。</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法律服务人员：拥有专业的法律顾问团队，可根据项目需要提供必要法律支持。</w:t>
      </w:r>
    </w:p>
    <w:p>
      <w:pPr>
        <w:pStyle w:val="3"/>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sz w:val="32"/>
          <w:szCs w:val="32"/>
          <w:highlight w:val="none"/>
          <w:lang w:val="en-US" w:eastAsia="zh-CN"/>
        </w:rPr>
      </w:pPr>
      <w:r>
        <w:rPr>
          <w:rFonts w:hint="eastAsia" w:ascii="仿宋_GB2312" w:hAnsi="仿宋_GB2312" w:eastAsia="仿宋_GB2312" w:cs="仿宋_GB2312"/>
          <w:b/>
          <w:i w:val="0"/>
          <w:iCs w:val="0"/>
          <w:sz w:val="32"/>
          <w:szCs w:val="32"/>
          <w:highlight w:val="none"/>
          <w:lang w:val="en-US" w:eastAsia="zh-CN"/>
        </w:rPr>
        <w:t>4.2人员培训及保障要求</w:t>
      </w:r>
    </w:p>
    <w:p>
      <w:pPr>
        <w:pStyle w:val="3"/>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sz w:val="32"/>
          <w:szCs w:val="32"/>
          <w:highlight w:val="none"/>
          <w:lang w:val="en-US" w:eastAsia="zh-CN"/>
        </w:rPr>
      </w:pPr>
      <w:r>
        <w:rPr>
          <w:rFonts w:hint="eastAsia" w:ascii="仿宋_GB2312" w:hAnsi="仿宋_GB2312" w:eastAsia="仿宋_GB2312" w:cs="仿宋_GB2312"/>
          <w:b/>
          <w:i w:val="0"/>
          <w:iCs w:val="0"/>
          <w:sz w:val="32"/>
          <w:szCs w:val="32"/>
          <w:highlight w:val="none"/>
          <w:lang w:val="en-US" w:eastAsia="zh-CN"/>
        </w:rPr>
        <w:t xml:space="preserve">4.2.1坐席人员准备及培训要求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（1）工作人员准备。供应商于采购合同签订后7日内完成工作人员的准备工作。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（2）岗前培训。对工作人员的岗前培训应在合同签订后7日内由供应商完成。培训费由供应商承担。培训完毕后，经国家税务总局武汉经济技术开发区（汉南区）税务局测试考核符合要求后方能提供坐席服务。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（3）在职培训。供应商应建立完善的日常培训体系，每月不少于4次的专业知识培训，为更好地留住并培养高素质人才，需依据坐席人员的在职时间及能力发展分阶段分层级进行培养和能力强化。</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（4）培训效果验收。采购人对供应商的培训效果进行验收，对不合格人员，采购人可要求供应商替换人员。</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（5）培训费用：本咨询服务外包项目总费用已含在职人员培训费用，员工入职前所产生的培训费用由供应商承担。 </w:t>
      </w:r>
    </w:p>
    <w:p>
      <w:pPr>
        <w:pStyle w:val="3"/>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color w:val="auto"/>
          <w:sz w:val="32"/>
          <w:szCs w:val="32"/>
          <w:highlight w:val="none"/>
          <w:lang w:val="en-US" w:eastAsia="zh-CN"/>
        </w:rPr>
      </w:pPr>
      <w:r>
        <w:rPr>
          <w:rFonts w:hint="eastAsia" w:ascii="仿宋_GB2312" w:hAnsi="仿宋_GB2312" w:eastAsia="仿宋_GB2312" w:cs="仿宋_GB2312"/>
          <w:b/>
          <w:i w:val="0"/>
          <w:iCs w:val="0"/>
          <w:color w:val="auto"/>
          <w:sz w:val="32"/>
          <w:szCs w:val="32"/>
          <w:highlight w:val="none"/>
          <w:lang w:val="en-US" w:eastAsia="zh-CN"/>
        </w:rPr>
        <w:t>4.2.2人员业务衔接保障要求</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本项目对坐席人员的业务能力和技巧要求较高，为确保本项目在交接期间运营管理有序，咨询服务不断档，要求过渡期间的人员需具备快速响应的能力。供应商签订合同后7天内提供不少于日均话务量80%的，具备一年以及上业务服务经验（包括纳税费咨询、缴费咨询、税费服务、税费查询、投诉受理、涉税调查、税法宣传、需求收集等），可直接上岗提供咨询服务的坐席人员。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12366 热线现有坐席人员已具备业务能力，供应商在同等条件下，应优先录用愿意留任的坐席人员。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供应商应制定人才储备计划，根据当前在线坐席人数的8%储备后补人员，建立人才储备库，制定储备人员培训制度及规范。</w:t>
      </w:r>
    </w:p>
    <w:p>
      <w:pPr>
        <w:pStyle w:val="3"/>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rPr>
          <w:rFonts w:hint="eastAsia"/>
          <w:highlight w:val="none"/>
          <w:lang w:val="en-US" w:eastAsia="zh-CN"/>
        </w:rPr>
      </w:pPr>
    </w:p>
    <w:p>
      <w:pPr>
        <w:pStyle w:val="2"/>
        <w:keepNext w:val="0"/>
        <w:spacing w:before="0" w:after="0"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kern w:val="36"/>
          <w:highlight w:val="none"/>
        </w:rPr>
        <w:t>5管理实施要求</w:t>
      </w:r>
      <w:bookmarkEnd w:id="21"/>
    </w:p>
    <w:p>
      <w:pPr>
        <w:pStyle w:val="3"/>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rPr>
          <w:rFonts w:hint="eastAsia" w:ascii="仿宋_GB2312" w:hAnsi="仿宋_GB2312" w:eastAsia="仿宋_GB2312" w:cs="仿宋_GB2312"/>
          <w:i w:val="0"/>
          <w:iCs w:val="0"/>
          <w:sz w:val="32"/>
          <w:szCs w:val="32"/>
          <w:highlight w:val="none"/>
          <w:lang w:val="en-US" w:eastAsia="zh-CN"/>
        </w:rPr>
      </w:pPr>
      <w:bookmarkStart w:id="22" w:name="_Toc256000020"/>
      <w:r>
        <w:rPr>
          <w:rFonts w:hint="eastAsia" w:ascii="仿宋_GB2312" w:hAnsi="仿宋_GB2312" w:eastAsia="仿宋_GB2312" w:cs="仿宋_GB2312"/>
          <w:i w:val="0"/>
          <w:iCs w:val="0"/>
          <w:sz w:val="32"/>
          <w:szCs w:val="32"/>
          <w:highlight w:val="none"/>
          <w:lang w:val="en-US" w:eastAsia="zh-CN"/>
        </w:rPr>
        <w:t xml:space="preserve">5.1服务运行报告要求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1.供应商应密切监控咨询服务情况，做好质量跟踪、绩效反馈、数据分析、质量提升、沟通协调等工作。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2.根据采购人需要配合提供本项目相关数据，服务工作结束后需提交总结报告，由采购人进行评估验收。 </w:t>
      </w:r>
    </w:p>
    <w:p>
      <w:pPr>
        <w:pStyle w:val="3"/>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 xml:space="preserve">5.2服务质量考核要求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采购人按月打分，按季度对供应商进行考核，考核标准参照《12366服务质量运行标准和考评标准》，保证服务项目整体服务水平持续稳定、提高项目服务质量。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1.考核内容：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（1）是否按照约定的条款提供了相关服务内容；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（2）是否按采购人要求执行项目运营管理机制，保证咨询服务水平稳步提高。</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2.考核应达到的指标：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（1）纳税人满意度调查：根据IVR满意度调查值班确定。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效率指标：实时人工接通率不低于95%，综合人工接通率不低于98%；平均等待时长，纳税人选择转人工后至自动语音播报坐席工号前的时长不超过30秒；未接听话务量，人为因素导致久不应答，每季度久不应答次数不超过15次/人；小结整理时长，通话挂断后到小结记录完成的总时长/总话务量，不超过180秒；</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质量指标：来电即时答复率，不存在未按要求上报的暂存；语音质量测评，按照总局和省局语音质检评分标准，单人单次质检得分不低于95分；工单转办时效，咨询、投诉工单要素齐全、分类准确，转办和回复及时；</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（4）考勤指标：坐席平均出勤率超过（或等于）96%；</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（5）总局拨测情况：人工拨测接通率超过（或等于）95%；解答准确率，答复准确性、小结规范性、服务规范性均无误；</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（6）服务投诉量：根据调查确认属实的有理由投诉确定。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3.考核标准：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12366质量运行标准和考核标准</w:t>
      </w:r>
    </w:p>
    <w:tbl>
      <w:tblPr>
        <w:tblStyle w:val="16"/>
        <w:tblW w:w="9506" w:type="dxa"/>
        <w:tblInd w:w="-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67"/>
        <w:gridCol w:w="1158"/>
        <w:gridCol w:w="2118"/>
        <w:gridCol w:w="1214"/>
        <w:gridCol w:w="2802"/>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7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项目</w:t>
            </w:r>
          </w:p>
        </w:tc>
        <w:tc>
          <w:tcPr>
            <w:tcW w:w="192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指标分类</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指标定义</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标准分值（100分）</w:t>
            </w:r>
          </w:p>
        </w:tc>
        <w:tc>
          <w:tcPr>
            <w:tcW w:w="280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考核标准</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（按月打分、按季考核）</w:t>
            </w:r>
          </w:p>
        </w:tc>
        <w:tc>
          <w:tcPr>
            <w:tcW w:w="67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7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一</w:t>
            </w:r>
          </w:p>
        </w:tc>
        <w:tc>
          <w:tcPr>
            <w:tcW w:w="192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纳税人满意度调查表</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IVR满意度调查指标</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5分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纳税人满意度评价均为满意得满分，不满意或非常不满，经合适属于坐席原因的，每人次扣0.5分，扣完为止</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7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二</w:t>
            </w:r>
          </w:p>
        </w:tc>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效率指标</w:t>
            </w: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人工接通率</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人工接听量/转接人工来电量</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10分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kern w:val="0"/>
                <w:sz w:val="18"/>
                <w:szCs w:val="18"/>
                <w:highlight w:val="none"/>
                <w:lang w:val="en-US" w:eastAsia="zh-CN" w:bidi="ar"/>
              </w:rPr>
              <w:t>接通率超过（或等于）98%，</w:t>
            </w:r>
            <w:r>
              <w:rPr>
                <w:rFonts w:hint="eastAsia" w:ascii="宋体" w:hAnsi="宋体" w:eastAsia="宋体" w:cs="宋体"/>
                <w:color w:val="auto"/>
                <w:sz w:val="18"/>
                <w:szCs w:val="18"/>
                <w:highlight w:val="none"/>
                <w:lang w:val="en-US" w:eastAsia="zh-CN"/>
              </w:rPr>
              <w:t xml:space="preserve">得满分；接通率在95%（含）-98%之间，得9分；接通率不足 95%的部分，每低一个百分点扣2分，扣完为止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平均等待时长</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纳税人选择转人工后自动语音播报坐席工号前的时长</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5分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每月平均等待时长不超过30秒，每超过一秒扣1分，扣完为止</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未接听话务量</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人为因素导致久不应答</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10分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每月久不应答次数不超过15次/人得满分，每人每超过一次扣0.5分，扣完为止</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小结整理时长</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通话挂断后到小结记录完成的总时长/总话务量</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5分</w:t>
            </w:r>
          </w:p>
        </w:tc>
        <w:tc>
          <w:tcPr>
            <w:tcW w:w="2802" w:type="dxa"/>
          </w:tcPr>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color w:val="000000"/>
                <w:kern w:val="0"/>
                <w:sz w:val="18"/>
                <w:szCs w:val="18"/>
                <w:highlight w:val="none"/>
                <w:lang w:val="en-US" w:eastAsia="zh-CN" w:bidi="ar"/>
              </w:rPr>
              <w:t>小结整理平均时长小于（或等于）180 秒得满分，每超过 5秒扣1分，扣完为止</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来电即时答复率</w:t>
            </w:r>
          </w:p>
        </w:tc>
        <w:tc>
          <w:tcPr>
            <w:tcW w:w="2118"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color w:val="000000"/>
                <w:kern w:val="0"/>
                <w:sz w:val="18"/>
                <w:szCs w:val="18"/>
                <w:highlight w:val="none"/>
                <w:lang w:val="en-US" w:eastAsia="zh-CN" w:bidi="ar"/>
              </w:rPr>
              <w:t>咨询类直接办结数量/咨询类总量</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5分</w:t>
            </w:r>
          </w:p>
        </w:tc>
        <w:tc>
          <w:tcPr>
            <w:tcW w:w="2802" w:type="dxa"/>
          </w:tcPr>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val="en-US" w:eastAsia="zh-CN" w:bidi="ar"/>
              </w:rPr>
              <w:t xml:space="preserve">不存在未按要求上报的暂存 </w:t>
            </w: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color w:val="000000"/>
                <w:kern w:val="0"/>
                <w:sz w:val="18"/>
                <w:szCs w:val="18"/>
                <w:highlight w:val="none"/>
                <w:lang w:val="en-US" w:eastAsia="zh-CN" w:bidi="ar"/>
              </w:rPr>
              <w:t xml:space="preserve">得满分，每人每日未按要求上报暂存1条扣0.1分，扣完为止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77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三</w:t>
            </w:r>
          </w:p>
        </w:tc>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质量标准</w:t>
            </w: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语音质量测评</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答复准确性、服务</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规范性和小结整理综合测评</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15 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 xml:space="preserve">每月质检平均分99 分（含 99 分）以上得满分，每低 0.1分扣1分；按照总局和省局语音质检评分标准，单人单次质检得分低于95分（不含95分），每次扣0.1 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工单转办时效</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记录投诉、咨询工</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单规范性和转办、</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回复的及时性</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10分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 xml:space="preserve">咨询、投诉工单要素齐全、分 类准确，转办和回复及时得满分；要素不齐全、分类错误，未在当日及时转办、回访办结，经核实属于坐席原因的，每人次扣1分，扣完为止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7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四</w:t>
            </w:r>
          </w:p>
        </w:tc>
        <w:tc>
          <w:tcPr>
            <w:tcW w:w="76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考勤</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指标</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人员出勤率</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坐席人员出勤次数 /应出勤次数</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5分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 xml:space="preserve">坐席平均出勤率超过（或等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 xml:space="preserve">于）96%得满分，每低0.5 个百分点扣1分，扣完为止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77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五</w:t>
            </w:r>
          </w:p>
        </w:tc>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总局</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拨测</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情况</w:t>
            </w: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人工拨测接</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通率</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拨打12366热线拨 通的电话数量/拨</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打12366 热线电话总量</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 分</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 xml:space="preserve">接通率超过（或等于）95%，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sz w:val="18"/>
                <w:szCs w:val="18"/>
                <w:highlight w:val="none"/>
                <w:lang w:val="en-US" w:eastAsia="zh-CN"/>
              </w:rPr>
            </w:pPr>
            <w:r>
              <w:rPr>
                <w:rFonts w:hint="eastAsia" w:ascii="宋体" w:hAnsi="宋体" w:eastAsia="宋体" w:cs="宋体"/>
                <w:sz w:val="18"/>
                <w:szCs w:val="18"/>
                <w:highlight w:val="none"/>
                <w:lang w:val="en-US" w:eastAsia="zh-CN"/>
              </w:rPr>
              <w:t xml:space="preserve">得满分；接通率不足95%的部分，每低一个百分点扣1分，扣完为止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解答准确率</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答复准确性、小结</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规范性、服务规范</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性</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10 分</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 xml:space="preserve">三项均无误得满分，小结规范性、服务规范性有误，单人单次扣2分，答复准确性有误，单人单次扣1分，扣完为止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六</w:t>
            </w:r>
          </w:p>
        </w:tc>
        <w:tc>
          <w:tcPr>
            <w:tcW w:w="1925" w:type="dxa"/>
            <w:gridSpan w:val="2"/>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服务投诉量</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经调查确属事实的有理由投诉量</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15 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无服务投诉得满分，每发生一人次扣5分，扣完为止</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bl>
    <w:p>
      <w:pPr>
        <w:pStyle w:val="3"/>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sz w:val="32"/>
          <w:szCs w:val="32"/>
          <w:highlight w:val="none"/>
          <w:lang w:val="en-US" w:eastAsia="zh-CN"/>
        </w:rPr>
      </w:pPr>
      <w:r>
        <w:rPr>
          <w:rFonts w:hint="eastAsia" w:ascii="仿宋_GB2312" w:hAnsi="仿宋_GB2312" w:eastAsia="仿宋_GB2312" w:cs="仿宋_GB2312"/>
          <w:b/>
          <w:i w:val="0"/>
          <w:iCs w:val="0"/>
          <w:sz w:val="32"/>
          <w:szCs w:val="32"/>
          <w:highlight w:val="none"/>
          <w:lang w:val="en-US" w:eastAsia="zh-CN"/>
        </w:rPr>
        <w:t xml:space="preserve">5.3其他考核要求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1.在发包时，采购人向供应商释明以服务承诺的实现程度作为费用支付的依据，并在合同中明确约定。</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2.供应商对考核结果如有异议，可提供佐证材料，经双方协商一致后对考核结果进行校正并应用。</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3.中标人需根据全市办问协同热线每月考核成绩采取有效措施。按照全市8名以上、9-12名、13-16名三个档次分类处理，切实提升排名位次。</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4.中标人需针对市局组织的季度测试中排名倒数或不及格的坐席制定惩罚措施，避免因考试不合格而扣分。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5.中标人完成全国纳税人满意度调查任务，确保不出现不满意情况。</w:t>
      </w:r>
    </w:p>
    <w:p>
      <w:pPr>
        <w:pStyle w:val="2"/>
        <w:keepNext w:val="0"/>
        <w:spacing w:before="0" w:after="0" w:line="360" w:lineRule="auto"/>
        <w:jc w:val="center"/>
        <w:rPr>
          <w:rFonts w:ascii="仿宋_GB2312" w:hAnsi="仿宋_GB2312" w:eastAsia="仿宋_GB2312" w:cs="仿宋_GB2312"/>
          <w:kern w:val="36"/>
          <w:highlight w:val="none"/>
        </w:rPr>
      </w:pPr>
    </w:p>
    <w:p>
      <w:pPr>
        <w:pStyle w:val="2"/>
        <w:keepNext w:val="0"/>
        <w:spacing w:before="0" w:after="0" w:line="360" w:lineRule="auto"/>
        <w:jc w:val="center"/>
        <w:rPr>
          <w:rFonts w:hint="eastAsia" w:ascii="仿宋_GB2312" w:hAnsi="仿宋_GB2312" w:eastAsia="仿宋_GB2312" w:cs="仿宋_GB2312"/>
          <w:b/>
          <w:bCs/>
          <w:sz w:val="32"/>
          <w:szCs w:val="32"/>
          <w:highlight w:val="none"/>
          <w:lang w:eastAsia="zh-CN"/>
        </w:rPr>
      </w:pPr>
      <w:r>
        <w:rPr>
          <w:rFonts w:ascii="仿宋_GB2312" w:hAnsi="仿宋_GB2312" w:eastAsia="仿宋_GB2312" w:cs="仿宋_GB2312"/>
          <w:kern w:val="36"/>
          <w:highlight w:val="none"/>
        </w:rPr>
        <w:t>6风险管控要求</w:t>
      </w:r>
      <w:bookmarkEnd w:id="22"/>
      <w:r>
        <w:rPr>
          <w:rFonts w:hint="eastAsia" w:ascii="仿宋_GB2312" w:hAnsi="仿宋_GB2312" w:eastAsia="仿宋_GB2312" w:cs="仿宋_GB2312"/>
          <w:kern w:val="36"/>
          <w:highlight w:val="none"/>
          <w:lang w:eastAsia="zh-CN"/>
        </w:rPr>
        <w:t>（必填）</w:t>
      </w:r>
    </w:p>
    <w:p>
      <w:pPr>
        <w:pStyle w:val="3"/>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sz w:val="32"/>
          <w:szCs w:val="32"/>
          <w:highlight w:val="none"/>
          <w:lang w:val="en-US" w:eastAsia="zh-CN"/>
        </w:rPr>
      </w:pPr>
      <w:bookmarkStart w:id="23" w:name="_Toc256000021"/>
      <w:r>
        <w:rPr>
          <w:rFonts w:hint="eastAsia" w:ascii="仿宋_GB2312" w:hAnsi="仿宋_GB2312" w:eastAsia="仿宋_GB2312" w:cs="仿宋_GB2312"/>
          <w:b/>
          <w:i w:val="0"/>
          <w:iCs w:val="0"/>
          <w:sz w:val="32"/>
          <w:szCs w:val="32"/>
          <w:highlight w:val="none"/>
          <w:lang w:val="en-US" w:eastAsia="zh-CN"/>
        </w:rPr>
        <w:t xml:space="preserve">6.1突发应急保障要求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为最大限度减少突发事件对12366热线正常咨询服务秩序的影响，供应商需根据可能发生的各类影响咨询服务的情况，制定应急方案和应对措施，确保突发事件应对及时有效，咨询服务达到考核标准。 </w:t>
      </w:r>
    </w:p>
    <w:p>
      <w:pPr>
        <w:pStyle w:val="2"/>
        <w:keepNext w:val="0"/>
        <w:spacing w:before="0" w:after="0"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kern w:val="36"/>
          <w:highlight w:val="none"/>
        </w:rPr>
        <w:t>7履约验收要求</w:t>
      </w:r>
      <w:bookmarkEnd w:id="23"/>
    </w:p>
    <w:p>
      <w:pPr>
        <w:pStyle w:val="3"/>
        <w:keepNext w:val="0"/>
        <w:spacing w:before="0" w:after="0" w:line="360" w:lineRule="auto"/>
        <w:ind w:firstLine="562" w:firstLineChars="200"/>
        <w:rPr>
          <w:rFonts w:ascii="仿宋_GB2312" w:hAnsi="仿宋_GB2312" w:eastAsia="仿宋_GB2312" w:cs="仿宋_GB2312"/>
          <w:b/>
          <w:bCs/>
          <w:sz w:val="28"/>
          <w:szCs w:val="28"/>
          <w:highlight w:val="none"/>
        </w:rPr>
      </w:pPr>
      <w:bookmarkStart w:id="24" w:name="_Toc256000022"/>
      <w:r>
        <w:rPr>
          <w:rFonts w:ascii="仿宋_GB2312" w:hAnsi="仿宋_GB2312" w:eastAsia="仿宋_GB2312" w:cs="仿宋_GB2312"/>
          <w:i w:val="0"/>
          <w:iCs w:val="0"/>
          <w:highlight w:val="none"/>
        </w:rPr>
        <w:t>7.1总体要求</w:t>
      </w:r>
      <w:bookmarkEnd w:id="24"/>
    </w:p>
    <w:tbl>
      <w:tblPr>
        <w:tblStyle w:val="15"/>
        <w:tblW w:w="5000" w:type="pct"/>
        <w:tblInd w:w="30" w:type="dxa"/>
        <w:tblLayout w:type="autofit"/>
        <w:tblCellMar>
          <w:top w:w="15" w:type="dxa"/>
          <w:left w:w="15" w:type="dxa"/>
          <w:bottom w:w="15" w:type="dxa"/>
          <w:right w:w="15" w:type="dxa"/>
        </w:tblCellMar>
      </w:tblPr>
      <w:tblGrid>
        <w:gridCol w:w="4702"/>
        <w:gridCol w:w="4702"/>
      </w:tblGrid>
      <w:tr>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highlight w:val="none"/>
              </w:rPr>
            </w:pPr>
            <w:r>
              <w:rPr>
                <w:rFonts w:ascii="仿宋_GB2312" w:hAnsi="仿宋_GB2312" w:eastAsia="仿宋_GB2312" w:cs="仿宋_GB2312"/>
                <w:b/>
                <w:bCs/>
                <w:i w:val="0"/>
                <w:iCs w:val="0"/>
                <w:smallCaps w:val="0"/>
                <w:color w:val="000000"/>
                <w:sz w:val="21"/>
                <w:szCs w:val="21"/>
                <w:highlight w:val="none"/>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highlight w:val="none"/>
              </w:rPr>
            </w:pPr>
            <w:r>
              <w:rPr>
                <w:rFonts w:ascii="仿宋_GB2312" w:hAnsi="仿宋_GB2312" w:eastAsia="仿宋_GB2312" w:cs="仿宋_GB2312"/>
                <w:b/>
                <w:bCs/>
                <w:i w:val="0"/>
                <w:iCs w:val="0"/>
                <w:smallCaps w:val="0"/>
                <w:color w:val="000000"/>
                <w:sz w:val="21"/>
                <w:szCs w:val="21"/>
                <w:highlight w:val="none"/>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hint="eastAsia" w:ascii="仿宋_GB2312" w:hAnsi="仿宋_GB2312" w:eastAsia="仿宋_GB2312" w:cs="仿宋_GB2312"/>
                <w:b w:val="0"/>
                <w:bCs w:val="0"/>
                <w:i w:val="0"/>
                <w:iCs w:val="0"/>
                <w:smallCaps w:val="0"/>
                <w:color w:val="000000"/>
                <w:sz w:val="24"/>
                <w:szCs w:val="24"/>
                <w:highlight w:val="none"/>
                <w:lang w:eastAsia="zh-CN"/>
              </w:rPr>
            </w:pPr>
            <w:r>
              <w:rPr>
                <w:rFonts w:hint="eastAsia" w:ascii="仿宋_GB2312" w:hAnsi="仿宋_GB2312" w:eastAsia="仿宋_GB2312" w:cs="仿宋_GB2312"/>
                <w:b w:val="0"/>
                <w:bCs w:val="0"/>
                <w:i w:val="0"/>
                <w:iCs w:val="0"/>
                <w:smallCaps w:val="0"/>
                <w:color w:val="000000"/>
                <w:sz w:val="24"/>
                <w:szCs w:val="24"/>
                <w:highlight w:val="none"/>
                <w:lang w:eastAsia="zh-CN"/>
              </w:rPr>
              <w:t>履约验收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（一）考核方法</w:t>
            </w:r>
          </w:p>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采购方按季度对供应商进行考核，考核标准参照《12366服务质量运行标准和考评标准》。该指标总共12个考评项总计100分,每月打分，每季末对供应商每一项考评指标进行考核，汇总计算出累计分值。</w:t>
            </w:r>
          </w:p>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（二）考核标准</w:t>
            </w:r>
          </w:p>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按照《12366服务质量运行标准和考评标准》，供应商该季度考评总分达90分以上的（含90分）为达标；供应商该季度考评总分90分以下的，每低5分扣除该季度结款金额的3‰作为处罚金，依次累积。处罚费用从公司管理费中扣除；由于供应商的原因，排名全国、全省和全市后八名（或者不达标）的，扣除该季度结款金额的1%作为处罚金，处罚费用从公司管理费中扣除。</w:t>
            </w:r>
          </w:p>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上述考核标准如国家税务总局有明确要求的，按国家税务总局要求执行。 </w:t>
            </w:r>
          </w:p>
          <w:p>
            <w:pPr>
              <w:jc w:val="left"/>
              <w:rPr>
                <w:rFonts w:ascii="仿宋_GB2312" w:hAnsi="仿宋_GB2312" w:eastAsia="仿宋_GB2312" w:cs="仿宋_GB2312"/>
                <w:b w:val="0"/>
                <w:bCs w:val="0"/>
                <w:i w:val="0"/>
                <w:iCs w:val="0"/>
                <w:smallCaps w:val="0"/>
                <w:color w:val="000000"/>
                <w:sz w:val="24"/>
                <w:szCs w:val="24"/>
                <w:highlight w:val="none"/>
              </w:rPr>
            </w:pPr>
          </w:p>
        </w:tc>
      </w:tr>
    </w:tbl>
    <w:p>
      <w:pPr>
        <w:pStyle w:val="3"/>
        <w:keepNext w:val="0"/>
        <w:spacing w:before="0" w:after="0" w:line="360" w:lineRule="auto"/>
        <w:ind w:firstLine="562" w:firstLineChars="200"/>
        <w:rPr>
          <w:rFonts w:hint="eastAsia" w:ascii="仿宋_GB2312" w:hAnsi="仿宋_GB2312" w:eastAsia="仿宋_GB2312" w:cs="仿宋_GB2312"/>
          <w:b/>
          <w:bCs/>
          <w:sz w:val="28"/>
          <w:szCs w:val="28"/>
          <w:highlight w:val="none"/>
          <w:lang w:eastAsia="zh-CN"/>
        </w:rPr>
      </w:pPr>
      <w:bookmarkStart w:id="25" w:name="_Toc256000023"/>
      <w:r>
        <w:rPr>
          <w:rFonts w:ascii="仿宋_GB2312" w:hAnsi="仿宋_GB2312" w:eastAsia="仿宋_GB2312" w:cs="仿宋_GB2312"/>
          <w:i w:val="0"/>
          <w:iCs w:val="0"/>
          <w:highlight w:val="none"/>
        </w:rPr>
        <w:t>7.2具体要求</w:t>
      </w:r>
      <w:bookmarkEnd w:id="25"/>
      <w:r>
        <w:rPr>
          <w:rFonts w:hint="eastAsia" w:ascii="仿宋_GB2312" w:hAnsi="仿宋_GB2312" w:eastAsia="仿宋_GB2312" w:cs="仿宋_GB2312"/>
          <w:i w:val="0"/>
          <w:iCs w:val="0"/>
          <w:highlight w:val="none"/>
          <w:lang w:eastAsia="zh-CN"/>
        </w:rPr>
        <w:t>（选填）</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bookmarkStart w:id="26" w:name="_Toc256000024"/>
      <w:r>
        <w:rPr>
          <w:rFonts w:hint="eastAsia" w:ascii="仿宋_GB2312" w:hAnsi="仿宋_GB2312" w:eastAsia="仿宋_GB2312" w:cs="仿宋_GB2312"/>
          <w:color w:val="000000"/>
          <w:kern w:val="0"/>
          <w:sz w:val="32"/>
          <w:szCs w:val="32"/>
          <w:highlight w:val="none"/>
          <w:lang w:val="en-US" w:eastAsia="zh-CN" w:bidi="ar"/>
        </w:rPr>
        <w:t xml:space="preserve">1.采购人组织对供应商服务质量等进行考核和验收。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采购人按月打分、按季度对供应商进行考核</w:t>
      </w:r>
      <w:r>
        <w:rPr>
          <w:rFonts w:hint="eastAsia" w:ascii="仿宋_GB2312" w:hAnsi="仿宋_GB2312" w:eastAsia="仿宋_GB2312" w:cs="仿宋_GB2312"/>
          <w:color w:val="000000"/>
          <w:kern w:val="0"/>
          <w:sz w:val="32"/>
          <w:szCs w:val="32"/>
          <w:highlight w:val="none"/>
          <w:lang w:val="en-US" w:eastAsia="zh-CN" w:bidi="ar"/>
        </w:rPr>
        <w:t xml:space="preserve">。由供应商根据项目运营情况或采购人要求制作相关报表数据，以书面方式提交给采购人。如采购人对报表数据有疑义，供应商应对报表数据核实后再度提交。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 xml:space="preserve">3.在服务期结束后进行项目汇总验收。 </w:t>
      </w:r>
    </w:p>
    <w:p>
      <w:pPr>
        <w:pStyle w:val="2"/>
        <w:keepNext w:val="0"/>
        <w:spacing w:before="0" w:after="0"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kern w:val="36"/>
          <w:highlight w:val="none"/>
        </w:rPr>
        <w:t>8其他要求</w:t>
      </w:r>
      <w:bookmarkEnd w:id="26"/>
    </w:p>
    <w:p>
      <w:pPr>
        <w:pStyle w:val="3"/>
        <w:keepNext w:val="0"/>
        <w:spacing w:before="0" w:after="0" w:line="360" w:lineRule="auto"/>
        <w:rPr>
          <w:rFonts w:hint="eastAsia" w:ascii="仿宋_GB2312" w:hAnsi="仿宋_GB2312" w:eastAsia="仿宋_GB2312" w:cs="仿宋_GB2312"/>
          <w:b/>
          <w:bCs/>
          <w:sz w:val="28"/>
          <w:szCs w:val="28"/>
          <w:highlight w:val="none"/>
          <w:lang w:eastAsia="zh-CN"/>
        </w:rPr>
      </w:pPr>
      <w:bookmarkStart w:id="27" w:name="_Toc256000025"/>
      <w:r>
        <w:rPr>
          <w:rFonts w:ascii="仿宋_GB2312" w:hAnsi="仿宋_GB2312" w:eastAsia="仿宋_GB2312" w:cs="仿宋_GB2312"/>
          <w:i w:val="0"/>
          <w:iCs w:val="0"/>
          <w:highlight w:val="none"/>
        </w:rPr>
        <w:t>8.1付款安排建议</w:t>
      </w:r>
      <w:bookmarkEnd w:id="27"/>
      <w:r>
        <w:rPr>
          <w:rFonts w:hint="eastAsia" w:ascii="仿宋_GB2312" w:hAnsi="仿宋_GB2312" w:eastAsia="仿宋_GB2312" w:cs="仿宋_GB2312"/>
          <w:i w:val="0"/>
          <w:iCs w:val="0"/>
          <w:highlight w:val="none"/>
          <w:lang w:eastAsia="zh-CN"/>
        </w:rPr>
        <w:t>（必填）</w:t>
      </w:r>
    </w:p>
    <w:tbl>
      <w:tblPr>
        <w:tblStyle w:val="15"/>
        <w:tblW w:w="5000" w:type="pct"/>
        <w:tblInd w:w="30" w:type="dxa"/>
        <w:tblLayout w:type="autofit"/>
        <w:tblCellMar>
          <w:top w:w="15" w:type="dxa"/>
          <w:left w:w="15" w:type="dxa"/>
          <w:bottom w:w="15" w:type="dxa"/>
          <w:right w:w="15" w:type="dxa"/>
        </w:tblCellMar>
      </w:tblPr>
      <w:tblGrid>
        <w:gridCol w:w="1881"/>
        <w:gridCol w:w="5642"/>
        <w:gridCol w:w="1881"/>
      </w:tblGrid>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4"/>
                <w:szCs w:val="24"/>
                <w:highlight w:val="none"/>
              </w:rPr>
            </w:pPr>
            <w:r>
              <w:rPr>
                <w:rFonts w:ascii="仿宋_GB2312" w:hAnsi="仿宋_GB2312" w:eastAsia="仿宋_GB2312" w:cs="仿宋_GB2312"/>
                <w:b/>
                <w:bCs/>
                <w:i w:val="0"/>
                <w:iCs w:val="0"/>
                <w:smallCaps w:val="0"/>
                <w:color w:val="000000"/>
                <w:sz w:val="24"/>
                <w:szCs w:val="24"/>
                <w:highlight w:val="none"/>
              </w:rPr>
              <w:t>付款名称</w:t>
            </w:r>
          </w:p>
        </w:tc>
        <w:tc>
          <w:tcPr>
            <w:tcW w:w="2999"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4"/>
                <w:szCs w:val="24"/>
                <w:highlight w:val="none"/>
              </w:rPr>
            </w:pPr>
            <w:r>
              <w:rPr>
                <w:rFonts w:ascii="仿宋_GB2312" w:hAnsi="仿宋_GB2312" w:eastAsia="仿宋_GB2312" w:cs="仿宋_GB2312"/>
                <w:b/>
                <w:bCs/>
                <w:i w:val="0"/>
                <w:iCs w:val="0"/>
                <w:smallCaps w:val="0"/>
                <w:color w:val="000000"/>
                <w:sz w:val="24"/>
                <w:szCs w:val="24"/>
                <w:highlight w:val="none"/>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4"/>
                <w:szCs w:val="24"/>
                <w:highlight w:val="none"/>
              </w:rPr>
            </w:pPr>
            <w:r>
              <w:rPr>
                <w:rFonts w:ascii="仿宋_GB2312" w:hAnsi="仿宋_GB2312" w:eastAsia="仿宋_GB2312" w:cs="仿宋_GB2312"/>
                <w:b/>
                <w:bCs/>
                <w:i w:val="0"/>
                <w:iCs w:val="0"/>
                <w:smallCaps w:val="0"/>
                <w:color w:val="000000"/>
                <w:sz w:val="24"/>
                <w:szCs w:val="24"/>
                <w:highlight w:val="none"/>
              </w:rPr>
              <w:t>付款比例(%)</w:t>
            </w:r>
          </w:p>
        </w:tc>
      </w:tr>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hint="eastAsia" w:ascii="仿宋_GB2312" w:hAnsi="仿宋_GB2312" w:eastAsia="仿宋_GB2312" w:cs="仿宋_GB2312"/>
                <w:b w:val="0"/>
                <w:bCs w:val="0"/>
                <w:i w:val="0"/>
                <w:iCs w:val="0"/>
                <w:smallCaps w:val="0"/>
                <w:color w:val="000000"/>
                <w:sz w:val="24"/>
                <w:szCs w:val="24"/>
                <w:highlight w:val="none"/>
                <w:lang w:eastAsia="zh-CN"/>
              </w:rPr>
            </w:pPr>
            <w:r>
              <w:rPr>
                <w:rFonts w:hint="eastAsia" w:ascii="仿宋_GB2312" w:hAnsi="仿宋_GB2312" w:eastAsia="仿宋_GB2312" w:cs="仿宋_GB2312"/>
                <w:b w:val="0"/>
                <w:bCs w:val="0"/>
                <w:i w:val="0"/>
                <w:iCs w:val="0"/>
                <w:smallCaps w:val="0"/>
                <w:color w:val="000000"/>
                <w:sz w:val="24"/>
                <w:szCs w:val="24"/>
                <w:highlight w:val="none"/>
                <w:lang w:eastAsia="zh-CN"/>
              </w:rPr>
              <w:t>付款方式</w:t>
            </w:r>
          </w:p>
        </w:tc>
        <w:tc>
          <w:tcPr>
            <w:tcW w:w="299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ind w:firstLine="480" w:firstLineChars="200"/>
              <w:jc w:val="both"/>
              <w:rPr>
                <w:rFonts w:hint="default" w:ascii="仿宋_GB2312" w:hAnsi="仿宋_GB2312" w:eastAsia="仿宋_GB2312" w:cs="仿宋_GB2312"/>
                <w:b w:val="0"/>
                <w:bCs w:val="0"/>
                <w:i w:val="0"/>
                <w:iCs w:val="0"/>
                <w:smallCaps w:val="0"/>
                <w:color w:val="000000"/>
                <w:sz w:val="24"/>
                <w:szCs w:val="24"/>
                <w:highlight w:val="none"/>
                <w:lang w:val="en-US" w:eastAsia="zh-CN"/>
              </w:rPr>
            </w:pPr>
            <w:r>
              <w:rPr>
                <w:rFonts w:hint="eastAsia" w:ascii="仿宋_GB2312" w:hAnsi="仿宋_GB2312" w:eastAsia="仿宋_GB2312" w:cs="仿宋_GB2312"/>
                <w:b w:val="0"/>
                <w:bCs w:val="0"/>
                <w:i w:val="0"/>
                <w:iCs w:val="0"/>
                <w:smallCaps w:val="0"/>
                <w:color w:val="000000"/>
                <w:sz w:val="24"/>
                <w:szCs w:val="24"/>
                <w:highlight w:val="none"/>
                <w:lang w:eastAsia="zh-CN"/>
              </w:rPr>
              <w:t>甲方每满一个月的次月前</w:t>
            </w:r>
            <w:r>
              <w:rPr>
                <w:rFonts w:hint="eastAsia" w:ascii="仿宋_GB2312" w:hAnsi="仿宋_GB2312" w:eastAsia="仿宋_GB2312" w:cs="仿宋_GB2312"/>
                <w:b w:val="0"/>
                <w:bCs w:val="0"/>
                <w:i w:val="0"/>
                <w:iCs w:val="0"/>
                <w:smallCaps w:val="0"/>
                <w:color w:val="000000"/>
                <w:sz w:val="24"/>
                <w:szCs w:val="24"/>
                <w:highlight w:val="none"/>
                <w:lang w:val="en-US" w:eastAsia="zh-CN"/>
              </w:rPr>
              <w:t>15个工作日内，支付乙方上月服务费用。</w:t>
            </w:r>
          </w:p>
        </w:tc>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4"/>
                <w:szCs w:val="24"/>
                <w:highlight w:val="none"/>
              </w:rPr>
            </w:pPr>
            <w:r>
              <w:rPr>
                <w:rFonts w:ascii="仿宋_GB2312" w:hAnsi="仿宋_GB2312" w:eastAsia="仿宋_GB2312" w:cs="仿宋_GB2312"/>
                <w:b w:val="0"/>
                <w:bCs w:val="0"/>
                <w:i w:val="0"/>
                <w:iCs w:val="0"/>
                <w:smallCaps w:val="0"/>
                <w:color w:val="000000"/>
                <w:sz w:val="24"/>
                <w:szCs w:val="24"/>
                <w:highlight w:val="none"/>
              </w:rPr>
              <w:t>100.0</w:t>
            </w:r>
          </w:p>
        </w:tc>
      </w:tr>
    </w:tbl>
    <w:p>
      <w:pPr>
        <w:pStyle w:val="3"/>
        <w:keepNext w:val="0"/>
        <w:spacing w:before="0" w:after="0" w:line="360" w:lineRule="auto"/>
        <w:rPr>
          <w:rFonts w:ascii="仿宋_GB2312" w:hAnsi="仿宋_GB2312" w:eastAsia="仿宋_GB2312" w:cs="仿宋_GB2312"/>
          <w:b/>
          <w:bCs/>
          <w:sz w:val="28"/>
          <w:szCs w:val="28"/>
          <w:highlight w:val="none"/>
        </w:rPr>
      </w:pPr>
      <w:bookmarkStart w:id="28" w:name="_Toc256000026"/>
      <w:r>
        <w:rPr>
          <w:rFonts w:ascii="仿宋_GB2312" w:hAnsi="仿宋_GB2312" w:eastAsia="仿宋_GB2312" w:cs="仿宋_GB2312"/>
          <w:i w:val="0"/>
          <w:iCs w:val="0"/>
          <w:highlight w:val="none"/>
        </w:rPr>
        <w:t>8.2其他要求</w:t>
      </w:r>
      <w:bookmarkEnd w:id="28"/>
    </w:p>
    <w:p>
      <w:pPr>
        <w:pStyle w:val="4"/>
        <w:keepNext w:val="0"/>
        <w:spacing w:before="0" w:after="0" w:line="360" w:lineRule="auto"/>
        <w:rPr>
          <w:rFonts w:hint="eastAsia" w:ascii="仿宋_GB2312" w:hAnsi="仿宋_GB2312" w:eastAsia="仿宋_GB2312" w:cs="仿宋_GB2312"/>
          <w:b/>
          <w:bCs/>
          <w:sz w:val="28"/>
          <w:szCs w:val="28"/>
          <w:highlight w:val="none"/>
          <w:lang w:eastAsia="zh-CN"/>
        </w:rPr>
      </w:pPr>
      <w:bookmarkStart w:id="29" w:name="_Toc256000027"/>
      <w:r>
        <w:rPr>
          <w:rFonts w:ascii="仿宋_GB2312" w:hAnsi="仿宋_GB2312" w:eastAsia="仿宋_GB2312" w:cs="仿宋_GB2312"/>
          <w:sz w:val="28"/>
          <w:szCs w:val="28"/>
          <w:highlight w:val="none"/>
        </w:rPr>
        <w:t>8.2.1保密要求</w:t>
      </w:r>
      <w:bookmarkEnd w:id="29"/>
      <w:r>
        <w:rPr>
          <w:rFonts w:hint="eastAsia" w:ascii="仿宋_GB2312" w:hAnsi="仿宋_GB2312" w:eastAsia="仿宋_GB2312" w:cs="仿宋_GB2312"/>
          <w:sz w:val="28"/>
          <w:szCs w:val="28"/>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1.数据信息安全保障要求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从信息防丢失（灾备）、防入侵、防泄漏、防篡改等方面，建立信息安全保障方案，确保数据信息安全、完整，不外泄。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2.人员保密要求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供应商应严格遵循采购人各项信息安全及信息保密规定。包括但不仅限于以下内容：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（1）供应商须与其坐席人员签订保密协议，本项目有关人员须遵循采购人的各项规章制度。所接触</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的国家税务总局武汉经济技术开发区（汉南区)税务局12366厅线联动专有信息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仅限于本人在本项目中使用。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（2）供应商需对纳税人缴费人资料采取严格的保密措施，不得将纳税人缴费人资料泄露给任何第三人，更不得用于演示或宣传。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（3）人员安全管理按照采购人网络安全管理有关规定执行。人员签订安全保密协议，提高人员安全保密意识，定期开展安全意识培训，养成良好的信息安全习惯；第三方人员符合安全保密工作要求。</w:t>
      </w:r>
    </w:p>
    <w:p>
      <w:pPr>
        <w:spacing w:before="0" w:after="0" w:line="360" w:lineRule="auto"/>
        <w:jc w:val="left"/>
        <w:rPr>
          <w:highlight w:val="none"/>
        </w:rPr>
      </w:pPr>
    </w:p>
    <w:sectPr>
      <w:footerReference r:id="rId7" w:type="default"/>
      <w:pgSz w:w="12240" w:h="15840"/>
      <w:pgMar w:top="1440" w:right="1440" w:bottom="1440" w:left="1440" w:header="708" w:footer="708" w:gutter="0"/>
      <w:pgNumType w:fmt="decimal" w:start="3"/>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范伟杰" w:date="2026-01-04T09:56:42Z" w:initials=" ">
    <w:p w14:paraId="3CDF42A4">
      <w:pPr>
        <w:pStyle w:val="9"/>
        <w:rPr>
          <w:rFonts w:hint="default" w:eastAsia="宋体"/>
          <w:lang w:val="en-US" w:eastAsia="zh-CN"/>
        </w:rPr>
      </w:pPr>
      <w:r>
        <w:rPr>
          <w:rFonts w:hint="eastAsia" w:eastAsia="宋体"/>
          <w:lang w:val="en-US" w:eastAsia="zh-CN"/>
        </w:rPr>
        <w:t>明确为2026年即可</w:t>
      </w:r>
    </w:p>
  </w:comment>
  <w:comment w:id="1" w:author="范伟杰" w:date="2026-01-04T09:57:29Z" w:initials=" ">
    <w:p w14:paraId="2C045D44">
      <w:pPr>
        <w:pStyle w:val="9"/>
        <w:rPr>
          <w:rFonts w:hint="default" w:eastAsia="宋体"/>
          <w:lang w:val="en-US" w:eastAsia="zh-CN"/>
        </w:rPr>
      </w:pPr>
      <w:r>
        <w:rPr>
          <w:rFonts w:hint="eastAsia" w:eastAsia="宋体"/>
          <w:lang w:eastAsia="zh-CN"/>
        </w:rPr>
        <w:t>请批量看看，一般的是近三年，那么因该是</w:t>
      </w:r>
      <w:r>
        <w:rPr>
          <w:rFonts w:hint="eastAsia" w:eastAsia="宋体"/>
          <w:lang w:val="en-US" w:eastAsia="zh-CN"/>
        </w:rPr>
        <w:t>2023年元月1日以来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CDF42A4" w15:done="0"/>
  <w15:commentEx w15:paraId="2C045D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78E24"/>
    <w:multiLevelType w:val="singleLevel"/>
    <w:tmpl w:val="E5778E24"/>
    <w:lvl w:ilvl="0" w:tentative="0">
      <w:start w:val="1"/>
      <w:numFmt w:val="decimal"/>
      <w:pStyle w:val="7"/>
      <w:lvlText w:val="%1."/>
      <w:lvlJc w:val="left"/>
      <w:pPr>
        <w:tabs>
          <w:tab w:val="left" w:pos="780"/>
        </w:tabs>
        <w:ind w:left="78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范伟杰">
    <w15:presenceInfo w15:providerId="None" w15:userId="范伟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77B3E"/>
    <w:rsid w:val="00CA2A55"/>
    <w:rsid w:val="00CD2277"/>
    <w:rsid w:val="0206796B"/>
    <w:rsid w:val="05DD44D0"/>
    <w:rsid w:val="060617FE"/>
    <w:rsid w:val="06CC02B2"/>
    <w:rsid w:val="0822312B"/>
    <w:rsid w:val="08E95FDD"/>
    <w:rsid w:val="0C4A4DFD"/>
    <w:rsid w:val="0D0D714C"/>
    <w:rsid w:val="0E53411D"/>
    <w:rsid w:val="100B50A7"/>
    <w:rsid w:val="10DD5AE5"/>
    <w:rsid w:val="11925122"/>
    <w:rsid w:val="1233224C"/>
    <w:rsid w:val="12E9797B"/>
    <w:rsid w:val="13372E3F"/>
    <w:rsid w:val="1391215E"/>
    <w:rsid w:val="13CD621E"/>
    <w:rsid w:val="14316AA9"/>
    <w:rsid w:val="153608E3"/>
    <w:rsid w:val="17C64B2D"/>
    <w:rsid w:val="196C5E67"/>
    <w:rsid w:val="19A7360B"/>
    <w:rsid w:val="1ADA3455"/>
    <w:rsid w:val="1B93343E"/>
    <w:rsid w:val="1BC63D0E"/>
    <w:rsid w:val="1C996E78"/>
    <w:rsid w:val="1D16763E"/>
    <w:rsid w:val="1DAA61B4"/>
    <w:rsid w:val="1E054698"/>
    <w:rsid w:val="1E8F0C78"/>
    <w:rsid w:val="1E8F4566"/>
    <w:rsid w:val="1F976FFA"/>
    <w:rsid w:val="1F9E46C0"/>
    <w:rsid w:val="20274A17"/>
    <w:rsid w:val="225E6FDA"/>
    <w:rsid w:val="2280670F"/>
    <w:rsid w:val="22B02C64"/>
    <w:rsid w:val="22C03CA5"/>
    <w:rsid w:val="23E179B9"/>
    <w:rsid w:val="241540A3"/>
    <w:rsid w:val="25002545"/>
    <w:rsid w:val="25030BB5"/>
    <w:rsid w:val="260C02D2"/>
    <w:rsid w:val="26585DE8"/>
    <w:rsid w:val="27414412"/>
    <w:rsid w:val="27EE6C49"/>
    <w:rsid w:val="29A8748B"/>
    <w:rsid w:val="2A073DAE"/>
    <w:rsid w:val="2A081EA3"/>
    <w:rsid w:val="2AB15E68"/>
    <w:rsid w:val="2CAB2D34"/>
    <w:rsid w:val="2D213199"/>
    <w:rsid w:val="2D8931F6"/>
    <w:rsid w:val="31900A59"/>
    <w:rsid w:val="32C73405"/>
    <w:rsid w:val="360114F6"/>
    <w:rsid w:val="368249AB"/>
    <w:rsid w:val="369A089B"/>
    <w:rsid w:val="39C25AFA"/>
    <w:rsid w:val="3C39240A"/>
    <w:rsid w:val="3DF97FFC"/>
    <w:rsid w:val="40382315"/>
    <w:rsid w:val="40AF3955"/>
    <w:rsid w:val="419B0448"/>
    <w:rsid w:val="44B674FE"/>
    <w:rsid w:val="46B11794"/>
    <w:rsid w:val="48C348B9"/>
    <w:rsid w:val="4A9C2BBB"/>
    <w:rsid w:val="4B5A345C"/>
    <w:rsid w:val="4BFF786E"/>
    <w:rsid w:val="4CCE70ED"/>
    <w:rsid w:val="4F150420"/>
    <w:rsid w:val="50550F76"/>
    <w:rsid w:val="50B2297A"/>
    <w:rsid w:val="5203745C"/>
    <w:rsid w:val="534C1DB2"/>
    <w:rsid w:val="539767F7"/>
    <w:rsid w:val="562A259F"/>
    <w:rsid w:val="573A1363"/>
    <w:rsid w:val="58B32FD1"/>
    <w:rsid w:val="58C04DEF"/>
    <w:rsid w:val="5A1E0A2D"/>
    <w:rsid w:val="5B2507EC"/>
    <w:rsid w:val="5D8274B7"/>
    <w:rsid w:val="5DFC6480"/>
    <w:rsid w:val="5EF80494"/>
    <w:rsid w:val="5EF866AF"/>
    <w:rsid w:val="5F493833"/>
    <w:rsid w:val="620B4D0B"/>
    <w:rsid w:val="624E2EFD"/>
    <w:rsid w:val="663E6C7E"/>
    <w:rsid w:val="665455BC"/>
    <w:rsid w:val="683D757F"/>
    <w:rsid w:val="68A16ABD"/>
    <w:rsid w:val="68BF60A0"/>
    <w:rsid w:val="68F075F8"/>
    <w:rsid w:val="6A695199"/>
    <w:rsid w:val="6B5F4D2E"/>
    <w:rsid w:val="6C2E2080"/>
    <w:rsid w:val="713215B8"/>
    <w:rsid w:val="734A3D8D"/>
    <w:rsid w:val="75A957DF"/>
    <w:rsid w:val="77BA63D5"/>
    <w:rsid w:val="77C457D2"/>
    <w:rsid w:val="78766119"/>
    <w:rsid w:val="79C407B9"/>
    <w:rsid w:val="7ABB5103"/>
    <w:rsid w:val="7BFB182F"/>
    <w:rsid w:val="7C772F94"/>
    <w:rsid w:val="7E584AEA"/>
    <w:rsid w:val="7EF859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7"/>
    <w:next w:val="8"/>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List Number 2"/>
    <w:basedOn w:val="1"/>
    <w:qFormat/>
    <w:uiPriority w:val="0"/>
    <w:pPr>
      <w:numPr>
        <w:ilvl w:val="0"/>
        <w:numId w:val="1"/>
      </w:numPr>
    </w:pPr>
  </w:style>
  <w:style w:type="paragraph" w:styleId="8">
    <w:name w:val="Normal (Web)"/>
    <w:basedOn w:val="1"/>
    <w:qFormat/>
    <w:uiPriority w:val="0"/>
    <w:rPr>
      <w:sz w:val="24"/>
    </w:rPr>
  </w:style>
  <w:style w:type="paragraph" w:styleId="9">
    <w:name w:val="annotation text"/>
    <w:basedOn w:val="1"/>
    <w:qFormat/>
    <w:uiPriority w:val="0"/>
    <w:pPr>
      <w:jc w:val="left"/>
    </w:pPr>
  </w:style>
  <w:style w:type="paragraph" w:styleId="10">
    <w:name w:val="toc 3"/>
    <w:basedOn w:val="1"/>
    <w:next w:val="1"/>
    <w:qFormat/>
    <w:uiPriority w:val="0"/>
    <w:pPr>
      <w:ind w:left="48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24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paragraph" w:customStyle="1" w:styleId="19">
    <w:name w:val="段"/>
    <w:next w:val="1"/>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MsoNormal"/>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15</Pages>
  <Words>7007</Words>
  <Characters>7450</Characters>
  <Lines>1</Lines>
  <Paragraphs>1</Paragraphs>
  <TotalTime>14</TotalTime>
  <ScaleCrop>false</ScaleCrop>
  <LinksUpToDate>false</LinksUpToDate>
  <CharactersWithSpaces>7591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2024-10-24T01:12:00Z</dcterms:created>
  <dc:creator>whsw</dc:creator>
  <cp:lastModifiedBy>宋钰</cp:lastModifiedBy>
  <cp:lastPrinted>2026-01-14T03:25:00Z</cp:lastPrinted>
  <dcterms:modified xsi:type="dcterms:W3CDTF">2026-01-14T08:51:17Z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TemplateDocerSaveRecord">
    <vt:lpwstr>eyJoZGlkIjoiMzEwNTM5NzYwMDRjMzkwZTVkZjY2ODkwMGIxNGU0OTUiLCJ1c2VySWQiOiIyNDk3NjUwMzUifQ==</vt:lpwstr>
  </property>
  <property fmtid="{D5CDD505-2E9C-101B-9397-08002B2CF9AE}" pid="4" name="ICV">
    <vt:lpwstr>6D5782BFE9F94786B7BDD5F91EC90145_12</vt:lpwstr>
  </property>
</Properties>
</file>