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9"/>
        <w:rPr>
          <w:rFonts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  <w:t>国家税务总局武汉市东湖生态旅游风景区税务局202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  <w:t>年政府信息公开工作年度报告</w:t>
      </w:r>
    </w:p>
    <w:p>
      <w:pPr>
        <w:pStyle w:val="6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年，国家税务总局武汉市东湖生态旅游风景区税务局（以下简称“东湖风景区税务局”）认真贯彻落实《中华人民共和国政府信息公开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中华人民共和国政府信息公开工作年度报告格式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，坚持“以公开为常态、不公开为例外”，</w:t>
      </w:r>
      <w:r>
        <w:rPr>
          <w:rFonts w:hint="eastAsia" w:ascii="仿宋_GB2312" w:eastAsia="仿宋_GB2312"/>
          <w:color w:val="auto"/>
          <w:sz w:val="32"/>
          <w:szCs w:val="32"/>
        </w:rPr>
        <w:t>自觉把政务公开要求贯穿于税收工作全过程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，保障公民、法人和其他组织依法获取政府信息，</w:t>
      </w:r>
      <w:r>
        <w:rPr>
          <w:rFonts w:hint="eastAsia" w:ascii="仿宋_GB2312" w:eastAsia="仿宋_GB2312"/>
          <w:color w:val="auto"/>
          <w:sz w:val="32"/>
          <w:szCs w:val="32"/>
        </w:rPr>
        <w:t>全面提升信息公开工作质效。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2022年工作情况报告如下。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bidi="ar"/>
        </w:rPr>
        <w:t>（一）主动公开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eastAsia="zh-CN" w:bidi="ar"/>
        </w:rPr>
        <w:t>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一是开办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腾讯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、税收直播平台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和“小景带货”短视频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新的组合式税费支持政策宣传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纳税信用评定等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参训人员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让企业更加直观地了解新政减税效应,全力打通政策落实的“最后一公里”。二是升级“云客服”。贴合纳税人实际需求，进一步提高咨询热线服务质效。升级纳税人咨询热线，开展专业化精准化辅导。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zh-CN" w:eastAsia="zh-CN" w:bidi="ar-SA"/>
        </w:rPr>
        <w:t>提供“远程答疑有专线、线上办理有专人、线下办理有专窗”的</w:t>
      </w:r>
      <w:bookmarkStart w:id="0" w:name="_GoBack"/>
      <w:bookmarkEnd w:id="0"/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zh-CN" w:eastAsia="zh-CN" w:bidi="ar-SA"/>
        </w:rPr>
        <w:t>组合式滴灌服务，保证纳税人顺利享受政策红利。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截至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月3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日，云热线呼入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8814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次，呼出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2938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次，接通率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91.17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%，“码上办”接单办理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2867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笔，中台共完成电子税务局审批业务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4046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笔。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做到数据精准推送。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充分发挥税收大数据作用，精准甄别辖区内符合优惠条件的纳税人，“一对一”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</w:t>
      </w:r>
      <w:r>
        <w:rPr>
          <w:rFonts w:hint="eastAsia" w:ascii="仿宋_GB2312" w:hAnsi="仿宋_GB2312" w:eastAsia="仿宋_GB2312" w:cs="仿宋_GB2312"/>
          <w:sz w:val="32"/>
          <w:szCs w:val="32"/>
        </w:rPr>
        <w:t>推送政策，点对点宣传辅导。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借助</w:t>
      </w:r>
      <w:r>
        <w:rPr>
          <w:rFonts w:hint="eastAsia" w:ascii="仿宋_GB2312" w:hAnsi="仿宋_GB2312" w:eastAsia="仿宋_GB2312" w:cs="仿宋_GB2312"/>
          <w:sz w:val="32"/>
          <w:szCs w:val="32"/>
        </w:rPr>
        <w:t>短信和智税云平台，精准推送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新的组合式税费支持优惠政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短信，开展“云端”宣传辅导，定向推送退税减税政策信息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71570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通过“智税云”向推送政策宣传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10757户次，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做到政策宣传全覆盖。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(二)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bidi="ar"/>
        </w:rPr>
        <w:t>平台建设情况。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围绕建设“无风险不打扰、有违法要追究、全过程强智控”税务执法新体系，依托行政执法公示平台加强事前、事中、事后公开。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及时完善执法信息公示平台建设，通过建立执法公示平台月度通报机制，督促局内各采集部门做好公示事项平台信息的及时更新，同时不定期开展公示平台公示数据的自查，通过自查自纠促进公示数据及时规范。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）依申请公开情况。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东湖风景区税务局全年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未收到政府信息公开申请。没有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收到涉及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提起行政诉讼情况。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政府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信息管理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高度重视</w:t>
      </w:r>
      <w:r>
        <w:rPr>
          <w:rFonts w:hint="eastAsia" w:ascii="仿宋_GB2312" w:eastAsia="仿宋_GB2312"/>
          <w:color w:val="auto"/>
          <w:sz w:val="32"/>
          <w:szCs w:val="32"/>
        </w:rPr>
        <w:t>依法保护纳税人缴费人等行政相对人信息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多次开展保密工作检查，严格执行涉税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涉费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信息对外提供手续。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（五）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工作保障情况。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一是完善组织体系，建立了税收协同共治机制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讲好风景税务故事。二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是规范网站建设，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及时更新完善内容。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湖北省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税务局门户网站主动向社会公开领导简介、机构设置、主要职能、信息公开指南、个体工商户定额公示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。三是加强学习。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积极参加上级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机关政务公开工作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培训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，通过业务培训等形式提升政务公开工作人员业务能力。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color w:val="auto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7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宋体" w:hAnsi="宋体" w:eastAsia="宋体" w:cs="宋体"/>
          <w:color w:val="auto"/>
          <w:sz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color w:val="auto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（一）2021年东湖风景区税务局政务公开工作问题及改进情况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政务公开工作存在的主要问题：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是政务公开队伍建设有待加强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是统筹推进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保密和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工作仍需加强；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三是信息公开具体实践中还存在工作不细致等问题。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2022年里，已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通过强化培训、完善依申请公开工作规范流程、加强主动公开工作力度等手段，对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以上问题进行了整改。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（二）2022年东湖风景区税务局政务公开工作问题及改进措施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2022年，东湖风景区税务局政府信息公开工作扎实推进，取得了一定的成效，但也存在因人员岗位调整等原因导致的主动公开信息力度不够、部分政府信息公开工作人员业务素质有待进一步提高等问题。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东湖风景区税务局将强化措施，持续推进政府信息公开工作。一是增强信息公开工作实效。根据《中华人民共和国政府信息公开条例》，及时更新职责内政务公开内容，重点公开社会公众普遍关心、涉及人民群众切身利益的税收政策信息，做到依法公开、及时公开、准确公开和有效公开。二是强化信息公开工作统筹。结合落实中共中央办公厅、国务院办公厅印发《关于进一步深化税收征管改革的意见》和全面依法行政等工作，依托信息公开平台，加强信息公开审核把关和保密管理，助力推进精细服务、精确执法、精准监管、精诚共治。三是加强信息公开考评监督。结合税务部门工作实际，优化完善政务公开绩效考评指标，组织全员学习《中华人民共和国政府信息公开条例》，不断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信息公开工作水平。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931182-13DB-479E-993F-223CF541A4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615B4D0-09CA-4F70-9B9F-9BB8F75ED78D}"/>
  </w:font>
  <w:font w:name="文星仿宋">
    <w:altName w:val="宋体"/>
    <w:panose1 w:val="02010609000001010101"/>
    <w:charset w:val="7A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7E5D37-3671-4578-9B10-BDE71DF13E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0AA273-633A-4F69-BEF5-F91C8CB90F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FAA39EB-FB92-4A7A-9C64-48B412ADF7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93FCC76-5A37-4EE8-9A51-A05C509636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AD801A7-19A7-4AD4-83AC-2952F3989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2F433AD"/>
    <w:rsid w:val="03112040"/>
    <w:rsid w:val="10BD5600"/>
    <w:rsid w:val="10DA464D"/>
    <w:rsid w:val="13B23168"/>
    <w:rsid w:val="238B1E27"/>
    <w:rsid w:val="246E2621"/>
    <w:rsid w:val="2864376A"/>
    <w:rsid w:val="2EEF7C26"/>
    <w:rsid w:val="2FD41599"/>
    <w:rsid w:val="30D532E4"/>
    <w:rsid w:val="380214FF"/>
    <w:rsid w:val="397119C0"/>
    <w:rsid w:val="39CC29E5"/>
    <w:rsid w:val="3BE0491E"/>
    <w:rsid w:val="3EC038E5"/>
    <w:rsid w:val="3F390636"/>
    <w:rsid w:val="454A2975"/>
    <w:rsid w:val="456D0411"/>
    <w:rsid w:val="460B0EC3"/>
    <w:rsid w:val="47EC4EEA"/>
    <w:rsid w:val="52CA65C3"/>
    <w:rsid w:val="548A2F2E"/>
    <w:rsid w:val="5ACC50F9"/>
    <w:rsid w:val="5BAA6348"/>
    <w:rsid w:val="66E257C7"/>
    <w:rsid w:val="6BC10EFD"/>
    <w:rsid w:val="6C2F36FB"/>
    <w:rsid w:val="72DB52FA"/>
    <w:rsid w:val="77776CAB"/>
    <w:rsid w:val="78117FEA"/>
    <w:rsid w:val="79FB1236"/>
    <w:rsid w:val="7D510DC7"/>
    <w:rsid w:val="7FE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嵇  甜</cp:lastModifiedBy>
  <cp:lastPrinted>2022-01-05T02:30:00Z</cp:lastPrinted>
  <dcterms:modified xsi:type="dcterms:W3CDTF">2025-12-24T07:45:58Z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