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D8" w:rsidRDefault="002E02ED">
      <w:pPr>
        <w:pStyle w:val="1"/>
        <w:widowControl/>
        <w:pBdr>
          <w:bottom w:val="single" w:sz="4" w:space="0" w:color="E6E6E6"/>
        </w:pBdr>
        <w:spacing w:beforeAutospacing="0" w:afterAutospacing="0" w:line="530" w:lineRule="atLeast"/>
        <w:jc w:val="center"/>
        <w:rPr>
          <w:rFonts w:ascii="微软雅黑" w:eastAsia="微软雅黑" w:hAnsi="微软雅黑" w:cs="微软雅黑" w:hint="default"/>
          <w:color w:val="333333"/>
          <w:sz w:val="28"/>
          <w:szCs w:val="28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</w:rPr>
        <w:t>检查事项、依据和标准</w:t>
      </w:r>
    </w:p>
    <w:tbl>
      <w:tblPr>
        <w:tblW w:w="9170" w:type="dxa"/>
        <w:tblCellMar>
          <w:left w:w="0" w:type="dxa"/>
          <w:right w:w="0" w:type="dxa"/>
        </w:tblCellMar>
        <w:tblLook w:val="04A0"/>
      </w:tblPr>
      <w:tblGrid>
        <w:gridCol w:w="369"/>
        <w:gridCol w:w="1226"/>
        <w:gridCol w:w="1656"/>
        <w:gridCol w:w="5919"/>
      </w:tblGrid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事项名称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依据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right="314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标准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检查和调取账簿、发票、记账凭证、报表和有关资料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》第五十四条第一项。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《中华人民共和国税收征收管理法实施细则》第八十六条。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《中华人民共和国发票管理办法》第二十九条第一、二、三项。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税务机关对集贸市场及集中经营业户进行检查时，可以使用统一的税务检查通知书。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调取账簿、记账凭证、报表和其他有关资料时，应当向被查对象出具调取账簿资料通知书，并填写调取账簿资料清单交其核对后签章确认，调取纳税人、扣缴义务人以前会计年度的账簿、记账凭证、报表和其他有关资料的，应当经县以上税务局局长批准，并在</w:t>
            </w:r>
            <w:r>
              <w:rPr>
                <w:rFonts w:ascii="Calibri" w:eastAsia="宋体" w:hAnsi="Calibri" w:cs="Calibri"/>
                <w:sz w:val="14"/>
                <w:szCs w:val="14"/>
              </w:rPr>
              <w:t>3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个月内完整退还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调取纳税人、扣缴义务人当年的账簿、记账凭证、报表和其他有关资料的，应当经设区的市、自治州以上税务局局长批准，并在</w:t>
            </w:r>
            <w:r>
              <w:rPr>
                <w:rFonts w:ascii="Calibri" w:eastAsia="宋体" w:hAnsi="Calibri" w:cs="Calibri"/>
                <w:sz w:val="14"/>
                <w:szCs w:val="14"/>
              </w:rPr>
              <w:t>30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日内退还。退还账簿资料时，应当由被查对象核对调取账簿资料清单，并签章确认。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税务机关在发票管理中，有权检查印制、领用、开具、取得、保管和缴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销发票的情况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查阅、复制与发票有关的凭证、资料；需要将已开具的发票或空白发票调出查验时，应当开具发票换票证或收据，经查无问题的，应当及时返还。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4.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5.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检查纳税人生产、经营场所和货物存放地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》第五十四条第二项。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税务机关对集贸市场及集中经营业户进行检查时，可以使用统一的税务检查通知书。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检查人员实地调查取证时，可以制作现场笔录、勘验笔录，对实地检查情况予以记录或者说明。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责成纳税人、扣缴义务人提供与纳税或者代扣代缴、代收代缴税款有关的文件、证明材料和有关资料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》第五十四条第三项。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税务机关对集贸市场及集中经营业户进行检查时，可以使用统一的税务检查通知书。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税务机关制发相关税务文书，责成纳税人、扣缴义务人提供文件、证明材料和有关资料，并送达给纳税人或者扣缴义务人。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询问纳税人、扣缴义务人与纳税或者代扣代缴、代收代缴税款有关的问题和情况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》第五十四条第四项。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《中华人民共和国发票管理办法》第二十九条第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lastRenderedPageBreak/>
              <w:t>四项。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税务机关对集贸市场及集中经营业户进行检查时，可以使用统一的税务检查通知书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除在被查对象生产、经营、办公场所询问外，应当向被询问人送达《询问通知书》。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询问时应当告知被询问人如实回答问题，并按规定制作询问笔录。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lastRenderedPageBreak/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到车站、码头、机场、邮政企业及其分支机构检查纳税人托运、邮寄应纳税商品、货物或者其他财产的有关单据、凭证和有关资料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》第五十四条第五项。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检查人员实地调查取证时，可以制作现场笔录、勘验笔录，对实地检查情况予以记录或者说明。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查询从事生产经营纳税人、扣缴义务人存款账户或查询案件涉嫌人员的储蓄存款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》第五十四条第六项。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查询从事生产、经营的纳税人、扣缴义务人存款账户，应当经县以上税务局局长批准，凭检查存款账户许可证明向相关银行或者其他金融机构查询。查询案件涉嫌人员储蓄存款的，应当经设区的市、自治州以上税务局局长批准，凭检查存款账户许可证明向相关银行或者其他金融机构查询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税务机关查询所获得的资料，不得用于税收以外的用途。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4.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向有关单位和个人调查纳税人、扣缴义务人和其他当事人与纳税或者代扣代缴、代收代缴税款有关的情况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》第五十七条。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</w:t>
            </w:r>
            <w:r>
              <w:rPr>
                <w:rFonts w:ascii="Calibri" w:eastAsia="宋体" w:hAnsi="Calibri" w:cs="Calibri"/>
                <w:sz w:val="14"/>
                <w:szCs w:val="14"/>
              </w:rPr>
              <w:t>;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税务机关对集贸市场及集中经营业户进行检查时，可以使用统一的税务检查通知书。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记录、录音、录像、照相和复制与税务违法案件有关的情况和资料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》第五十八条。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《中华人民共和国发票管理办法》第二十九条第五项。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税务机关调查税务违法案件时，对与案件有关的情况和资料，可以按照规定程序记录、录音、录像、照相和复制，收集能够证明案件事实的证据材料。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特别纳税调整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《中华人民共和国税收征收管理法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》第三十六条。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《中华人民共和国企业所得税法》第四十一条、第四十四条、第四十五条、第四十六条、第四十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lastRenderedPageBreak/>
              <w:t>七条。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《中华人民共和国个人所得税法》第八条。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4.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《中华人民共和国企业所得税法实施条例》第一百二十三条。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税务机关通过关联交易等信息，对纳税人实施监控管理，发现其存在特别纳税调整风险的，税务机关应当开展风险应对。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税务机关实施特别纳税调整调查时，应当按照法定权限和程序进行，收集证据材料。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税务机关对纳税人作出特别纳税调整的，应当对补征的税款，按规定加收利息。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lastRenderedPageBreak/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社会保险费相关检查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《社会保险费征缴暂行条例》第十八条。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税务机关依法对单位缴费情况进行检查，有权要求被检查的单位提供与缴纳社会保险费有关的用人情况、工资表、财务报表等资料，如实反映情况。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税务机关可以记录、录音、录像、照相和复制有关资料，应当为缴费单位保密。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在行使检查职权时，税务机关工作人员应当出示执行公务证件。</w:t>
            </w:r>
          </w:p>
        </w:tc>
      </w:tr>
      <w:tr w:rsidR="00A238D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涉税专业服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4"/>
                <w:szCs w:val="14"/>
              </w:rPr>
              <w:t>务执业检查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《涉税专业服务管理办法（试行）》（国家税务总局令第</w:t>
            </w:r>
            <w:r>
              <w:rPr>
                <w:rFonts w:ascii="Calibri" w:eastAsia="宋体" w:hAnsi="Calibri" w:cs="Calibri"/>
                <w:sz w:val="14"/>
                <w:szCs w:val="14"/>
              </w:rPr>
              <w:t>58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号）第二十五至第三十条。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1.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税务机关实施检查应当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人以上，出示税务检查证和税务检查通知书，告知被检查人享有的权利和义务并为其保守秘密。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2.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税务机关负责对涉税专业服务执业情况进行检查，包括以下检查内容：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1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）涉税专业服务机构内部制度建设情况；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2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）涉税专业服务机构报送的基本信息；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3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）涉税专业服务机构的执业资质；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4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）涉税专业服务机构报送的业务信息；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5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）涉税专业服务机构执行涉税专业服务业务规范情况；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6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）涉税报告和文书留存备查情况；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（</w:t>
            </w:r>
            <w:r>
              <w:rPr>
                <w:rFonts w:ascii="Calibri" w:eastAsia="宋体" w:hAnsi="Calibri" w:cs="Calibri"/>
                <w:sz w:val="14"/>
                <w:szCs w:val="14"/>
              </w:rPr>
              <w:t>7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）其他监督检查事项。</w:t>
            </w:r>
          </w:p>
          <w:p w:rsidR="00A238D8" w:rsidRDefault="002E02ED">
            <w:pPr>
              <w:pStyle w:val="a3"/>
              <w:widowControl/>
              <w:spacing w:beforeAutospacing="0" w:after="100" w:afterAutospacing="0"/>
              <w:ind w:firstLine="280"/>
              <w:jc w:val="both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Calibri" w:eastAsia="宋体" w:hAnsi="Calibri" w:cs="Calibri"/>
                <w:sz w:val="14"/>
                <w:szCs w:val="14"/>
              </w:rPr>
              <w:t>3.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税务机关可以采取实地检查、调取业务档案、询问、查询、异地协查等方法，对涉税专业服务机构实施检查，对与检查相关的情况和资料，可以记录、录音、录像、照相和复制。</w:t>
            </w:r>
          </w:p>
        </w:tc>
      </w:tr>
    </w:tbl>
    <w:p w:rsidR="00A238D8" w:rsidRDefault="00A238D8">
      <w:pPr>
        <w:pStyle w:val="a3"/>
        <w:widowControl/>
        <w:spacing w:beforeAutospacing="0" w:after="100" w:afterAutospacing="0" w:line="300" w:lineRule="atLeast"/>
        <w:rPr>
          <w:rFonts w:ascii="微软雅黑" w:eastAsia="微软雅黑" w:hAnsi="微软雅黑" w:cs="微软雅黑"/>
          <w:sz w:val="16"/>
          <w:szCs w:val="16"/>
        </w:rPr>
      </w:pPr>
    </w:p>
    <w:p w:rsidR="00A238D8" w:rsidRDefault="00A238D8"/>
    <w:sectPr w:rsidR="00A238D8" w:rsidSect="00A2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A238D8"/>
    <w:rsid w:val="002E02ED"/>
    <w:rsid w:val="00A238D8"/>
    <w:rsid w:val="5BC7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8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238D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8D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2025-07-01T02:09:00Z</dcterms:created>
  <dcterms:modified xsi:type="dcterms:W3CDTF">2025-07-10T06:57:00Z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eyJoZGlkIjoiM2YwMzA1YWJhMTU5NWU3NTBkMjFjZDRhYzMyMzU3ZmUifQ==</vt:lpwstr>
  </property>
  <property fmtid="{D5CDD505-2E9C-101B-9397-08002B2CF9AE}" pid="4" name="ICV">
    <vt:lpwstr>CE1A40B5FDE44ECAA12E688DF0C4A0A7_12</vt:lpwstr>
  </property>
</Properties>
</file>