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color w:val="auto"/>
          <w:sz w:val="18"/>
          <w:szCs w:val="18"/>
          <w:highlight w:val="none"/>
        </w:rPr>
      </w:pPr>
      <w:r>
        <w:rPr>
          <w:rFonts w:hint="eastAsia" w:ascii="宋体" w:hAnsi="宋体" w:cs="宋体"/>
          <w:sz w:val="52"/>
          <w:szCs w:val="52"/>
          <w:lang w:eastAsia="zh-CN"/>
          <w14:textOutline w14:w="7972" w14:cap="sq" w14:cmpd="sng">
            <w14:solidFill>
              <w14:srgbClr w14:val="000000"/>
            </w14:solidFill>
            <w14:prstDash w14:val="solid"/>
            <w14:bevel/>
          </w14:textOutline>
        </w:rPr>
        <w:t>国家税务总局天门市税务局陆羽办公区综合业务办公用房附属楼维修改造项目</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color w:val="auto"/>
          <w:sz w:val="18"/>
          <w:szCs w:val="18"/>
          <w:highlight w:val="none"/>
        </w:rPr>
      </w:pPr>
    </w:p>
    <w:p>
      <w:pPr>
        <w:tabs>
          <w:tab w:val="left" w:pos="2731"/>
        </w:tabs>
        <w:ind w:firstLine="720" w:firstLineChars="100"/>
        <w:rPr>
          <w:rFonts w:hint="eastAsia" w:ascii="楷体" w:hAnsi="楷体" w:eastAsia="楷体" w:cs="楷体"/>
          <w:color w:val="auto"/>
          <w:sz w:val="72"/>
          <w:szCs w:val="72"/>
          <w:highlight w:val="none"/>
          <w:lang w:eastAsia="zh-CN"/>
        </w:rPr>
      </w:pPr>
      <w:r>
        <w:rPr>
          <w:rFonts w:hint="eastAsia" w:ascii="楷体" w:hAnsi="楷体" w:eastAsia="楷体" w:cs="楷体"/>
          <w:color w:val="auto"/>
          <w:sz w:val="72"/>
          <w:szCs w:val="72"/>
          <w:highlight w:val="none"/>
          <w:lang w:eastAsia="zh-CN"/>
        </w:rPr>
        <w:tab/>
      </w:r>
    </w:p>
    <w:p>
      <w:pPr>
        <w:tabs>
          <w:tab w:val="left" w:pos="2731"/>
        </w:tabs>
        <w:snapToGrid w:val="0"/>
        <w:spacing w:line="240" w:lineRule="atLeast"/>
        <w:rPr>
          <w:rFonts w:hint="eastAsia" w:ascii="楷体" w:hAnsi="楷体" w:eastAsia="楷体" w:cs="楷体"/>
          <w:color w:val="auto"/>
          <w:sz w:val="72"/>
          <w:szCs w:val="72"/>
          <w:highlight w:val="none"/>
          <w:lang w:eastAsia="zh-CN"/>
        </w:rPr>
      </w:pPr>
      <w:r>
        <w:rPr>
          <w:rFonts w:hint="eastAsia" w:ascii="楷体" w:hAnsi="楷体" w:eastAsia="楷体" w:cs="楷体"/>
          <w:color w:val="auto"/>
          <w:sz w:val="72"/>
          <w:szCs w:val="72"/>
          <w:highlight w:val="none"/>
        </w:rPr>
        <w:tab/>
      </w:r>
      <w:r>
        <w:rPr>
          <w:rFonts w:hint="eastAsia" w:ascii="楷体" w:hAnsi="楷体" w:eastAsia="楷体" w:cs="楷体"/>
          <w:color w:val="auto"/>
          <w:sz w:val="72"/>
          <w:szCs w:val="72"/>
          <w:highlight w:val="none"/>
          <w:lang w:eastAsia="zh-CN"/>
        </w:rPr>
        <w:tab/>
      </w:r>
    </w:p>
    <w:p>
      <w:pPr>
        <w:pStyle w:val="2"/>
        <w:rPr>
          <w:rFonts w:hint="eastAsia"/>
          <w:lang w:eastAsia="zh-CN"/>
        </w:rPr>
      </w:pPr>
    </w:p>
    <w:p>
      <w:pPr>
        <w:jc w:val="center"/>
        <w:rPr>
          <w:rFonts w:hint="eastAsia" w:ascii="楷体" w:hAnsi="楷体" w:eastAsia="楷体" w:cs="楷体"/>
          <w:b/>
          <w:bCs w:val="0"/>
          <w:color w:val="auto"/>
          <w:sz w:val="96"/>
          <w:szCs w:val="96"/>
          <w:highlight w:val="none"/>
        </w:rPr>
      </w:pPr>
      <w:r>
        <w:rPr>
          <w:rFonts w:hint="eastAsia" w:ascii="楷体" w:hAnsi="楷体" w:eastAsia="楷体" w:cs="楷体"/>
          <w:b/>
          <w:bCs w:val="0"/>
          <w:color w:val="auto"/>
          <w:sz w:val="96"/>
          <w:szCs w:val="96"/>
          <w:highlight w:val="none"/>
        </w:rPr>
        <w:t>招 标 文 件</w:t>
      </w:r>
    </w:p>
    <w:p>
      <w:pPr>
        <w:tabs>
          <w:tab w:val="center" w:pos="5187"/>
          <w:tab w:val="left" w:pos="7455"/>
        </w:tabs>
        <w:jc w:val="left"/>
        <w:rPr>
          <w:rFonts w:hint="eastAsia" w:ascii="楷体" w:hAnsi="楷体" w:eastAsia="楷体" w:cs="楷体"/>
          <w:b/>
          <w:color w:val="auto"/>
          <w:sz w:val="60"/>
          <w:szCs w:val="60"/>
          <w:highlight w:val="none"/>
        </w:rPr>
      </w:pPr>
      <w:r>
        <w:rPr>
          <w:rFonts w:hint="eastAsia" w:ascii="楷体" w:hAnsi="楷体" w:eastAsia="楷体" w:cs="楷体"/>
          <w:b/>
          <w:color w:val="auto"/>
          <w:sz w:val="60"/>
          <w:szCs w:val="60"/>
          <w:highlight w:val="none"/>
        </w:rPr>
        <w:tab/>
      </w:r>
    </w:p>
    <w:p>
      <w:pPr>
        <w:tabs>
          <w:tab w:val="center" w:pos="5187"/>
          <w:tab w:val="left" w:pos="7455"/>
        </w:tabs>
        <w:jc w:val="left"/>
        <w:rPr>
          <w:rFonts w:hint="eastAsia" w:ascii="楷体" w:hAnsi="楷体" w:eastAsia="楷体" w:cs="楷体"/>
          <w:b/>
          <w:color w:val="auto"/>
          <w:sz w:val="60"/>
          <w:szCs w:val="60"/>
          <w:highlight w:val="none"/>
        </w:rPr>
      </w:pPr>
    </w:p>
    <w:p>
      <w:pPr>
        <w:tabs>
          <w:tab w:val="center" w:pos="5187"/>
          <w:tab w:val="left" w:pos="7455"/>
        </w:tabs>
        <w:jc w:val="left"/>
        <w:rPr>
          <w:rFonts w:hint="eastAsia" w:ascii="楷体" w:hAnsi="楷体" w:eastAsia="楷体" w:cs="楷体"/>
          <w:b/>
          <w:color w:val="auto"/>
          <w:sz w:val="60"/>
          <w:szCs w:val="60"/>
          <w:highlight w:val="none"/>
        </w:rPr>
      </w:pPr>
    </w:p>
    <w:p>
      <w:pPr>
        <w:tabs>
          <w:tab w:val="center" w:pos="5187"/>
          <w:tab w:val="left" w:pos="7455"/>
        </w:tabs>
        <w:jc w:val="left"/>
        <w:rPr>
          <w:rFonts w:hint="eastAsia" w:ascii="楷体" w:hAnsi="楷体" w:eastAsia="楷体" w:cs="楷体"/>
          <w:b/>
          <w:color w:val="auto"/>
          <w:sz w:val="60"/>
          <w:szCs w:val="60"/>
          <w:highlight w:val="none"/>
        </w:rPr>
      </w:pPr>
    </w:p>
    <w:p>
      <w:pPr>
        <w:spacing w:line="243" w:lineRule="auto"/>
        <w:rPr>
          <w:rFonts w:ascii="宋体"/>
          <w:sz w:val="21"/>
        </w:rPr>
      </w:pPr>
    </w:p>
    <w:p>
      <w:pPr>
        <w:spacing w:before="200" w:line="185" w:lineRule="auto"/>
        <w:ind w:left="2770" w:leftChars="600" w:hanging="1510" w:hangingChars="500"/>
        <w:rPr>
          <w:rFonts w:hint="eastAsia" w:ascii="宋体" w:hAnsi="宋体" w:eastAsia="宋体" w:cs="宋体"/>
          <w:spacing w:val="-9"/>
          <w:sz w:val="32"/>
          <w:szCs w:val="32"/>
          <w14:textOutline w14:w="5793" w14:cap="sq" w14:cmpd="sng">
            <w14:solidFill>
              <w14:srgbClr w14:val="000000"/>
            </w14:solidFill>
            <w14:prstDash w14:val="solid"/>
            <w14:bevel/>
          </w14:textOutline>
        </w:rPr>
      </w:pPr>
      <w:r>
        <w:rPr>
          <w:rFonts w:ascii="宋体" w:hAnsi="宋体" w:eastAsia="宋体" w:cs="宋体"/>
          <w:spacing w:val="-9"/>
          <w:sz w:val="32"/>
          <w:szCs w:val="32"/>
          <w14:textOutline w14:w="5793" w14:cap="sq" w14:cmpd="sng">
            <w14:solidFill>
              <w14:srgbClr w14:val="000000"/>
            </w14:solidFill>
            <w14:prstDash w14:val="solid"/>
            <w14:bevel/>
          </w14:textOutline>
        </w:rPr>
        <w:t>项目名称：</w:t>
      </w:r>
      <w:r>
        <w:rPr>
          <w:rFonts w:hint="eastAsia" w:ascii="宋体" w:hAnsi="宋体" w:eastAsia="宋体" w:cs="宋体"/>
          <w:spacing w:val="-9"/>
          <w:sz w:val="32"/>
          <w:szCs w:val="32"/>
          <w:u w:val="single"/>
          <w14:textOutline w14:w="5793" w14:cap="sq" w14:cmpd="sng">
            <w14:solidFill>
              <w14:srgbClr w14:val="000000"/>
            </w14:solidFill>
            <w14:prstDash w14:val="solid"/>
            <w14:bevel/>
          </w14:textOutline>
        </w:rPr>
        <w:t>国家税务总局天门市税务局陆羽办公区综合业务办公用房附属楼维修改造项目</w:t>
      </w:r>
    </w:p>
    <w:p>
      <w:pPr>
        <w:spacing w:before="200" w:line="185" w:lineRule="auto"/>
        <w:ind w:left="1260" w:leftChars="600" w:firstLine="0" w:firstLineChars="0"/>
        <w:rPr>
          <w:rFonts w:hint="default" w:ascii="宋体" w:hAnsi="宋体" w:eastAsia="宋体" w:cs="宋体"/>
          <w:color w:val="FF0000"/>
          <w:sz w:val="32"/>
          <w:szCs w:val="32"/>
          <w:highlight w:val="none"/>
          <w:lang w:val="en-US" w:eastAsia="zh-CN"/>
        </w:rPr>
      </w:pPr>
      <w:r>
        <w:rPr>
          <w:rFonts w:ascii="宋体" w:hAnsi="宋体" w:eastAsia="宋体" w:cs="宋体"/>
          <w:spacing w:val="-12"/>
          <w:sz w:val="32"/>
          <w:szCs w:val="32"/>
          <w:highlight w:val="none"/>
          <w14:textOutline w14:w="5793" w14:cap="sq" w14:cmpd="sng">
            <w14:solidFill>
              <w14:srgbClr w14:val="000000"/>
            </w14:solidFill>
            <w14:prstDash w14:val="solid"/>
            <w14:bevel/>
          </w14:textOutline>
        </w:rPr>
        <w:t>项目编号</w:t>
      </w:r>
      <w:r>
        <w:rPr>
          <w:rFonts w:ascii="宋体" w:hAnsi="宋体" w:eastAsia="宋体" w:cs="宋体"/>
          <w:color w:val="auto"/>
          <w:spacing w:val="-12"/>
          <w:sz w:val="32"/>
          <w:szCs w:val="32"/>
          <w:highlight w:val="none"/>
          <w14:textOutline w14:w="5793" w14:cap="sq" w14:cmpd="sng">
            <w14:solidFill>
              <w14:srgbClr w14:val="000000"/>
            </w14:solidFill>
            <w14:prstDash w14:val="solid"/>
            <w14:bevel/>
          </w14:textOutline>
        </w:rPr>
        <w:t>：</w:t>
      </w:r>
      <w:r>
        <w:rPr>
          <w:rFonts w:ascii="宋体" w:hAnsi="宋体" w:eastAsia="宋体" w:cs="宋体"/>
          <w:color w:val="000000" w:themeColor="text1"/>
          <w:spacing w:val="60"/>
          <w:sz w:val="32"/>
          <w:szCs w:val="32"/>
          <w:highlight w:val="none"/>
          <w:u w:val="single"/>
          <w14:textFill>
            <w14:solidFill>
              <w14:schemeClr w14:val="tx1"/>
            </w14:solidFill>
          </w14:textFill>
        </w:rPr>
        <w:t xml:space="preserve"> </w:t>
      </w:r>
      <w:r>
        <w:rPr>
          <w:rFonts w:hint="eastAsia" w:ascii="宋体" w:hAnsi="宋体" w:cs="宋体"/>
          <w:color w:val="000000" w:themeColor="text1"/>
          <w:spacing w:val="-12"/>
          <w:sz w:val="32"/>
          <w:szCs w:val="32"/>
          <w:highlight w:val="none"/>
          <w:u w:val="single"/>
          <w:lang w:eastAsia="zh-CN"/>
          <w14:textOutline w14:w="5793" w14:cap="sq" w14:cmpd="sng">
            <w14:solidFill>
              <w14:srgbClr w14:val="000000"/>
            </w14:solidFill>
            <w14:prstDash w14:val="solid"/>
            <w14:bevel/>
          </w14:textOutline>
          <w14:textFill>
            <w14:solidFill>
              <w14:schemeClr w14:val="tx1"/>
            </w14:solidFill>
          </w14:textFill>
        </w:rPr>
        <w:t>ZLZXTM202</w:t>
      </w:r>
      <w:r>
        <w:rPr>
          <w:rFonts w:hint="eastAsia" w:ascii="宋体" w:hAnsi="宋体" w:cs="宋体"/>
          <w:color w:val="000000" w:themeColor="text1"/>
          <w:spacing w:val="-12"/>
          <w:sz w:val="32"/>
          <w:szCs w:val="32"/>
          <w:highlight w:val="none"/>
          <w:u w:val="single"/>
          <w:lang w:val="en-US" w:eastAsia="zh-CN"/>
          <w14:textOutline w14:w="5793" w14:cap="sq" w14:cmpd="sng">
            <w14:solidFill>
              <w14:srgbClr w14:val="000000"/>
            </w14:solidFill>
            <w14:prstDash w14:val="solid"/>
            <w14:bevel/>
          </w14:textOutline>
          <w14:textFill>
            <w14:solidFill>
              <w14:schemeClr w14:val="tx1"/>
            </w14:solidFill>
          </w14:textFill>
        </w:rPr>
        <w:t>4</w:t>
      </w:r>
      <w:r>
        <w:rPr>
          <w:rFonts w:hint="eastAsia" w:ascii="宋体" w:hAnsi="宋体" w:cs="宋体"/>
          <w:color w:val="000000" w:themeColor="text1"/>
          <w:spacing w:val="-12"/>
          <w:sz w:val="32"/>
          <w:szCs w:val="32"/>
          <w:highlight w:val="none"/>
          <w:u w:val="single"/>
          <w:lang w:eastAsia="zh-CN"/>
          <w14:textOutline w14:w="5793" w14:cap="sq" w14:cmpd="sng">
            <w14:solidFill>
              <w14:srgbClr w14:val="000000"/>
            </w14:solidFill>
            <w14:prstDash w14:val="solid"/>
            <w14:bevel/>
          </w14:textOutline>
          <w14:textFill>
            <w14:solidFill>
              <w14:schemeClr w14:val="tx1"/>
            </w14:solidFill>
          </w14:textFill>
        </w:rPr>
        <w:t>-CG</w:t>
      </w:r>
      <w:r>
        <w:rPr>
          <w:rFonts w:hint="eastAsia" w:ascii="宋体" w:hAnsi="宋体" w:cs="宋体"/>
          <w:color w:val="000000" w:themeColor="text1"/>
          <w:spacing w:val="-12"/>
          <w:sz w:val="32"/>
          <w:szCs w:val="32"/>
          <w:highlight w:val="none"/>
          <w:u w:val="single"/>
          <w:lang w:val="en-US" w:eastAsia="zh-CN"/>
          <w14:textOutline w14:w="5793" w14:cap="sq" w14:cmpd="sng">
            <w14:solidFill>
              <w14:srgbClr w14:val="000000"/>
            </w14:solidFill>
            <w14:prstDash w14:val="solid"/>
            <w14:bevel/>
          </w14:textOutline>
          <w14:textFill>
            <w14:solidFill>
              <w14:schemeClr w14:val="tx1"/>
            </w14:solidFill>
          </w14:textFill>
        </w:rPr>
        <w:t>09</w:t>
      </w:r>
    </w:p>
    <w:p>
      <w:pPr>
        <w:spacing w:before="200" w:line="185" w:lineRule="auto"/>
        <w:ind w:left="1260" w:leftChars="600" w:firstLine="0" w:firstLineChars="0"/>
        <w:rPr>
          <w:rFonts w:hint="default" w:ascii="宋体" w:hAnsi="宋体" w:eastAsia="宋体" w:cs="宋体"/>
          <w:sz w:val="32"/>
          <w:szCs w:val="32"/>
          <w:lang w:val="en-US" w:eastAsia="zh-CN"/>
        </w:rPr>
      </w:pPr>
      <w:r>
        <w:rPr>
          <w:rFonts w:ascii="宋体" w:hAnsi="宋体" w:eastAsia="宋体" w:cs="宋体"/>
          <w:spacing w:val="-9"/>
          <w:sz w:val="32"/>
          <w:szCs w:val="32"/>
          <w14:textOutline w14:w="5793" w14:cap="sq" w14:cmpd="sng">
            <w14:solidFill>
              <w14:srgbClr w14:val="000000"/>
            </w14:solidFill>
            <w14:prstDash w14:val="solid"/>
            <w14:bevel/>
          </w14:textOutline>
        </w:rPr>
        <w:t>采购方式</w:t>
      </w:r>
      <w:r>
        <w:rPr>
          <w:rFonts w:ascii="宋体" w:hAnsi="宋体" w:eastAsia="宋体" w:cs="宋体"/>
          <w:spacing w:val="-12"/>
          <w:sz w:val="32"/>
          <w:szCs w:val="32"/>
          <w14:textOutline w14:w="5793" w14:cap="sq" w14:cmpd="sng">
            <w14:solidFill>
              <w14:srgbClr w14:val="000000"/>
            </w14:solidFill>
            <w14:prstDash w14:val="solid"/>
            <w14:bevel/>
          </w14:textOutline>
        </w:rPr>
        <w:t>：</w:t>
      </w:r>
      <w:r>
        <w:rPr>
          <w:rFonts w:ascii="宋体" w:hAnsi="宋体" w:eastAsia="宋体" w:cs="宋体"/>
          <w:spacing w:val="90"/>
          <w:sz w:val="32"/>
          <w:szCs w:val="32"/>
          <w:u w:val="single"/>
        </w:rPr>
        <w:t xml:space="preserve"> </w:t>
      </w:r>
      <w:r>
        <w:rPr>
          <w:rFonts w:ascii="宋体" w:hAnsi="宋体" w:eastAsia="宋体" w:cs="宋体"/>
          <w:spacing w:val="-28"/>
          <w:sz w:val="32"/>
          <w:szCs w:val="32"/>
          <w:u w:val="single"/>
          <w14:textOutline w14:w="5793" w14:cap="sq" w14:cmpd="sng">
            <w14:solidFill>
              <w14:srgbClr w14:val="000000"/>
            </w14:solidFill>
            <w14:prstDash w14:val="solid"/>
            <w14:bevel/>
          </w14:textOutline>
        </w:rPr>
        <w:t>公开招标</w:t>
      </w:r>
      <w:r>
        <w:rPr>
          <w:rFonts w:hint="eastAsia" w:ascii="宋体" w:hAnsi="宋体" w:eastAsia="宋体" w:cs="宋体"/>
          <w:spacing w:val="-28"/>
          <w:sz w:val="32"/>
          <w:szCs w:val="32"/>
          <w:u w:val="single"/>
          <w:lang w:val="en-US" w:eastAsia="zh-CN"/>
          <w14:textOutline w14:w="5793" w14:cap="sq" w14:cmpd="sng">
            <w14:solidFill>
              <w14:srgbClr w14:val="000000"/>
            </w14:solidFill>
            <w14:prstDash w14:val="solid"/>
            <w14:bevel/>
          </w14:textOutline>
        </w:rPr>
        <w:t xml:space="preserve">  </w:t>
      </w:r>
    </w:p>
    <w:p>
      <w:pPr>
        <w:spacing w:before="198" w:line="185" w:lineRule="auto"/>
        <w:ind w:left="1260" w:leftChars="600" w:firstLine="0" w:firstLineChars="0"/>
        <w:rPr>
          <w:rFonts w:hint="default" w:ascii="宋体" w:hAnsi="宋体" w:eastAsia="宋体" w:cs="宋体"/>
          <w:sz w:val="32"/>
          <w:szCs w:val="32"/>
          <w:lang w:val="en-US" w:eastAsia="zh-CN"/>
        </w:rPr>
      </w:pPr>
      <w:r>
        <w:rPr>
          <w:rFonts w:ascii="宋体" w:hAnsi="宋体" w:eastAsia="宋体" w:cs="宋体"/>
          <w:spacing w:val="-15"/>
          <w:sz w:val="32"/>
          <w:szCs w:val="32"/>
          <w14:textOutline w14:w="5793" w14:cap="sq" w14:cmpd="sng">
            <w14:solidFill>
              <w14:srgbClr w14:val="000000"/>
            </w14:solidFill>
            <w14:prstDash w14:val="solid"/>
            <w14:bevel/>
          </w14:textOutline>
        </w:rPr>
        <w:t>采</w:t>
      </w:r>
      <w:r>
        <w:rPr>
          <w:rFonts w:ascii="宋体" w:hAnsi="宋体" w:eastAsia="宋体" w:cs="宋体"/>
          <w:spacing w:val="23"/>
          <w:sz w:val="32"/>
          <w:szCs w:val="32"/>
        </w:rPr>
        <w:t xml:space="preserve"> </w:t>
      </w:r>
      <w:r>
        <w:rPr>
          <w:rFonts w:ascii="宋体" w:hAnsi="宋体" w:eastAsia="宋体" w:cs="宋体"/>
          <w:spacing w:val="-15"/>
          <w:sz w:val="32"/>
          <w:szCs w:val="32"/>
          <w14:textOutline w14:w="5793" w14:cap="sq" w14:cmpd="sng">
            <w14:solidFill>
              <w14:srgbClr w14:val="000000"/>
            </w14:solidFill>
            <w14:prstDash w14:val="solid"/>
            <w14:bevel/>
          </w14:textOutline>
        </w:rPr>
        <w:t>购</w:t>
      </w:r>
      <w:r>
        <w:rPr>
          <w:rFonts w:ascii="宋体" w:hAnsi="宋体" w:eastAsia="宋体" w:cs="宋体"/>
          <w:spacing w:val="19"/>
          <w:sz w:val="32"/>
          <w:szCs w:val="32"/>
        </w:rPr>
        <w:t xml:space="preserve"> </w:t>
      </w:r>
      <w:r>
        <w:rPr>
          <w:rFonts w:ascii="宋体" w:hAnsi="宋体" w:eastAsia="宋体" w:cs="宋体"/>
          <w:spacing w:val="-15"/>
          <w:sz w:val="32"/>
          <w:szCs w:val="32"/>
          <w14:textOutline w14:w="5793" w14:cap="sq" w14:cmpd="sng">
            <w14:solidFill>
              <w14:srgbClr w14:val="000000"/>
            </w14:solidFill>
            <w14:prstDash w14:val="solid"/>
            <w14:bevel/>
          </w14:textOutline>
        </w:rPr>
        <w:t>人：</w:t>
      </w:r>
      <w:r>
        <w:rPr>
          <w:rFonts w:ascii="宋体" w:hAnsi="宋体" w:eastAsia="宋体" w:cs="宋体"/>
          <w:spacing w:val="39"/>
          <w:sz w:val="32"/>
          <w:szCs w:val="32"/>
          <w:u w:val="single"/>
        </w:rPr>
        <w:t xml:space="preserve"> </w:t>
      </w:r>
      <w:r>
        <w:rPr>
          <w:rFonts w:hint="eastAsia" w:ascii="宋体" w:hAnsi="宋体" w:cs="宋体"/>
          <w:spacing w:val="-15"/>
          <w:sz w:val="32"/>
          <w:szCs w:val="32"/>
          <w:u w:val="single"/>
          <w:lang w:eastAsia="zh-CN"/>
          <w14:textOutline w14:w="5793" w14:cap="sq" w14:cmpd="sng">
            <w14:solidFill>
              <w14:srgbClr w14:val="000000"/>
            </w14:solidFill>
            <w14:prstDash w14:val="solid"/>
            <w14:bevel/>
          </w14:textOutline>
        </w:rPr>
        <w:t>国家税务总局天门市税务局</w:t>
      </w:r>
      <w:r>
        <w:rPr>
          <w:rFonts w:hint="eastAsia" w:ascii="宋体" w:hAnsi="宋体" w:eastAsia="宋体" w:cs="宋体"/>
          <w:spacing w:val="-15"/>
          <w:sz w:val="32"/>
          <w:szCs w:val="32"/>
          <w:u w:val="single"/>
          <w:lang w:val="en-US" w:eastAsia="zh-CN"/>
          <w14:textOutline w14:w="5793" w14:cap="sq" w14:cmpd="sng">
            <w14:solidFill>
              <w14:srgbClr w14:val="000000"/>
            </w14:solidFill>
            <w14:prstDash w14:val="solid"/>
            <w14:bevel/>
          </w14:textOutline>
        </w:rPr>
        <w:t xml:space="preserve"> </w:t>
      </w:r>
    </w:p>
    <w:p>
      <w:pPr>
        <w:spacing w:line="269" w:lineRule="auto"/>
        <w:rPr>
          <w:rFonts w:hint="eastAsia" w:ascii="宋体" w:eastAsia="宋体"/>
          <w:sz w:val="21"/>
          <w:lang w:val="en-US" w:eastAsia="zh-CN"/>
        </w:rPr>
      </w:pPr>
      <w:r>
        <w:rPr>
          <w:rFonts w:hint="eastAsia" w:ascii="宋体" w:eastAsia="宋体"/>
          <w:sz w:val="21"/>
          <w:lang w:val="en-US" w:eastAsia="zh-CN"/>
        </w:rPr>
        <w:t xml:space="preserve"> </w:t>
      </w:r>
    </w:p>
    <w:p>
      <w:pPr>
        <w:spacing w:line="270" w:lineRule="auto"/>
        <w:rPr>
          <w:rFonts w:ascii="宋体"/>
          <w:sz w:val="21"/>
        </w:rPr>
      </w:pPr>
    </w:p>
    <w:p>
      <w:pPr>
        <w:spacing w:line="270" w:lineRule="auto"/>
        <w:rPr>
          <w:rFonts w:ascii="宋体"/>
          <w:sz w:val="21"/>
        </w:rPr>
      </w:pPr>
    </w:p>
    <w:p>
      <w:pPr>
        <w:spacing w:line="270" w:lineRule="auto"/>
        <w:rPr>
          <w:rFonts w:ascii="宋体"/>
          <w:sz w:val="21"/>
        </w:rPr>
      </w:pPr>
    </w:p>
    <w:p>
      <w:pPr>
        <w:spacing w:line="204" w:lineRule="auto"/>
        <w:ind w:left="0" w:leftChars="0" w:firstLine="0" w:firstLineChars="0"/>
        <w:jc w:val="center"/>
        <w:rPr>
          <w:rFonts w:hint="eastAsia" w:ascii="宋体" w:hAnsi="宋体" w:eastAsia="宋体" w:cs="宋体"/>
          <w:position w:val="18"/>
          <w:sz w:val="36"/>
          <w:szCs w:val="36"/>
          <w:lang w:eastAsia="zh-CN"/>
          <w14:textOutline w14:w="6537" w14:cap="sq" w14:cmpd="sng">
            <w14:solidFill>
              <w14:srgbClr w14:val="000000"/>
            </w14:solidFill>
            <w14:prstDash w14:val="solid"/>
            <w14:bevel/>
          </w14:textOutline>
        </w:rPr>
      </w:pPr>
      <w:r>
        <w:rPr>
          <w:rFonts w:hint="eastAsia" w:ascii="宋体" w:hAnsi="宋体" w:eastAsia="宋体" w:cs="宋体"/>
          <w:position w:val="18"/>
          <w:sz w:val="36"/>
          <w:szCs w:val="36"/>
          <w:lang w:eastAsia="zh-CN"/>
          <w14:textOutline w14:w="6537" w14:cap="sq" w14:cmpd="sng">
            <w14:solidFill>
              <w14:srgbClr w14:val="000000"/>
            </w14:solidFill>
            <w14:prstDash w14:val="solid"/>
            <w14:bevel/>
          </w14:textOutline>
        </w:rPr>
        <w:t>中磊至信建设工程项目管理有限公司</w:t>
      </w:r>
    </w:p>
    <w:p>
      <w:pPr>
        <w:spacing w:line="204" w:lineRule="auto"/>
        <w:ind w:left="0" w:leftChars="0" w:firstLine="0" w:firstLineChars="0"/>
        <w:jc w:val="center"/>
        <w:rPr>
          <w:rFonts w:ascii="宋体" w:hAnsi="宋体" w:eastAsia="宋体" w:cs="宋体"/>
          <w:sz w:val="36"/>
          <w:szCs w:val="36"/>
        </w:rPr>
      </w:pPr>
      <w:r>
        <w:rPr>
          <w:rFonts w:hint="eastAsia" w:ascii="宋体" w:hAnsi="宋体" w:cs="宋体"/>
          <w:spacing w:val="-2"/>
          <w:sz w:val="36"/>
          <w:szCs w:val="36"/>
          <w:lang w:eastAsia="zh-CN"/>
          <w14:textOutline w14:w="6537" w14:cap="sq" w14:cmpd="sng">
            <w14:solidFill>
              <w14:srgbClr w14:val="000000"/>
            </w14:solidFill>
            <w14:prstDash w14:val="solid"/>
            <w14:bevel/>
          </w14:textOutline>
        </w:rPr>
        <w:t>二〇二四年</w:t>
      </w:r>
      <w:r>
        <w:rPr>
          <w:rFonts w:hint="eastAsia" w:ascii="宋体" w:hAnsi="宋体" w:cs="宋体"/>
          <w:spacing w:val="-2"/>
          <w:sz w:val="36"/>
          <w:szCs w:val="36"/>
          <w:lang w:val="en-US" w:eastAsia="zh-CN"/>
          <w14:textOutline w14:w="6537" w14:cap="sq" w14:cmpd="sng">
            <w14:solidFill>
              <w14:srgbClr w14:val="000000"/>
            </w14:solidFill>
            <w14:prstDash w14:val="solid"/>
            <w14:bevel/>
          </w14:textOutline>
        </w:rPr>
        <w:t>五</w:t>
      </w:r>
      <w:bookmarkStart w:id="108" w:name="_GoBack"/>
      <w:bookmarkEnd w:id="108"/>
      <w:r>
        <w:rPr>
          <w:rFonts w:ascii="宋体" w:hAnsi="宋体" w:eastAsia="宋体" w:cs="宋体"/>
          <w:spacing w:val="-2"/>
          <w:sz w:val="36"/>
          <w:szCs w:val="36"/>
          <w14:textOutline w14:w="6537" w14:cap="sq" w14:cmpd="sng">
            <w14:solidFill>
              <w14:srgbClr w14:val="000000"/>
            </w14:solidFill>
            <w14:prstDash w14:val="solid"/>
            <w14:bevel/>
          </w14:textOutline>
        </w:rPr>
        <w:t>月</w:t>
      </w:r>
    </w:p>
    <w:p>
      <w:pPr>
        <w:sectPr>
          <w:footerReference r:id="rId3" w:type="default"/>
          <w:pgSz w:w="11906" w:h="16839"/>
          <w:pgMar w:top="1431" w:right="1286" w:bottom="1255" w:left="1380" w:header="0" w:footer="1019" w:gutter="0"/>
          <w:pgBorders>
            <w:top w:val="none" w:sz="0" w:space="0"/>
            <w:left w:val="none" w:sz="0" w:space="0"/>
            <w:bottom w:val="none" w:sz="0" w:space="0"/>
            <w:right w:val="none" w:sz="0" w:space="0"/>
          </w:pgBorders>
          <w:pgNumType w:fmt="decimal"/>
          <w:cols w:space="720" w:num="1"/>
        </w:sectPr>
      </w:pPr>
    </w:p>
    <w:p>
      <w:pPr>
        <w:ind w:left="0" w:leftChars="0" w:firstLine="0" w:firstLineChars="0"/>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采购人对</w:t>
      </w:r>
      <w:r>
        <w:rPr>
          <w:rFonts w:hint="eastAsia" w:ascii="宋体" w:hAnsi="宋体" w:eastAsia="宋体" w:cs="宋体"/>
          <w:b/>
          <w:color w:val="000000"/>
          <w:sz w:val="32"/>
          <w:szCs w:val="32"/>
          <w:lang w:val="en-US" w:eastAsia="zh-CN"/>
        </w:rPr>
        <w:t>招标</w:t>
      </w:r>
      <w:r>
        <w:rPr>
          <w:rFonts w:hint="eastAsia" w:ascii="宋体" w:hAnsi="宋体" w:eastAsia="宋体" w:cs="宋体"/>
          <w:b/>
          <w:color w:val="000000"/>
          <w:sz w:val="32"/>
          <w:szCs w:val="32"/>
          <w:lang w:eastAsia="zh-CN"/>
        </w:rPr>
        <w:t>文件</w:t>
      </w:r>
      <w:r>
        <w:rPr>
          <w:rFonts w:hint="eastAsia" w:ascii="宋体" w:hAnsi="宋体" w:eastAsia="宋体" w:cs="宋体"/>
          <w:b/>
          <w:color w:val="000000"/>
          <w:sz w:val="32"/>
          <w:szCs w:val="32"/>
        </w:rPr>
        <w:t>审核的意见</w:t>
      </w:r>
    </w:p>
    <w:p>
      <w:pPr>
        <w:numPr>
          <w:ilvl w:val="0"/>
          <w:numId w:val="0"/>
        </w:numPr>
        <w:tabs>
          <w:tab w:val="left" w:pos="720"/>
          <w:tab w:val="left" w:pos="851"/>
        </w:tabs>
        <w:spacing w:line="360" w:lineRule="auto"/>
        <w:ind w:left="0" w:leftChars="0" w:firstLine="420" w:firstLineChars="175"/>
        <w:rPr>
          <w:rFonts w:hint="eastAsia" w:asciiTheme="minorEastAsia" w:hAnsiTheme="minorEastAsia" w:eastAsiaTheme="minorEastAsia" w:cstheme="minorEastAsia"/>
          <w:color w:val="auto"/>
          <w:sz w:val="24"/>
          <w:szCs w:val="24"/>
          <w:lang w:val="en-US" w:eastAsia="zh-CN"/>
        </w:rPr>
      </w:pPr>
    </w:p>
    <w:p>
      <w:pPr>
        <w:numPr>
          <w:ilvl w:val="0"/>
          <w:numId w:val="0"/>
        </w:numPr>
        <w:tabs>
          <w:tab w:val="left" w:pos="720"/>
          <w:tab w:val="left" w:pos="851"/>
        </w:tabs>
        <w:spacing w:line="360" w:lineRule="auto"/>
        <w:ind w:left="0" w:leftChars="0" w:firstLine="490" w:firstLineChars="175"/>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中磊至信建设工程项目管理有限公司受采购人的委托，对</w:t>
      </w:r>
      <w:r>
        <w:rPr>
          <w:rFonts w:hint="eastAsia" w:asciiTheme="minorEastAsia" w:hAnsiTheme="minorEastAsia" w:eastAsiaTheme="minorEastAsia" w:cstheme="minorEastAsia"/>
          <w:color w:val="auto"/>
          <w:sz w:val="28"/>
          <w:szCs w:val="28"/>
          <w:u w:val="single"/>
          <w:lang w:val="en-US" w:eastAsia="zh-CN"/>
        </w:rPr>
        <w:t>国家税务总局天门市税务局陆羽办公区综合业务办公用房附属楼维修改造项目</w:t>
      </w:r>
      <w:r>
        <w:rPr>
          <w:rFonts w:hint="eastAsia" w:asciiTheme="minorEastAsia" w:hAnsiTheme="minorEastAsia" w:eastAsiaTheme="minorEastAsia" w:cstheme="minorEastAsia"/>
          <w:color w:val="auto"/>
          <w:sz w:val="28"/>
          <w:szCs w:val="28"/>
          <w:lang w:val="en-US" w:eastAsia="zh-CN"/>
        </w:rPr>
        <w:t>进行招标代理</w:t>
      </w:r>
      <w:r>
        <w:rPr>
          <w:rFonts w:hint="eastAsia" w:asciiTheme="minorEastAsia" w:hAnsiTheme="minorEastAsia" w:eastAsiaTheme="minorEastAsia" w:cstheme="minorEastAsia"/>
          <w:color w:val="auto"/>
          <w:sz w:val="28"/>
          <w:szCs w:val="28"/>
        </w:rPr>
        <w:t>，现根据《中华人民共和国政府采购法</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中华人民共和国政府采购法实施条例》及代理委托合同，已编制好</w:t>
      </w:r>
      <w:r>
        <w:rPr>
          <w:rFonts w:hint="eastAsia" w:asciiTheme="minorEastAsia" w:hAnsiTheme="minorEastAsia" w:eastAsiaTheme="minorEastAsia" w:cstheme="minorEastAsia"/>
          <w:color w:val="auto"/>
          <w:sz w:val="28"/>
          <w:szCs w:val="28"/>
          <w:lang w:val="en-US" w:eastAsia="zh-CN"/>
        </w:rPr>
        <w:t>招标</w:t>
      </w:r>
      <w:r>
        <w:rPr>
          <w:rFonts w:hint="eastAsia" w:asciiTheme="minorEastAsia" w:hAnsiTheme="minorEastAsia" w:eastAsiaTheme="minorEastAsia" w:cstheme="minorEastAsia"/>
          <w:color w:val="auto"/>
          <w:sz w:val="28"/>
          <w:szCs w:val="28"/>
          <w:lang w:eastAsia="zh-CN"/>
        </w:rPr>
        <w:t>文件</w:t>
      </w:r>
      <w:r>
        <w:rPr>
          <w:rFonts w:hint="eastAsia" w:asciiTheme="minorEastAsia" w:hAnsiTheme="minorEastAsia" w:eastAsiaTheme="minorEastAsia" w:cstheme="minorEastAsia"/>
          <w:color w:val="auto"/>
          <w:sz w:val="28"/>
          <w:szCs w:val="28"/>
        </w:rPr>
        <w:t>，特请采购人审核。</w:t>
      </w:r>
    </w:p>
    <w:p>
      <w:pPr>
        <w:numPr>
          <w:ilvl w:val="0"/>
          <w:numId w:val="0"/>
        </w:numPr>
        <w:tabs>
          <w:tab w:val="left" w:pos="720"/>
          <w:tab w:val="left" w:pos="851"/>
        </w:tabs>
        <w:spacing w:line="360" w:lineRule="auto"/>
        <w:ind w:left="0" w:leftChars="0" w:firstLine="490" w:firstLineChars="175"/>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采购人审核意见：</w:t>
      </w:r>
    </w:p>
    <w:p>
      <w:pPr>
        <w:numPr>
          <w:ilvl w:val="0"/>
          <w:numId w:val="0"/>
        </w:numPr>
        <w:tabs>
          <w:tab w:val="left" w:pos="720"/>
          <w:tab w:val="left" w:pos="851"/>
        </w:tabs>
        <w:spacing w:line="360" w:lineRule="auto"/>
        <w:ind w:left="0" w:leftChars="0" w:firstLine="420" w:firstLineChars="175"/>
        <w:rPr>
          <w:rFonts w:hint="eastAsia" w:asciiTheme="minorEastAsia" w:hAnsiTheme="minorEastAsia" w:eastAsiaTheme="minorEastAsia" w:cstheme="minorEastAsia"/>
          <w:color w:val="auto"/>
          <w:sz w:val="24"/>
          <w:szCs w:val="24"/>
        </w:rPr>
      </w:pPr>
    </w:p>
    <w:p>
      <w:pPr>
        <w:numPr>
          <w:ilvl w:val="0"/>
          <w:numId w:val="0"/>
        </w:numPr>
        <w:tabs>
          <w:tab w:val="left" w:pos="720"/>
          <w:tab w:val="left" w:pos="851"/>
        </w:tabs>
        <w:spacing w:line="360" w:lineRule="auto"/>
        <w:ind w:left="0" w:leftChars="0" w:firstLine="420" w:firstLineChars="175"/>
        <w:rPr>
          <w:rFonts w:hint="eastAsia" w:asciiTheme="minorEastAsia" w:hAnsiTheme="minorEastAsia" w:eastAsiaTheme="minorEastAsia" w:cstheme="minorEastAsia"/>
          <w:color w:val="auto"/>
          <w:sz w:val="24"/>
          <w:szCs w:val="24"/>
        </w:rPr>
      </w:pPr>
    </w:p>
    <w:p>
      <w:pPr>
        <w:numPr>
          <w:ilvl w:val="0"/>
          <w:numId w:val="0"/>
        </w:numPr>
        <w:tabs>
          <w:tab w:val="left" w:pos="720"/>
          <w:tab w:val="left" w:pos="851"/>
        </w:tabs>
        <w:spacing w:line="360" w:lineRule="auto"/>
        <w:ind w:left="0" w:leftChars="0" w:firstLine="420" w:firstLineChars="175"/>
        <w:rPr>
          <w:rFonts w:hint="eastAsia" w:asciiTheme="minorEastAsia" w:hAnsiTheme="minorEastAsia" w:eastAsiaTheme="minorEastAsia" w:cstheme="minorEastAsia"/>
          <w:color w:val="auto"/>
          <w:sz w:val="24"/>
          <w:szCs w:val="24"/>
        </w:rPr>
      </w:pPr>
    </w:p>
    <w:p>
      <w:pPr>
        <w:numPr>
          <w:ilvl w:val="0"/>
          <w:numId w:val="0"/>
        </w:numPr>
        <w:tabs>
          <w:tab w:val="left" w:pos="720"/>
          <w:tab w:val="left" w:pos="851"/>
        </w:tabs>
        <w:spacing w:line="360" w:lineRule="auto"/>
        <w:rPr>
          <w:rFonts w:hint="eastAsia" w:asciiTheme="minorEastAsia" w:hAnsiTheme="minorEastAsia" w:eastAsiaTheme="minorEastAsia" w:cstheme="minorEastAsia"/>
          <w:color w:val="auto"/>
          <w:sz w:val="24"/>
          <w:szCs w:val="24"/>
        </w:rPr>
      </w:pPr>
    </w:p>
    <w:p>
      <w:pPr>
        <w:numPr>
          <w:ilvl w:val="0"/>
          <w:numId w:val="0"/>
        </w:numPr>
        <w:tabs>
          <w:tab w:val="left" w:pos="720"/>
          <w:tab w:val="left" w:pos="851"/>
        </w:tabs>
        <w:spacing w:line="360" w:lineRule="auto"/>
        <w:rPr>
          <w:rFonts w:hint="eastAsia" w:asciiTheme="minorEastAsia" w:hAnsiTheme="minorEastAsia" w:eastAsiaTheme="minorEastAsia" w:cstheme="minorEastAsia"/>
          <w:color w:val="auto"/>
          <w:sz w:val="24"/>
          <w:szCs w:val="24"/>
        </w:rPr>
      </w:pPr>
    </w:p>
    <w:p>
      <w:pPr>
        <w:numPr>
          <w:ilvl w:val="0"/>
          <w:numId w:val="0"/>
        </w:numPr>
        <w:tabs>
          <w:tab w:val="left" w:pos="720"/>
          <w:tab w:val="left" w:pos="851"/>
        </w:tabs>
        <w:spacing w:line="360" w:lineRule="auto"/>
        <w:ind w:left="0" w:leftChars="0" w:firstLine="420" w:firstLineChars="175"/>
        <w:rPr>
          <w:rFonts w:hint="eastAsia" w:asciiTheme="minorEastAsia" w:hAnsiTheme="minorEastAsia" w:eastAsiaTheme="minorEastAsia" w:cstheme="minorEastAsia"/>
          <w:color w:val="auto"/>
          <w:sz w:val="24"/>
          <w:szCs w:val="24"/>
        </w:rPr>
      </w:pPr>
    </w:p>
    <w:p>
      <w:pPr>
        <w:numPr>
          <w:ilvl w:val="0"/>
          <w:numId w:val="0"/>
        </w:numPr>
        <w:tabs>
          <w:tab w:val="left" w:pos="720"/>
          <w:tab w:val="left" w:pos="851"/>
        </w:tabs>
        <w:spacing w:line="360" w:lineRule="auto"/>
        <w:ind w:left="0" w:leftChars="0" w:firstLine="490" w:firstLineChars="175"/>
        <w:rPr>
          <w:rFonts w:hint="eastAsia" w:asciiTheme="minorEastAsia" w:hAnsiTheme="minorEastAsia" w:eastAsiaTheme="minorEastAsia" w:cstheme="minorEastAsia"/>
          <w:color w:val="auto"/>
          <w:sz w:val="28"/>
          <w:szCs w:val="28"/>
        </w:rPr>
      </w:pPr>
    </w:p>
    <w:p>
      <w:pPr>
        <w:numPr>
          <w:ilvl w:val="0"/>
          <w:numId w:val="0"/>
        </w:numPr>
        <w:tabs>
          <w:tab w:val="left" w:pos="720"/>
          <w:tab w:val="left" w:pos="851"/>
        </w:tabs>
        <w:spacing w:line="360" w:lineRule="auto"/>
        <w:ind w:left="0" w:leftChars="0" w:firstLine="490" w:firstLineChars="175"/>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采购人（盖章）：</w:t>
      </w:r>
      <w:r>
        <w:rPr>
          <w:rFonts w:hint="eastAsia" w:asciiTheme="minorEastAsia" w:hAnsiTheme="minorEastAsia" w:cstheme="minorEastAsia"/>
          <w:color w:val="auto"/>
          <w:sz w:val="28"/>
          <w:szCs w:val="28"/>
          <w:lang w:val="en-US" w:eastAsia="zh-CN"/>
        </w:rPr>
        <w:t>国家税务总局天门市税务局</w:t>
      </w:r>
      <w:r>
        <w:rPr>
          <w:rFonts w:hint="eastAsia" w:asciiTheme="minorEastAsia" w:hAnsiTheme="minorEastAsia" w:eastAsiaTheme="minorEastAsia" w:cstheme="minorEastAsia"/>
          <w:color w:val="auto"/>
          <w:sz w:val="28"/>
          <w:szCs w:val="28"/>
        </w:rPr>
        <w:t>　　　　　　　　　</w:t>
      </w:r>
    </w:p>
    <w:p>
      <w:pPr>
        <w:numPr>
          <w:ilvl w:val="0"/>
          <w:numId w:val="0"/>
        </w:numPr>
        <w:tabs>
          <w:tab w:val="left" w:pos="720"/>
          <w:tab w:val="left" w:pos="851"/>
        </w:tabs>
        <w:spacing w:line="360" w:lineRule="auto"/>
        <w:ind w:left="0" w:leftChars="0" w:firstLine="490" w:firstLineChars="175"/>
        <w:rPr>
          <w:rFonts w:hint="eastAsia" w:asciiTheme="minorEastAsia" w:hAnsiTheme="minorEastAsia" w:eastAsiaTheme="minorEastAsia" w:cstheme="minorEastAsia"/>
          <w:color w:val="auto"/>
          <w:sz w:val="28"/>
          <w:szCs w:val="28"/>
        </w:rPr>
      </w:pPr>
    </w:p>
    <w:p>
      <w:pPr>
        <w:numPr>
          <w:ilvl w:val="0"/>
          <w:numId w:val="0"/>
        </w:numPr>
        <w:tabs>
          <w:tab w:val="left" w:pos="720"/>
          <w:tab w:val="left" w:pos="851"/>
        </w:tabs>
        <w:spacing w:line="360" w:lineRule="auto"/>
        <w:ind w:left="0" w:leftChars="0" w:firstLine="490" w:firstLineChars="175"/>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法定代表人或其委托代理人（签字或盖章）：</w:t>
      </w:r>
    </w:p>
    <w:p>
      <w:pPr>
        <w:numPr>
          <w:ilvl w:val="0"/>
          <w:numId w:val="0"/>
        </w:numPr>
        <w:tabs>
          <w:tab w:val="left" w:pos="720"/>
          <w:tab w:val="left" w:pos="851"/>
        </w:tabs>
        <w:spacing w:line="360" w:lineRule="auto"/>
        <w:ind w:left="0" w:leftChars="0" w:firstLine="490" w:firstLineChars="175"/>
        <w:rPr>
          <w:rFonts w:hint="eastAsia" w:asciiTheme="minorEastAsia" w:hAnsiTheme="minorEastAsia" w:eastAsiaTheme="minorEastAsia" w:cstheme="minorEastAsia"/>
          <w:color w:val="auto"/>
          <w:sz w:val="28"/>
          <w:szCs w:val="28"/>
        </w:rPr>
      </w:pPr>
    </w:p>
    <w:p>
      <w:pPr>
        <w:keepNext w:val="0"/>
        <w:keepLines w:val="0"/>
        <w:pageBreakBefore w:val="0"/>
        <w:widowControl/>
        <w:tabs>
          <w:tab w:val="left" w:pos="0"/>
        </w:tabs>
        <w:kinsoku w:val="0"/>
        <w:wordWrap/>
        <w:overflowPunct/>
        <w:topLinePunct w:val="0"/>
        <w:autoSpaceDE w:val="0"/>
        <w:autoSpaceDN w:val="0"/>
        <w:bidi w:val="0"/>
        <w:adjustRightInd w:val="0"/>
        <w:snapToGrid w:val="0"/>
        <w:spacing w:line="360" w:lineRule="auto"/>
        <w:ind w:left="-4" w:leftChars="0" w:right="166" w:rightChars="79" w:firstLine="333" w:firstLineChars="119"/>
        <w:jc w:val="center"/>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　　　                              日期：</w:t>
      </w:r>
      <w:r>
        <w:rPr>
          <w:rFonts w:hint="eastAsia" w:asciiTheme="minorEastAsia" w:hAnsiTheme="minorEastAsia" w:eastAsiaTheme="minorEastAsia" w:cstheme="minorEastAsia"/>
          <w:color w:val="auto"/>
          <w:sz w:val="28"/>
          <w:szCs w:val="28"/>
          <w:lang w:val="en-US" w:eastAsia="zh-CN"/>
        </w:rPr>
        <w:t xml:space="preserve">   年   月   日</w:t>
      </w:r>
    </w:p>
    <w:p>
      <w:pPr>
        <w:keepNext w:val="0"/>
        <w:keepLines w:val="0"/>
        <w:pageBreakBefore w:val="0"/>
        <w:widowControl/>
        <w:tabs>
          <w:tab w:val="left" w:pos="0"/>
        </w:tabs>
        <w:kinsoku w:val="0"/>
        <w:wordWrap/>
        <w:overflowPunct/>
        <w:topLinePunct w:val="0"/>
        <w:autoSpaceDE w:val="0"/>
        <w:autoSpaceDN w:val="0"/>
        <w:bidi w:val="0"/>
        <w:adjustRightInd w:val="0"/>
        <w:snapToGrid w:val="0"/>
        <w:spacing w:line="360" w:lineRule="auto"/>
        <w:ind w:left="-4" w:leftChars="0" w:right="166" w:rightChars="79" w:firstLine="285" w:firstLineChars="119"/>
        <w:jc w:val="center"/>
        <w:textAlignment w:val="baseline"/>
        <w:rPr>
          <w:rFonts w:hint="eastAsia" w:asciiTheme="minorEastAsia" w:hAnsiTheme="minorEastAsia" w:eastAsiaTheme="minorEastAsia" w:cstheme="minorEastAsia"/>
          <w:color w:val="auto"/>
          <w:sz w:val="24"/>
          <w:szCs w:val="24"/>
          <w:lang w:val="en-US" w:eastAsia="zh-CN"/>
        </w:rPr>
      </w:pPr>
    </w:p>
    <w:p>
      <w:pPr>
        <w:pStyle w:val="21"/>
        <w:rPr>
          <w:rFonts w:hint="eastAsia" w:asciiTheme="minorEastAsia" w:hAnsiTheme="minorEastAsia" w:eastAsiaTheme="minorEastAsia" w:cstheme="minorEastAsia"/>
          <w:color w:val="auto"/>
          <w:sz w:val="24"/>
          <w:szCs w:val="24"/>
          <w:lang w:val="en-US" w:eastAsia="zh-CN"/>
        </w:rPr>
      </w:pPr>
    </w:p>
    <w:p>
      <w:pPr>
        <w:rPr>
          <w:rFonts w:hint="eastAsia" w:asciiTheme="minorEastAsia" w:hAnsiTheme="minorEastAsia" w:eastAsiaTheme="minorEastAsia" w:cstheme="minorEastAsia"/>
          <w:color w:val="auto"/>
          <w:sz w:val="24"/>
          <w:szCs w:val="24"/>
          <w:lang w:val="en-US" w:eastAsia="zh-CN"/>
        </w:rPr>
      </w:pPr>
    </w:p>
    <w:p>
      <w:pPr>
        <w:pStyle w:val="2"/>
        <w:ind w:left="0" w:leftChars="0" w:firstLine="0" w:firstLineChars="0"/>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1"/>
        <w:rPr>
          <w:rFonts w:hint="eastAsia"/>
          <w:lang w:val="en-US" w:eastAsia="zh-CN"/>
        </w:rPr>
      </w:pPr>
    </w:p>
    <w:p>
      <w:pPr>
        <w:pStyle w:val="58"/>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目    录</w:t>
      </w:r>
    </w:p>
    <w:p>
      <w:pPr>
        <w:pStyle w:val="21"/>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TOC \o "1-3" \h \z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_Toc153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lang w:val="zh-CN"/>
        </w:rPr>
        <w:t xml:space="preserve">第一章  </w:t>
      </w:r>
      <w:r>
        <w:rPr>
          <w:rFonts w:hint="eastAsia" w:hAnsi="宋体" w:cs="宋体"/>
          <w:color w:val="auto"/>
          <w:sz w:val="28"/>
          <w:szCs w:val="28"/>
          <w:highlight w:val="none"/>
          <w:lang w:val="en-US" w:eastAsia="zh-CN"/>
        </w:rPr>
        <w:t>招标公告</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_Toc153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_Toc25812 </w:instrText>
      </w:r>
      <w:r>
        <w:rPr>
          <w:rFonts w:hint="eastAsia" w:ascii="宋体" w:hAnsi="宋体" w:eastAsia="宋体" w:cs="宋体"/>
          <w:color w:val="auto"/>
          <w:sz w:val="28"/>
          <w:szCs w:val="28"/>
          <w:highlight w:val="none"/>
        </w:rPr>
        <w:fldChar w:fldCharType="separate"/>
      </w:r>
      <w:r>
        <w:rPr>
          <w:rFonts w:hint="eastAsia" w:ascii="宋体" w:hAnsi="宋体" w:eastAsia="宋体" w:cs="宋体"/>
          <w:bCs/>
          <w:color w:val="auto"/>
          <w:kern w:val="2"/>
          <w:sz w:val="28"/>
          <w:szCs w:val="28"/>
          <w:highlight w:val="none"/>
          <w:lang w:val="zh-CN" w:eastAsia="zh-CN" w:bidi="ar-SA"/>
        </w:rPr>
        <w:t>一、项目基本情况</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_Toc25812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_Toc28770 </w:instrText>
      </w:r>
      <w:r>
        <w:rPr>
          <w:rFonts w:hint="eastAsia" w:ascii="宋体" w:hAnsi="宋体" w:eastAsia="宋体" w:cs="宋体"/>
          <w:color w:val="auto"/>
          <w:sz w:val="28"/>
          <w:szCs w:val="28"/>
          <w:highlight w:val="none"/>
        </w:rPr>
        <w:fldChar w:fldCharType="separate"/>
      </w:r>
      <w:r>
        <w:rPr>
          <w:rFonts w:hint="eastAsia" w:ascii="宋体" w:hAnsi="宋体" w:eastAsia="宋体" w:cs="宋体"/>
          <w:bCs/>
          <w:color w:val="auto"/>
          <w:kern w:val="2"/>
          <w:sz w:val="28"/>
          <w:szCs w:val="28"/>
          <w:highlight w:val="none"/>
          <w:lang w:val="zh-CN" w:eastAsia="zh-CN" w:bidi="ar-SA"/>
        </w:rPr>
        <w:t>二、投标人的资格要求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_Toc28770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_Toc104 </w:instrText>
      </w:r>
      <w:r>
        <w:rPr>
          <w:rFonts w:hint="eastAsia" w:ascii="宋体" w:hAnsi="宋体" w:eastAsia="宋体" w:cs="宋体"/>
          <w:color w:val="auto"/>
          <w:sz w:val="28"/>
          <w:szCs w:val="28"/>
          <w:highlight w:val="none"/>
        </w:rPr>
        <w:fldChar w:fldCharType="separate"/>
      </w:r>
      <w:r>
        <w:rPr>
          <w:rFonts w:hint="eastAsia" w:ascii="宋体" w:hAnsi="宋体" w:eastAsia="宋体" w:cs="宋体"/>
          <w:bCs/>
          <w:color w:val="auto"/>
          <w:kern w:val="2"/>
          <w:sz w:val="28"/>
          <w:szCs w:val="28"/>
          <w:highlight w:val="none"/>
          <w:lang w:val="zh-CN" w:eastAsia="zh-CN" w:bidi="ar-SA"/>
        </w:rPr>
        <w:t>三、获取招标文件</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_Toc104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5</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_Toc26102 </w:instrText>
      </w:r>
      <w:r>
        <w:rPr>
          <w:rFonts w:hint="eastAsia" w:ascii="宋体" w:hAnsi="宋体" w:eastAsia="宋体" w:cs="宋体"/>
          <w:color w:val="auto"/>
          <w:sz w:val="28"/>
          <w:szCs w:val="28"/>
          <w:highlight w:val="none"/>
        </w:rPr>
        <w:fldChar w:fldCharType="separate"/>
      </w:r>
      <w:r>
        <w:rPr>
          <w:rFonts w:hint="eastAsia" w:ascii="宋体" w:hAnsi="宋体" w:eastAsia="宋体" w:cs="宋体"/>
          <w:bCs/>
          <w:color w:val="auto"/>
          <w:kern w:val="2"/>
          <w:sz w:val="28"/>
          <w:szCs w:val="28"/>
          <w:highlight w:val="none"/>
          <w:lang w:val="zh-CN" w:eastAsia="zh-CN" w:bidi="ar-SA"/>
        </w:rPr>
        <w:t>四、投标文件递交</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_Toc26102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6</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_Toc11099 </w:instrText>
      </w:r>
      <w:r>
        <w:rPr>
          <w:rFonts w:hint="eastAsia" w:ascii="宋体" w:hAnsi="宋体" w:eastAsia="宋体" w:cs="宋体"/>
          <w:color w:val="auto"/>
          <w:sz w:val="28"/>
          <w:szCs w:val="28"/>
          <w:highlight w:val="none"/>
        </w:rPr>
        <w:fldChar w:fldCharType="separate"/>
      </w:r>
      <w:r>
        <w:rPr>
          <w:rFonts w:hint="eastAsia" w:ascii="宋体" w:hAnsi="宋体" w:eastAsia="宋体" w:cs="宋体"/>
          <w:bCs/>
          <w:color w:val="auto"/>
          <w:kern w:val="2"/>
          <w:sz w:val="28"/>
          <w:szCs w:val="28"/>
          <w:highlight w:val="none"/>
          <w:lang w:val="zh-CN" w:eastAsia="zh-CN" w:bidi="ar-SA"/>
        </w:rPr>
        <w:t>五、投标文件开启</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_Toc11099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6</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_Toc5171 </w:instrText>
      </w:r>
      <w:r>
        <w:rPr>
          <w:rFonts w:hint="eastAsia" w:ascii="宋体" w:hAnsi="宋体" w:eastAsia="宋体" w:cs="宋体"/>
          <w:color w:val="auto"/>
          <w:sz w:val="28"/>
          <w:szCs w:val="28"/>
          <w:highlight w:val="none"/>
        </w:rPr>
        <w:fldChar w:fldCharType="separate"/>
      </w:r>
      <w:r>
        <w:rPr>
          <w:rFonts w:hint="eastAsia" w:ascii="宋体" w:hAnsi="宋体" w:eastAsia="宋体" w:cs="宋体"/>
          <w:bCs/>
          <w:color w:val="auto"/>
          <w:kern w:val="2"/>
          <w:sz w:val="28"/>
          <w:szCs w:val="28"/>
          <w:highlight w:val="none"/>
          <w:lang w:val="zh-CN" w:eastAsia="zh-CN" w:bidi="ar-SA"/>
        </w:rPr>
        <w:t>六、公告期限</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_Toc5171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6</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_Toc7424 </w:instrText>
      </w:r>
      <w:r>
        <w:rPr>
          <w:rFonts w:hint="eastAsia" w:ascii="宋体" w:hAnsi="宋体" w:eastAsia="宋体" w:cs="宋体"/>
          <w:color w:val="auto"/>
          <w:sz w:val="28"/>
          <w:szCs w:val="28"/>
          <w:highlight w:val="none"/>
        </w:rPr>
        <w:fldChar w:fldCharType="separate"/>
      </w:r>
      <w:r>
        <w:rPr>
          <w:rFonts w:hint="eastAsia" w:ascii="宋体" w:hAnsi="宋体" w:eastAsia="宋体" w:cs="宋体"/>
          <w:bCs/>
          <w:color w:val="auto"/>
          <w:kern w:val="2"/>
          <w:sz w:val="28"/>
          <w:szCs w:val="28"/>
          <w:highlight w:val="none"/>
          <w:lang w:val="zh-CN" w:eastAsia="zh-CN" w:bidi="ar-SA"/>
        </w:rPr>
        <w:t>七、其他补充事宜</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_Toc7424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6</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_Toc11593 </w:instrText>
      </w:r>
      <w:r>
        <w:rPr>
          <w:rFonts w:hint="eastAsia" w:ascii="宋体" w:hAnsi="宋体" w:eastAsia="宋体" w:cs="宋体"/>
          <w:color w:val="auto"/>
          <w:sz w:val="28"/>
          <w:szCs w:val="28"/>
          <w:highlight w:val="none"/>
        </w:rPr>
        <w:fldChar w:fldCharType="separate"/>
      </w:r>
      <w:r>
        <w:rPr>
          <w:rFonts w:hint="eastAsia" w:ascii="宋体" w:hAnsi="宋体" w:eastAsia="宋体" w:cs="宋体"/>
          <w:bCs/>
          <w:color w:val="auto"/>
          <w:kern w:val="2"/>
          <w:sz w:val="28"/>
          <w:szCs w:val="28"/>
          <w:highlight w:val="none"/>
          <w:lang w:val="zh-CN" w:eastAsia="zh-CN" w:bidi="ar-SA"/>
        </w:rPr>
        <w:t>八、对本次招标提出询问，请按以下方式联系</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7</w:t>
      </w:r>
      <w:r>
        <w:rPr>
          <w:rFonts w:hint="eastAsia" w:ascii="宋体" w:hAnsi="宋体" w:eastAsia="宋体" w:cs="宋体"/>
          <w:color w:val="auto"/>
          <w:sz w:val="28"/>
          <w:szCs w:val="28"/>
          <w:highlight w:val="none"/>
        </w:rPr>
        <w:fldChar w:fldCharType="end"/>
      </w:r>
    </w:p>
    <w:p>
      <w:pPr>
        <w:pStyle w:val="21"/>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_Toc16328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第二章  投标人须知</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_Toc16328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8</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_Toc12071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一、说  明</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1</w:t>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_Toc4453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二、招标文件</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_Toc4453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_Toc22157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三、投标文件的编制</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4</w:t>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_Toc3235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四、投标文件的递交</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_Toc3235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17</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_Toc15909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五、开标与评标</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_Toc15909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18</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_Toc16641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六、授予合同</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_Toc16641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_Toc31288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七、</w:t>
      </w:r>
      <w:r>
        <w:rPr>
          <w:rFonts w:hint="eastAsia" w:ascii="宋体" w:hAnsi="宋体" w:eastAsia="宋体" w:cs="宋体"/>
          <w:color w:val="auto"/>
          <w:kern w:val="0"/>
          <w:sz w:val="28"/>
          <w:szCs w:val="28"/>
          <w:highlight w:val="none"/>
        </w:rPr>
        <w:t>公告、</w:t>
      </w:r>
      <w:r>
        <w:rPr>
          <w:rFonts w:hint="eastAsia" w:ascii="宋体" w:hAnsi="宋体" w:eastAsia="宋体" w:cs="宋体"/>
          <w:color w:val="auto"/>
          <w:sz w:val="28"/>
          <w:szCs w:val="28"/>
          <w:highlight w:val="none"/>
        </w:rPr>
        <w:t>质疑</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_Toc31288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_Toc12639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八、适用法律</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_Toc12639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_Toc11000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kern w:val="0"/>
          <w:sz w:val="28"/>
          <w:szCs w:val="28"/>
          <w:highlight w:val="none"/>
        </w:rPr>
        <w:t>九、</w:t>
      </w:r>
      <w:r>
        <w:rPr>
          <w:rFonts w:hint="eastAsia" w:ascii="宋体" w:hAnsi="宋体" w:eastAsia="宋体" w:cs="宋体"/>
          <w:color w:val="auto"/>
          <w:sz w:val="28"/>
          <w:szCs w:val="28"/>
          <w:highlight w:val="none"/>
        </w:rPr>
        <w:t>废标条件</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_Toc11000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_Toc19121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kern w:val="0"/>
          <w:sz w:val="28"/>
          <w:szCs w:val="28"/>
          <w:highlight w:val="none"/>
        </w:rPr>
        <w:t>十、其他注意事项</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_Toc19121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23</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1"/>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_Toc18666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第三章  采购项目</w:t>
      </w:r>
      <w:r>
        <w:rPr>
          <w:rFonts w:hint="eastAsia" w:hAnsi="宋体" w:cs="宋体"/>
          <w:color w:val="auto"/>
          <w:sz w:val="28"/>
          <w:szCs w:val="28"/>
          <w:highlight w:val="none"/>
          <w:lang w:val="en-US" w:eastAsia="zh-CN"/>
        </w:rPr>
        <w:t>内容及要求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_Toc18666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1"/>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_Toc27971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第四章  评标方法、步骤及标准</w:t>
      </w:r>
      <w:r>
        <w:rPr>
          <w:rFonts w:hint="eastAsia" w:ascii="宋体" w:hAnsi="宋体" w:eastAsia="宋体" w:cs="宋体"/>
          <w:color w:val="auto"/>
          <w:sz w:val="28"/>
          <w:szCs w:val="28"/>
          <w:highlight w:val="none"/>
        </w:rPr>
        <w:tab/>
      </w:r>
      <w:r>
        <w:rPr>
          <w:rFonts w:hint="eastAsia" w:hAnsi="宋体" w:cs="宋体"/>
          <w:color w:val="auto"/>
          <w:sz w:val="28"/>
          <w:szCs w:val="28"/>
          <w:highlight w:val="none"/>
          <w:lang w:val="en-US" w:eastAsia="zh-CN"/>
        </w:rPr>
        <w:t>2</w:t>
      </w:r>
      <w:r>
        <w:rPr>
          <w:rFonts w:hint="eastAsia" w:ascii="宋体" w:hAnsi="宋体" w:eastAsia="宋体" w:cs="宋体"/>
          <w:color w:val="auto"/>
          <w:sz w:val="28"/>
          <w:szCs w:val="28"/>
          <w:highlight w:val="none"/>
        </w:rPr>
        <w:fldChar w:fldCharType="end"/>
      </w:r>
      <w:r>
        <w:rPr>
          <w:rFonts w:hint="eastAsia" w:hAnsi="宋体" w:cs="宋体"/>
          <w:color w:val="auto"/>
          <w:sz w:val="28"/>
          <w:szCs w:val="28"/>
          <w:highlight w:val="none"/>
          <w:lang w:val="en-US" w:eastAsia="zh-CN"/>
        </w:rPr>
        <w:t>6</w:t>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_Toc15772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一、评标方法</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_Toc15772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26</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_Toc1301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二、评标步骤</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_Toc1301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26</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_Toc29456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三、评审依据</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_Toc29456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30</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_Toc21015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四、评分标准</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_Toc21015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1"/>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_Toc6025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kern w:val="0"/>
          <w:sz w:val="28"/>
          <w:szCs w:val="28"/>
          <w:highlight w:val="none"/>
        </w:rPr>
        <w:t>第五章  合同书格式和基本条款</w:t>
      </w:r>
      <w:r>
        <w:rPr>
          <w:rFonts w:hint="eastAsia" w:ascii="宋体" w:hAnsi="宋体" w:eastAsia="宋体" w:cs="宋体"/>
          <w:color w:val="auto"/>
          <w:sz w:val="28"/>
          <w:szCs w:val="28"/>
          <w:highlight w:val="none"/>
        </w:rPr>
        <w:tab/>
      </w:r>
      <w:r>
        <w:rPr>
          <w:rFonts w:hint="eastAsia" w:hAnsi="宋体" w:cs="宋体"/>
          <w:color w:val="auto"/>
          <w:sz w:val="28"/>
          <w:szCs w:val="28"/>
          <w:highlight w:val="none"/>
          <w:lang w:val="en-US" w:eastAsia="zh-CN"/>
        </w:rPr>
        <w:t>3</w:t>
      </w:r>
      <w:r>
        <w:rPr>
          <w:rFonts w:hint="eastAsia" w:ascii="宋体" w:hAnsi="宋体" w:eastAsia="宋体" w:cs="宋体"/>
          <w:color w:val="auto"/>
          <w:sz w:val="28"/>
          <w:szCs w:val="28"/>
          <w:highlight w:val="none"/>
        </w:rPr>
        <w:fldChar w:fldCharType="end"/>
      </w:r>
      <w:r>
        <w:rPr>
          <w:rFonts w:hint="eastAsia" w:hAnsi="宋体" w:cs="宋体"/>
          <w:color w:val="auto"/>
          <w:sz w:val="28"/>
          <w:szCs w:val="28"/>
          <w:highlight w:val="none"/>
          <w:lang w:val="en-US" w:eastAsia="zh-CN"/>
        </w:rPr>
        <w:t>3</w:t>
      </w:r>
    </w:p>
    <w:p>
      <w:pPr>
        <w:pStyle w:val="21"/>
        <w:keepNext w:val="0"/>
        <w:keepLines w:val="0"/>
        <w:pageBreakBefore w:val="0"/>
        <w:tabs>
          <w:tab w:val="right" w:leader="dot" w:pos="9468"/>
        </w:tabs>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_Toc18256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第六章  投标文件格式</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_Toc18256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35</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keepNext w:val="0"/>
        <w:keepLines w:val="0"/>
        <w:pageBreakBefore w:val="0"/>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zh-CN"/>
        </w:rPr>
        <w:br w:type="page"/>
      </w:r>
    </w:p>
    <w:p>
      <w:pPr>
        <w:pStyle w:val="3"/>
        <w:spacing w:before="0" w:after="0" w:line="360" w:lineRule="auto"/>
        <w:jc w:val="center"/>
        <w:rPr>
          <w:rFonts w:hint="eastAsia" w:ascii="宋体" w:hAnsi="宋体" w:eastAsia="宋体" w:cs="宋体"/>
          <w:color w:val="auto"/>
          <w:sz w:val="32"/>
          <w:szCs w:val="32"/>
          <w:highlight w:val="none"/>
          <w:lang w:val="en-US" w:eastAsia="zh-CN"/>
        </w:rPr>
      </w:pPr>
      <w:bookmarkStart w:id="0" w:name="_Toc153"/>
      <w:r>
        <w:rPr>
          <w:rFonts w:hint="eastAsia" w:ascii="宋体" w:hAnsi="宋体" w:eastAsia="宋体" w:cs="宋体"/>
          <w:color w:val="auto"/>
          <w:sz w:val="32"/>
          <w:szCs w:val="32"/>
          <w:highlight w:val="none"/>
          <w:lang w:val="zh-CN"/>
        </w:rPr>
        <w:t xml:space="preserve">第一章  </w:t>
      </w:r>
      <w:bookmarkEnd w:id="0"/>
      <w:r>
        <w:rPr>
          <w:rFonts w:hint="eastAsia" w:ascii="宋体" w:hAnsi="宋体" w:cs="宋体"/>
          <w:color w:val="auto"/>
          <w:sz w:val="32"/>
          <w:szCs w:val="32"/>
          <w:highlight w:val="none"/>
          <w:lang w:val="en-US" w:eastAsia="zh-CN"/>
        </w:rPr>
        <w:t>招标公告</w:t>
      </w:r>
    </w:p>
    <w:p>
      <w:pPr>
        <w:pStyle w:val="2"/>
        <w:pageBreakBefore w:val="0"/>
        <w:kinsoku/>
        <w:wordWrap/>
        <w:overflowPunct/>
        <w:topLinePunct w:val="0"/>
        <w:bidi w:val="0"/>
        <w:adjustRightInd/>
        <w:spacing w:line="500" w:lineRule="exact"/>
        <w:textAlignment w:val="auto"/>
        <w:rPr>
          <w:rFonts w:hint="eastAsia" w:ascii="宋体" w:hAnsi="宋体" w:eastAsia="宋体" w:cs="宋体"/>
          <w:color w:val="auto"/>
          <w:sz w:val="28"/>
          <w:szCs w:val="28"/>
          <w:highlight w:val="none"/>
          <w:lang w:val="zh-CN"/>
        </w:rPr>
      </w:pPr>
      <w:r>
        <w:rPr>
          <w:rFonts w:hint="eastAsia" w:ascii="宋体" w:hAnsi="宋体" w:eastAsia="宋体" w:cs="宋体"/>
          <w:b/>
          <w:bCs/>
          <w:color w:val="auto"/>
          <w:sz w:val="28"/>
          <w:szCs w:val="28"/>
          <w:highlight w:val="none"/>
          <w:lang w:val="zh-CN"/>
        </w:rPr>
        <w:t>项目概况：</w:t>
      </w:r>
    </w:p>
    <w:p>
      <w:pPr>
        <w:keepNext w:val="0"/>
        <w:keepLines w:val="0"/>
        <w:pageBreakBefore w:val="0"/>
        <w:widowControl/>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val="0"/>
        <w:spacing w:line="500" w:lineRule="exact"/>
        <w:ind w:left="279" w:leftChars="133" w:right="-187" w:rightChars="-89" w:firstLine="560" w:firstLineChars="200"/>
        <w:textAlignment w:val="auto"/>
        <w:rPr>
          <w:rFonts w:hint="eastAsia" w:ascii="宋体" w:hAnsi="宋体" w:eastAsia="宋体" w:cs="宋体"/>
          <w:color w:val="auto"/>
          <w:sz w:val="28"/>
          <w:szCs w:val="28"/>
          <w:highlight w:val="none"/>
          <w:lang w:val="zh-CN"/>
        </w:rPr>
      </w:pPr>
      <w:bookmarkStart w:id="1" w:name="_Toc28359002"/>
      <w:bookmarkStart w:id="2" w:name="_Toc35393621"/>
      <w:bookmarkStart w:id="3" w:name="_Toc28359079"/>
      <w:bookmarkStart w:id="4" w:name="_Toc35393790"/>
      <w:bookmarkStart w:id="5" w:name="_Hlk24379207"/>
      <w:r>
        <w:rPr>
          <w:rFonts w:hint="eastAsia" w:ascii="宋体" w:hAnsi="宋体" w:cs="宋体"/>
          <w:color w:val="auto"/>
          <w:sz w:val="28"/>
          <w:szCs w:val="28"/>
          <w:highlight w:val="none"/>
          <w:u w:val="single"/>
          <w:lang w:eastAsia="zh-CN"/>
        </w:rPr>
        <w:t>国家税务总局天门市税务局陆羽办公区综合业务办公用房附属楼维修改造项目</w:t>
      </w:r>
      <w:r>
        <w:rPr>
          <w:rFonts w:hint="eastAsia" w:ascii="宋体" w:hAnsi="宋体" w:eastAsia="宋体" w:cs="宋体"/>
          <w:color w:val="auto"/>
          <w:sz w:val="28"/>
          <w:szCs w:val="28"/>
          <w:highlight w:val="none"/>
        </w:rPr>
        <w:t>采购</w:t>
      </w:r>
      <w:r>
        <w:rPr>
          <w:rFonts w:hint="eastAsia" w:ascii="宋体" w:hAnsi="宋体" w:eastAsia="宋体" w:cs="宋体"/>
          <w:color w:val="auto"/>
          <w:sz w:val="28"/>
          <w:szCs w:val="28"/>
          <w:highlight w:val="none"/>
          <w:lang w:val="zh-CN"/>
        </w:rPr>
        <w:t>项目的潜在投标人应在</w:t>
      </w:r>
      <w:r>
        <w:rPr>
          <w:rFonts w:hint="eastAsia" w:ascii="宋体" w:hAnsi="宋体" w:eastAsia="宋体" w:cs="宋体"/>
          <w:color w:val="auto"/>
          <w:sz w:val="28"/>
          <w:szCs w:val="28"/>
          <w:highlight w:val="none"/>
          <w:u w:val="single"/>
          <w:lang w:eastAsia="zh-CN"/>
        </w:rPr>
        <w:t>中磊至信建设工程项目管理有限公司（天门新城</w:t>
      </w:r>
      <w:r>
        <w:rPr>
          <w:rFonts w:hint="eastAsia" w:ascii="宋体" w:hAnsi="宋体" w:eastAsia="宋体" w:cs="宋体"/>
          <w:color w:val="auto"/>
          <w:sz w:val="28"/>
          <w:szCs w:val="28"/>
          <w:highlight w:val="none"/>
          <w:u w:val="single"/>
          <w:lang w:val="en-US" w:eastAsia="zh-CN"/>
        </w:rPr>
        <w:t>CBD金融港2号楼404室</w:t>
      </w:r>
      <w:r>
        <w:rPr>
          <w:rFonts w:hint="eastAsia" w:ascii="宋体" w:hAnsi="宋体" w:eastAsia="宋体" w:cs="宋体"/>
          <w:color w:val="auto"/>
          <w:sz w:val="28"/>
          <w:szCs w:val="28"/>
          <w:highlight w:val="none"/>
          <w:u w:val="single"/>
          <w:lang w:eastAsia="zh-CN"/>
        </w:rPr>
        <w:t>）</w:t>
      </w:r>
      <w:r>
        <w:rPr>
          <w:rFonts w:hint="eastAsia" w:ascii="宋体" w:hAnsi="宋体" w:eastAsia="宋体" w:cs="宋体"/>
          <w:color w:val="auto"/>
          <w:sz w:val="28"/>
          <w:szCs w:val="28"/>
          <w:highlight w:val="none"/>
          <w:u w:val="none"/>
          <w:lang w:val="en-US" w:eastAsia="zh-CN"/>
        </w:rPr>
        <w:t>获取招</w:t>
      </w:r>
      <w:r>
        <w:rPr>
          <w:rFonts w:hint="eastAsia" w:ascii="宋体" w:hAnsi="宋体" w:eastAsia="宋体" w:cs="宋体"/>
          <w:bCs/>
          <w:color w:val="auto"/>
          <w:kern w:val="2"/>
          <w:sz w:val="28"/>
          <w:szCs w:val="28"/>
          <w:highlight w:val="none"/>
          <w:lang w:val="en-US" w:eastAsia="zh-CN" w:bidi="ar-SA"/>
        </w:rPr>
        <w:t>标文件，并于</w:t>
      </w:r>
      <w:r>
        <w:rPr>
          <w:rFonts w:hint="eastAsia" w:ascii="宋体" w:hAnsi="宋体" w:cs="宋体"/>
          <w:bCs/>
          <w:color w:val="000000" w:themeColor="text1"/>
          <w:kern w:val="2"/>
          <w:sz w:val="28"/>
          <w:szCs w:val="28"/>
          <w:highlight w:val="none"/>
          <w:u w:val="single"/>
          <w:lang w:val="en-US" w:eastAsia="zh-CN" w:bidi="ar-SA"/>
          <w14:textFill>
            <w14:solidFill>
              <w14:schemeClr w14:val="tx1"/>
            </w14:solidFill>
          </w14:textFill>
        </w:rPr>
        <w:t>2024年06</w:t>
      </w:r>
      <w:r>
        <w:rPr>
          <w:rFonts w:hint="eastAsia" w:ascii="宋体" w:hAnsi="宋体" w:eastAsia="宋体" w:cs="宋体"/>
          <w:bCs/>
          <w:color w:val="000000" w:themeColor="text1"/>
          <w:kern w:val="2"/>
          <w:sz w:val="28"/>
          <w:szCs w:val="28"/>
          <w:highlight w:val="none"/>
          <w:u w:val="single"/>
          <w:lang w:val="en-US" w:eastAsia="zh-CN" w:bidi="ar-SA"/>
          <w14:textFill>
            <w14:solidFill>
              <w14:schemeClr w14:val="tx1"/>
            </w14:solidFill>
          </w14:textFill>
        </w:rPr>
        <w:t>月</w:t>
      </w:r>
      <w:r>
        <w:rPr>
          <w:rFonts w:hint="eastAsia" w:ascii="宋体" w:hAnsi="宋体" w:cs="宋体"/>
          <w:bCs/>
          <w:color w:val="000000" w:themeColor="text1"/>
          <w:kern w:val="2"/>
          <w:sz w:val="28"/>
          <w:szCs w:val="28"/>
          <w:highlight w:val="none"/>
          <w:u w:val="single"/>
          <w:lang w:val="en-US" w:eastAsia="zh-CN" w:bidi="ar-SA"/>
          <w14:textFill>
            <w14:solidFill>
              <w14:schemeClr w14:val="tx1"/>
            </w14:solidFill>
          </w14:textFill>
        </w:rPr>
        <w:t>26</w:t>
      </w:r>
      <w:r>
        <w:rPr>
          <w:rFonts w:hint="eastAsia" w:ascii="宋体" w:hAnsi="宋体" w:eastAsia="宋体" w:cs="宋体"/>
          <w:color w:val="000000" w:themeColor="text1"/>
          <w:sz w:val="28"/>
          <w:szCs w:val="28"/>
          <w:highlight w:val="none"/>
          <w:u w:val="single"/>
          <w14:textFill>
            <w14:solidFill>
              <w14:schemeClr w14:val="tx1"/>
            </w14:solidFill>
          </w14:textFill>
        </w:rPr>
        <w:t>日</w:t>
      </w:r>
      <w:r>
        <w:rPr>
          <w:rFonts w:hint="eastAsia" w:ascii="宋体" w:hAnsi="宋体" w:cs="宋体"/>
          <w:color w:val="000000" w:themeColor="text1"/>
          <w:sz w:val="28"/>
          <w:szCs w:val="28"/>
          <w:highlight w:val="none"/>
          <w:u w:val="single"/>
          <w:lang w:val="en-US" w:eastAsia="zh-CN"/>
          <w14:textFill>
            <w14:solidFill>
              <w14:schemeClr w14:val="tx1"/>
            </w14:solidFill>
          </w14:textFill>
        </w:rPr>
        <w:t>上午09</w:t>
      </w:r>
      <w:r>
        <w:rPr>
          <w:rFonts w:hint="eastAsia" w:ascii="宋体" w:hAnsi="宋体" w:eastAsia="宋体" w:cs="宋体"/>
          <w:color w:val="000000" w:themeColor="text1"/>
          <w:sz w:val="28"/>
          <w:szCs w:val="28"/>
          <w:highlight w:val="none"/>
          <w:u w:val="single"/>
          <w:lang w:val="zh-CN"/>
          <w14:textFill>
            <w14:solidFill>
              <w14:schemeClr w14:val="tx1"/>
            </w14:solidFill>
          </w14:textFill>
        </w:rPr>
        <w:t>点</w:t>
      </w:r>
      <w:r>
        <w:rPr>
          <w:rFonts w:hint="eastAsia" w:ascii="宋体" w:hAnsi="宋体" w:cs="宋体"/>
          <w:color w:val="000000" w:themeColor="text1"/>
          <w:sz w:val="28"/>
          <w:szCs w:val="28"/>
          <w:highlight w:val="none"/>
          <w:u w:val="singl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u w:val="single"/>
          <w14:textFill>
            <w14:solidFill>
              <w14:schemeClr w14:val="tx1"/>
            </w14:solidFill>
          </w14:textFill>
        </w:rPr>
        <w:t>0</w:t>
      </w:r>
      <w:r>
        <w:rPr>
          <w:rFonts w:hint="eastAsia" w:ascii="宋体" w:hAnsi="宋体" w:eastAsia="宋体" w:cs="宋体"/>
          <w:color w:val="000000" w:themeColor="text1"/>
          <w:sz w:val="28"/>
          <w:szCs w:val="28"/>
          <w:highlight w:val="none"/>
          <w:u w:val="single"/>
          <w:lang w:val="zh-CN"/>
          <w14:textFill>
            <w14:solidFill>
              <w14:schemeClr w14:val="tx1"/>
            </w14:solidFill>
          </w14:textFill>
        </w:rPr>
        <w:t>分</w:t>
      </w:r>
      <w:r>
        <w:rPr>
          <w:rFonts w:hint="eastAsia" w:ascii="宋体" w:hAnsi="宋体" w:eastAsia="宋体" w:cs="宋体"/>
          <w:color w:val="auto"/>
          <w:sz w:val="28"/>
          <w:szCs w:val="28"/>
          <w:highlight w:val="none"/>
          <w:lang w:val="zh-CN"/>
        </w:rPr>
        <w:t>（北京时间）前提交投标文件。</w:t>
      </w:r>
    </w:p>
    <w:p>
      <w:pPr>
        <w:pStyle w:val="4"/>
        <w:pageBreakBefore w:val="0"/>
        <w:kinsoku/>
        <w:wordWrap/>
        <w:overflowPunct/>
        <w:topLinePunct w:val="0"/>
        <w:bidi w:val="0"/>
        <w:adjustRightInd/>
        <w:spacing w:line="500" w:lineRule="exact"/>
        <w:ind w:firstLine="562" w:firstLineChars="200"/>
        <w:textAlignment w:val="auto"/>
        <w:rPr>
          <w:rFonts w:hint="eastAsia" w:ascii="宋体" w:hAnsi="宋体" w:eastAsia="宋体" w:cs="宋体"/>
          <w:b/>
          <w:bCs/>
          <w:color w:val="auto"/>
          <w:kern w:val="2"/>
          <w:sz w:val="28"/>
          <w:szCs w:val="28"/>
          <w:highlight w:val="none"/>
          <w:lang w:val="zh-CN" w:eastAsia="zh-CN" w:bidi="ar-SA"/>
        </w:rPr>
      </w:pPr>
      <w:bookmarkStart w:id="6" w:name="_Toc25812"/>
      <w:r>
        <w:rPr>
          <w:rFonts w:hint="eastAsia" w:ascii="宋体" w:hAnsi="宋体" w:eastAsia="宋体" w:cs="宋体"/>
          <w:b/>
          <w:bCs/>
          <w:color w:val="auto"/>
          <w:kern w:val="2"/>
          <w:sz w:val="28"/>
          <w:szCs w:val="28"/>
          <w:highlight w:val="none"/>
          <w:lang w:val="zh-CN" w:eastAsia="zh-CN" w:bidi="ar-SA"/>
        </w:rPr>
        <w:t>一、项目基本情况</w:t>
      </w:r>
      <w:bookmarkEnd w:id="1"/>
      <w:bookmarkEnd w:id="2"/>
      <w:bookmarkEnd w:id="3"/>
      <w:bookmarkEnd w:id="4"/>
      <w:bookmarkEnd w:id="6"/>
    </w:p>
    <w:p>
      <w:pPr>
        <w:pageBreakBefore w:val="0"/>
        <w:kinsoku/>
        <w:wordWrap/>
        <w:overflowPunct/>
        <w:topLinePunct w:val="0"/>
        <w:autoSpaceDE w:val="0"/>
        <w:autoSpaceDN w:val="0"/>
        <w:bidi w:val="0"/>
        <w:adjustRightInd/>
        <w:spacing w:line="500" w:lineRule="exact"/>
        <w:ind w:firstLine="560" w:firstLineChars="200"/>
        <w:textAlignment w:val="auto"/>
        <w:rPr>
          <w:rFonts w:hint="default"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1、项目编号</w:t>
      </w:r>
      <w:r>
        <w:rPr>
          <w:rFonts w:hint="eastAsia" w:ascii="宋体" w:hAnsi="宋体" w:eastAsia="宋体" w:cs="宋体"/>
          <w:b w:val="0"/>
          <w:bCs w:val="0"/>
          <w:color w:val="000000" w:themeColor="text1"/>
          <w:kern w:val="2"/>
          <w:sz w:val="28"/>
          <w:szCs w:val="28"/>
          <w:highlight w:val="none"/>
          <w:lang w:val="zh-CN" w:eastAsia="zh-CN" w:bidi="ar-SA"/>
          <w14:textFill>
            <w14:solidFill>
              <w14:schemeClr w14:val="tx1"/>
            </w14:solidFill>
          </w14:textFill>
        </w:rPr>
        <w:t>：</w:t>
      </w:r>
      <w:r>
        <w:rPr>
          <w:rFonts w:hint="eastAsia" w:ascii="宋体" w:hAnsi="宋体" w:cs="宋体"/>
          <w:b w:val="0"/>
          <w:bCs w:val="0"/>
          <w:color w:val="auto"/>
          <w:kern w:val="2"/>
          <w:sz w:val="28"/>
          <w:szCs w:val="28"/>
          <w:highlight w:val="none"/>
          <w:lang w:val="en-US" w:eastAsia="zh-CN" w:bidi="ar-SA"/>
        </w:rPr>
        <w:t>ZLZXTM2024-CG09</w:t>
      </w:r>
    </w:p>
    <w:p>
      <w:pPr>
        <w:pageBreakBefore w:val="0"/>
        <w:kinsoku/>
        <w:wordWrap/>
        <w:overflowPunct/>
        <w:topLinePunct w:val="0"/>
        <w:autoSpaceDE w:val="0"/>
        <w:autoSpaceDN w:val="0"/>
        <w:bidi w:val="0"/>
        <w:adjustRightInd/>
        <w:spacing w:line="500" w:lineRule="exact"/>
        <w:ind w:firstLine="560" w:firstLineChars="200"/>
        <w:textAlignment w:val="auto"/>
        <w:rPr>
          <w:rFonts w:hint="default"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2、采购计划备案文号：</w:t>
      </w:r>
      <w:r>
        <w:rPr>
          <w:rFonts w:hint="eastAsia" w:ascii="宋体" w:hAnsi="宋体" w:cs="宋体"/>
          <w:b w:val="0"/>
          <w:bCs w:val="0"/>
          <w:color w:val="auto"/>
          <w:kern w:val="2"/>
          <w:sz w:val="28"/>
          <w:szCs w:val="28"/>
          <w:highlight w:val="none"/>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line="500" w:lineRule="exact"/>
        <w:ind w:right="-395" w:rightChars="-188" w:firstLine="560" w:firstLineChars="200"/>
        <w:textAlignment w:val="auto"/>
        <w:rPr>
          <w:rFonts w:hint="eastAsia" w:ascii="宋体" w:hAnsi="宋体" w:cs="宋体"/>
          <w:b w:val="0"/>
          <w:bCs w:val="0"/>
          <w:color w:val="auto"/>
          <w:kern w:val="2"/>
          <w:sz w:val="28"/>
          <w:szCs w:val="28"/>
          <w:highlight w:val="none"/>
          <w:lang w:val="zh-CN" w:eastAsia="zh-CN" w:bidi="ar-SA"/>
        </w:rPr>
      </w:pPr>
      <w:r>
        <w:rPr>
          <w:rFonts w:hint="eastAsia" w:ascii="宋体" w:hAnsi="宋体" w:eastAsia="宋体" w:cs="宋体"/>
          <w:b w:val="0"/>
          <w:bCs w:val="0"/>
          <w:color w:val="auto"/>
          <w:kern w:val="2"/>
          <w:sz w:val="28"/>
          <w:szCs w:val="28"/>
          <w:highlight w:val="none"/>
          <w:lang w:val="zh-CN" w:eastAsia="zh-CN" w:bidi="ar-SA"/>
        </w:rPr>
        <w:t>3、项目名称：</w:t>
      </w:r>
      <w:bookmarkEnd w:id="5"/>
      <w:r>
        <w:rPr>
          <w:rFonts w:hint="eastAsia" w:ascii="宋体" w:hAnsi="宋体" w:cs="宋体"/>
          <w:b w:val="0"/>
          <w:bCs w:val="0"/>
          <w:color w:val="auto"/>
          <w:kern w:val="2"/>
          <w:sz w:val="28"/>
          <w:szCs w:val="28"/>
          <w:highlight w:val="none"/>
          <w:lang w:val="zh-CN" w:eastAsia="zh-CN" w:bidi="ar-SA"/>
        </w:rPr>
        <w:t>国家税务总局天门市税务局陆羽办公区综合业务办公用房</w:t>
      </w:r>
    </w:p>
    <w:p>
      <w:pPr>
        <w:keepNext w:val="0"/>
        <w:keepLines w:val="0"/>
        <w:pageBreakBefore w:val="0"/>
        <w:widowControl w:val="0"/>
        <w:kinsoku/>
        <w:wordWrap/>
        <w:overflowPunct/>
        <w:topLinePunct w:val="0"/>
        <w:autoSpaceDE w:val="0"/>
        <w:autoSpaceDN w:val="0"/>
        <w:bidi w:val="0"/>
        <w:adjustRightInd/>
        <w:snapToGrid/>
        <w:spacing w:line="500" w:lineRule="exact"/>
        <w:ind w:right="-395" w:rightChars="-188" w:firstLine="2520" w:firstLineChars="900"/>
        <w:textAlignment w:val="auto"/>
        <w:rPr>
          <w:rFonts w:hint="eastAsia" w:ascii="宋体" w:hAnsi="宋体" w:cs="宋体"/>
          <w:b w:val="0"/>
          <w:bCs w:val="0"/>
          <w:color w:val="auto"/>
          <w:kern w:val="2"/>
          <w:sz w:val="28"/>
          <w:szCs w:val="28"/>
          <w:highlight w:val="none"/>
          <w:lang w:val="zh-CN" w:eastAsia="zh-CN" w:bidi="ar-SA"/>
        </w:rPr>
      </w:pPr>
      <w:r>
        <w:rPr>
          <w:rFonts w:hint="eastAsia" w:ascii="宋体" w:hAnsi="宋体" w:cs="宋体"/>
          <w:b w:val="0"/>
          <w:bCs w:val="0"/>
          <w:color w:val="auto"/>
          <w:kern w:val="2"/>
          <w:sz w:val="28"/>
          <w:szCs w:val="28"/>
          <w:highlight w:val="none"/>
          <w:lang w:val="zh-CN" w:eastAsia="zh-CN" w:bidi="ar-SA"/>
        </w:rPr>
        <w:t>附属楼维修改造项目</w:t>
      </w:r>
    </w:p>
    <w:p>
      <w:pPr>
        <w:pageBreakBefore w:val="0"/>
        <w:kinsoku/>
        <w:wordWrap/>
        <w:overflowPunct/>
        <w:topLinePunct w:val="0"/>
        <w:autoSpaceDE w:val="0"/>
        <w:autoSpaceDN w:val="0"/>
        <w:bidi w:val="0"/>
        <w:adjustRightInd/>
        <w:spacing w:line="500" w:lineRule="exact"/>
        <w:ind w:firstLine="560" w:firstLineChars="200"/>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4、采购方式：</w:t>
      </w:r>
      <w:r>
        <w:rPr>
          <w:rFonts w:hint="eastAsia" w:ascii="宋体" w:hAnsi="宋体" w:eastAsia="宋体" w:cs="宋体"/>
          <w:b w:val="0"/>
          <w:bCs w:val="0"/>
          <w:color w:val="auto"/>
          <w:kern w:val="2"/>
          <w:sz w:val="28"/>
          <w:szCs w:val="28"/>
          <w:highlight w:val="none"/>
          <w:lang w:val="en-US" w:eastAsia="zh-CN" w:bidi="ar-SA"/>
        </w:rPr>
        <w:t>公开招标</w:t>
      </w:r>
    </w:p>
    <w:p>
      <w:pPr>
        <w:pageBreakBefore w:val="0"/>
        <w:kinsoku/>
        <w:wordWrap/>
        <w:overflowPunct/>
        <w:topLinePunct w:val="0"/>
        <w:autoSpaceDE w:val="0"/>
        <w:autoSpaceDN w:val="0"/>
        <w:bidi w:val="0"/>
        <w:adjustRightInd/>
        <w:spacing w:line="500" w:lineRule="exact"/>
        <w:ind w:firstLine="560" w:firstLineChars="200"/>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5、预算金额：</w:t>
      </w:r>
      <w:r>
        <w:rPr>
          <w:rFonts w:hint="eastAsia" w:ascii="宋体" w:hAnsi="宋体" w:cs="宋体"/>
          <w:b w:val="0"/>
          <w:bCs w:val="0"/>
          <w:color w:val="auto"/>
          <w:kern w:val="2"/>
          <w:sz w:val="28"/>
          <w:szCs w:val="28"/>
          <w:highlight w:val="none"/>
          <w:lang w:val="en-US" w:eastAsia="zh-CN" w:bidi="ar-SA"/>
        </w:rPr>
        <w:t>182</w:t>
      </w:r>
      <w:r>
        <w:rPr>
          <w:rFonts w:hint="eastAsia" w:ascii="宋体" w:hAnsi="宋体" w:eastAsia="宋体" w:cs="宋体"/>
          <w:b w:val="0"/>
          <w:bCs w:val="0"/>
          <w:color w:val="auto"/>
          <w:kern w:val="2"/>
          <w:sz w:val="28"/>
          <w:szCs w:val="28"/>
          <w:highlight w:val="none"/>
          <w:lang w:val="en-US" w:eastAsia="zh-CN" w:bidi="ar-SA"/>
        </w:rPr>
        <w:t>万元</w:t>
      </w:r>
    </w:p>
    <w:p>
      <w:pPr>
        <w:pageBreakBefore w:val="0"/>
        <w:tabs>
          <w:tab w:val="left" w:pos="9450"/>
        </w:tabs>
        <w:kinsoku/>
        <w:wordWrap/>
        <w:overflowPunct/>
        <w:topLinePunct w:val="0"/>
        <w:autoSpaceDE w:val="0"/>
        <w:autoSpaceDN w:val="0"/>
        <w:bidi w:val="0"/>
        <w:adjustRightInd/>
        <w:spacing w:line="500" w:lineRule="exact"/>
        <w:ind w:firstLine="560" w:firstLineChars="200"/>
        <w:textAlignment w:val="auto"/>
        <w:rPr>
          <w:rFonts w:hint="default"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6、最高限价：</w:t>
      </w:r>
      <w:r>
        <w:rPr>
          <w:rFonts w:hint="eastAsia" w:ascii="宋体" w:hAnsi="宋体" w:cs="宋体"/>
          <w:b w:val="0"/>
          <w:bCs w:val="0"/>
          <w:color w:val="auto"/>
          <w:kern w:val="2"/>
          <w:sz w:val="28"/>
          <w:szCs w:val="28"/>
          <w:highlight w:val="none"/>
          <w:lang w:val="en-US" w:eastAsia="zh-CN" w:bidi="ar-SA"/>
        </w:rPr>
        <w:t>182万元（超过最高限价报价无效）</w:t>
      </w:r>
    </w:p>
    <w:p>
      <w:pPr>
        <w:keepNext w:val="0"/>
        <w:keepLines w:val="0"/>
        <w:pageBreakBefore w:val="0"/>
        <w:kinsoku/>
        <w:wordWrap/>
        <w:overflowPunct/>
        <w:topLinePunct w:val="0"/>
        <w:autoSpaceDE w:val="0"/>
        <w:autoSpaceDN w:val="0"/>
        <w:bidi w:val="0"/>
        <w:adjustRightInd/>
        <w:snapToGrid/>
        <w:spacing w:line="500" w:lineRule="exact"/>
        <w:ind w:left="2519" w:leftChars="266" w:hanging="1960" w:hangingChars="700"/>
        <w:textAlignment w:val="auto"/>
        <w:rPr>
          <w:rFonts w:hint="default"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7、采购需求：</w:t>
      </w:r>
      <w:r>
        <w:rPr>
          <w:rFonts w:hint="eastAsia" w:ascii="宋体" w:hAnsi="宋体" w:cs="宋体"/>
          <w:b w:val="0"/>
          <w:bCs w:val="0"/>
          <w:color w:val="auto"/>
          <w:kern w:val="2"/>
          <w:sz w:val="28"/>
          <w:szCs w:val="28"/>
          <w:highlight w:val="none"/>
          <w:lang w:val="zh-CN" w:eastAsia="zh-CN" w:bidi="ar-SA"/>
        </w:rPr>
        <w:t>国家税务总局天门市税务局陆羽办公区综合业务办公用房附属楼维修改造项目</w:t>
      </w:r>
      <w:r>
        <w:rPr>
          <w:rFonts w:hint="eastAsia" w:ascii="宋体" w:hAnsi="宋体" w:eastAsia="宋体" w:cs="宋体"/>
          <w:b w:val="0"/>
          <w:bCs w:val="0"/>
          <w:color w:val="auto"/>
          <w:kern w:val="2"/>
          <w:sz w:val="28"/>
          <w:szCs w:val="28"/>
          <w:highlight w:val="none"/>
          <w:lang w:val="zh-CN" w:eastAsia="zh-CN" w:bidi="ar-SA"/>
        </w:rPr>
        <w:t>，具体详见工程量清单。</w:t>
      </w:r>
    </w:p>
    <w:p>
      <w:pPr>
        <w:keepNext w:val="0"/>
        <w:keepLines w:val="0"/>
        <w:pageBreakBefore w:val="0"/>
        <w:numPr>
          <w:ilvl w:val="0"/>
          <w:numId w:val="0"/>
        </w:numPr>
        <w:kinsoku/>
        <w:wordWrap/>
        <w:overflowPunct/>
        <w:topLinePunct w:val="0"/>
        <w:bidi w:val="0"/>
        <w:adjustRightInd/>
        <w:snapToGrid/>
        <w:spacing w:line="500" w:lineRule="exact"/>
        <w:ind w:right="-407" w:rightChars="-194" w:firstLine="560" w:firstLineChars="200"/>
        <w:textAlignment w:val="auto"/>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8</w:t>
      </w:r>
      <w:r>
        <w:rPr>
          <w:rFonts w:hint="eastAsia" w:ascii="宋体" w:hAnsi="宋体" w:eastAsia="宋体" w:cs="宋体"/>
          <w:b w:val="0"/>
          <w:bCs w:val="0"/>
          <w:color w:val="auto"/>
          <w:kern w:val="2"/>
          <w:sz w:val="28"/>
          <w:szCs w:val="28"/>
          <w:highlight w:val="none"/>
          <w:lang w:val="en-US" w:eastAsia="zh-CN" w:bidi="ar-SA"/>
        </w:rPr>
        <w:t>、</w:t>
      </w:r>
      <w:r>
        <w:rPr>
          <w:rFonts w:hint="eastAsia" w:ascii="宋体" w:hAnsi="宋体" w:eastAsia="宋体" w:cs="宋体"/>
          <w:b w:val="0"/>
          <w:bCs w:val="0"/>
          <w:color w:val="auto"/>
          <w:kern w:val="2"/>
          <w:sz w:val="28"/>
          <w:szCs w:val="28"/>
          <w:highlight w:val="none"/>
          <w:lang w:val="zh-CN" w:eastAsia="zh-CN" w:bidi="ar-SA"/>
        </w:rPr>
        <w:t>合同履行期限：合同签订后90日历天内</w:t>
      </w:r>
    </w:p>
    <w:p>
      <w:pPr>
        <w:keepNext w:val="0"/>
        <w:keepLines w:val="0"/>
        <w:pageBreakBefore w:val="0"/>
        <w:widowControl/>
        <w:numPr>
          <w:ilvl w:val="0"/>
          <w:numId w:val="0"/>
        </w:numPr>
        <w:suppressLineNumbers w:val="0"/>
        <w:kinsoku/>
        <w:wordWrap/>
        <w:overflowPunct/>
        <w:topLinePunct w:val="0"/>
        <w:bidi w:val="0"/>
        <w:adjustRightInd/>
        <w:snapToGrid/>
        <w:spacing w:line="500" w:lineRule="exact"/>
        <w:ind w:firstLine="560" w:firstLineChars="200"/>
        <w:jc w:val="left"/>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9、本项目（是/否）接受联合体投标：否 </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10、是否可采购进口产品：否</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11、本项目（是/否）专门面向中小微企业：</w:t>
      </w:r>
      <w:r>
        <w:rPr>
          <w:rFonts w:hint="eastAsia" w:ascii="宋体" w:hAnsi="宋体" w:cs="宋体"/>
          <w:b w:val="0"/>
          <w:bCs w:val="0"/>
          <w:color w:val="auto"/>
          <w:kern w:val="2"/>
          <w:sz w:val="28"/>
          <w:szCs w:val="28"/>
          <w:highlight w:val="none"/>
          <w:lang w:val="en-US" w:eastAsia="zh-CN" w:bidi="ar-SA"/>
        </w:rPr>
        <w:t>是</w:t>
      </w:r>
    </w:p>
    <w:p>
      <w:pPr>
        <w:pStyle w:val="4"/>
        <w:pageBreakBefore w:val="0"/>
        <w:kinsoku/>
        <w:wordWrap/>
        <w:overflowPunct/>
        <w:topLinePunct w:val="0"/>
        <w:bidi w:val="0"/>
        <w:adjustRightInd/>
        <w:spacing w:line="500" w:lineRule="exact"/>
        <w:ind w:firstLine="562" w:firstLineChars="200"/>
        <w:textAlignment w:val="auto"/>
        <w:rPr>
          <w:rFonts w:hint="eastAsia" w:ascii="宋体" w:hAnsi="宋体" w:eastAsia="宋体" w:cs="宋体"/>
          <w:b/>
          <w:bCs/>
          <w:color w:val="auto"/>
          <w:kern w:val="2"/>
          <w:sz w:val="28"/>
          <w:szCs w:val="28"/>
          <w:highlight w:val="none"/>
          <w:lang w:val="zh-CN" w:eastAsia="zh-CN" w:bidi="ar-SA"/>
        </w:rPr>
      </w:pPr>
      <w:bookmarkStart w:id="7" w:name="_Toc35393622"/>
      <w:bookmarkStart w:id="8" w:name="_Toc35393791"/>
      <w:bookmarkStart w:id="9" w:name="_Toc28359003"/>
      <w:bookmarkStart w:id="10" w:name="_Toc28770"/>
      <w:bookmarkStart w:id="11" w:name="_Toc28359080"/>
      <w:r>
        <w:rPr>
          <w:rFonts w:hint="eastAsia" w:ascii="宋体" w:hAnsi="宋体" w:eastAsia="宋体" w:cs="宋体"/>
          <w:b/>
          <w:bCs/>
          <w:color w:val="auto"/>
          <w:kern w:val="2"/>
          <w:sz w:val="28"/>
          <w:szCs w:val="28"/>
          <w:highlight w:val="none"/>
          <w:lang w:val="zh-CN" w:eastAsia="zh-CN" w:bidi="ar-SA"/>
        </w:rPr>
        <w:t>二、投标人的资格要求</w:t>
      </w:r>
      <w:bookmarkEnd w:id="7"/>
      <w:bookmarkEnd w:id="8"/>
      <w:bookmarkEnd w:id="9"/>
      <w:bookmarkEnd w:id="10"/>
      <w:bookmarkEnd w:id="11"/>
    </w:p>
    <w:p>
      <w:pPr>
        <w:pageBreakBefore w:val="0"/>
        <w:kinsoku/>
        <w:wordWrap/>
        <w:overflowPunct/>
        <w:topLinePunct w:val="0"/>
        <w:bidi w:val="0"/>
        <w:adjustRightIn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1、满足《中华人民共和国政府采购法》第二十二条规定：</w:t>
      </w:r>
    </w:p>
    <w:p>
      <w:pPr>
        <w:pageBreakBefore w:val="0"/>
        <w:kinsoku/>
        <w:wordWrap/>
        <w:overflowPunct/>
        <w:topLinePunct w:val="0"/>
        <w:bidi w:val="0"/>
        <w:adjustRightIn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（1）具有独立承担民事责任的能力；</w:t>
      </w:r>
    </w:p>
    <w:p>
      <w:pPr>
        <w:pageBreakBefore w:val="0"/>
        <w:kinsoku/>
        <w:wordWrap/>
        <w:overflowPunct/>
        <w:topLinePunct w:val="0"/>
        <w:bidi w:val="0"/>
        <w:adjustRightIn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（2）具有良好的商业信誉和健全的财务会计制度；</w:t>
      </w:r>
    </w:p>
    <w:p>
      <w:pPr>
        <w:pageBreakBefore w:val="0"/>
        <w:kinsoku/>
        <w:wordWrap/>
        <w:overflowPunct/>
        <w:topLinePunct w:val="0"/>
        <w:bidi w:val="0"/>
        <w:adjustRightIn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（3）具有履行合同所必需的设备和专业技术能力；</w:t>
      </w:r>
    </w:p>
    <w:p>
      <w:pPr>
        <w:pageBreakBefore w:val="0"/>
        <w:kinsoku/>
        <w:wordWrap/>
        <w:overflowPunct/>
        <w:topLinePunct w:val="0"/>
        <w:bidi w:val="0"/>
        <w:adjustRightIn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（4）有依法缴纳税收和社会保障资金的良好记录；</w:t>
      </w:r>
    </w:p>
    <w:p>
      <w:pPr>
        <w:pageBreakBefore w:val="0"/>
        <w:kinsoku/>
        <w:wordWrap/>
        <w:overflowPunct/>
        <w:topLinePunct w:val="0"/>
        <w:bidi w:val="0"/>
        <w:adjustRightIn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（5）参加本次政府采购活动前三年内，在经营活动中没有重大违法记录；</w:t>
      </w:r>
    </w:p>
    <w:p>
      <w:pPr>
        <w:pStyle w:val="27"/>
        <w:pageBreakBefore w:val="0"/>
        <w:shd w:val="clear" w:color="auto" w:fill="FFFFFF"/>
        <w:kinsoku/>
        <w:wordWrap/>
        <w:overflowPunct/>
        <w:topLinePunct w:val="0"/>
        <w:bidi w:val="0"/>
        <w:adjustRightInd/>
        <w:spacing w:before="0" w:beforeAutospacing="0" w:after="0" w:afterAutospacing="0" w:line="500" w:lineRule="exact"/>
        <w:ind w:firstLine="280" w:firstLineChars="100"/>
        <w:jc w:val="both"/>
        <w:textAlignment w:val="auto"/>
        <w:rPr>
          <w:rFonts w:hint="eastAsia" w:ascii="宋体" w:hAnsi="宋体" w:eastAsia="宋体" w:cs="宋体"/>
          <w:color w:val="auto"/>
          <w:kern w:val="2"/>
          <w:sz w:val="28"/>
          <w:szCs w:val="28"/>
          <w:highlight w:val="none"/>
        </w:rPr>
      </w:pPr>
      <w:r>
        <w:rPr>
          <w:rFonts w:hint="eastAsia" w:ascii="宋体" w:hAnsi="宋体" w:eastAsia="宋体" w:cs="宋体"/>
          <w:color w:val="auto"/>
          <w:sz w:val="28"/>
          <w:szCs w:val="28"/>
          <w:highlight w:val="none"/>
        </w:rPr>
        <w:t>（6）</w:t>
      </w:r>
      <w:r>
        <w:rPr>
          <w:rFonts w:hint="eastAsia" w:ascii="宋体" w:hAnsi="宋体" w:eastAsia="宋体" w:cs="宋体"/>
          <w:color w:val="auto"/>
          <w:kern w:val="2"/>
          <w:sz w:val="28"/>
          <w:szCs w:val="28"/>
          <w:highlight w:val="none"/>
        </w:rPr>
        <w:t>法律、行政法规规定的其他条件。</w:t>
      </w:r>
    </w:p>
    <w:p>
      <w:pPr>
        <w:pStyle w:val="27"/>
        <w:pageBreakBefore w:val="0"/>
        <w:shd w:val="clear" w:color="auto" w:fill="FFFFFF"/>
        <w:kinsoku/>
        <w:wordWrap/>
        <w:overflowPunct/>
        <w:topLinePunct w:val="0"/>
        <w:bidi w:val="0"/>
        <w:adjustRightInd/>
        <w:spacing w:before="0" w:beforeAutospacing="0" w:after="0" w:afterAutospacing="0" w:line="500" w:lineRule="exact"/>
        <w:ind w:firstLine="560" w:firstLineChars="200"/>
        <w:jc w:val="both"/>
        <w:textAlignment w:val="auto"/>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2、单位负责人为同一人或者存在直接控股、管理关系的不同投标人，不得参加本项目同一合同项下的政府采购活动；</w:t>
      </w:r>
    </w:p>
    <w:p>
      <w:pPr>
        <w:pStyle w:val="2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3、为本采购项目提供整体设计、规范编制或者项目管理、监理、检测等服务的，不得再参加本项目的其他招标采购活动；</w:t>
      </w:r>
    </w:p>
    <w:p>
      <w:pPr>
        <w:pStyle w:val="2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4、未被列入失信被执行人、</w:t>
      </w:r>
      <w:r>
        <w:rPr>
          <w:rFonts w:hint="eastAsia" w:cs="宋体"/>
          <w:color w:val="auto"/>
          <w:kern w:val="2"/>
          <w:sz w:val="28"/>
          <w:szCs w:val="28"/>
          <w:highlight w:val="none"/>
          <w:lang w:eastAsia="zh-CN"/>
        </w:rPr>
        <w:t>重大税收违法失信主体</w:t>
      </w:r>
      <w:r>
        <w:rPr>
          <w:rFonts w:hint="eastAsia" w:ascii="宋体" w:hAnsi="宋体" w:eastAsia="宋体" w:cs="宋体"/>
          <w:color w:val="auto"/>
          <w:kern w:val="2"/>
          <w:sz w:val="28"/>
          <w:szCs w:val="28"/>
          <w:highlight w:val="none"/>
        </w:rPr>
        <w:t>，未被列入政府采购严重违法失信行为记录名单；</w:t>
      </w:r>
    </w:p>
    <w:p>
      <w:pPr>
        <w:pStyle w:val="2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rPr>
        <w:t>5、落实政府采购政策需满足的资格要求：本项目专门面向中小微企业，所属行业为</w:t>
      </w:r>
      <w:r>
        <w:rPr>
          <w:rFonts w:hint="eastAsia" w:cs="宋体"/>
          <w:color w:val="auto"/>
          <w:kern w:val="2"/>
          <w:sz w:val="28"/>
          <w:szCs w:val="28"/>
          <w:highlight w:val="none"/>
          <w:lang w:val="en-US" w:eastAsia="zh-CN"/>
        </w:rPr>
        <w:t>建筑业</w:t>
      </w:r>
      <w:r>
        <w:rPr>
          <w:rFonts w:hint="eastAsia" w:ascii="宋体" w:hAnsi="宋体" w:eastAsia="宋体" w:cs="宋体"/>
          <w:color w:val="auto"/>
          <w:kern w:val="2"/>
          <w:sz w:val="28"/>
          <w:szCs w:val="28"/>
          <w:highlight w:val="none"/>
        </w:rPr>
        <w:t>，投标人须为中小微企业，投标文件须按文件格式提供《中小企业声明函》（监狱企业、残疾人福利性单位视同小型、微型企业）</w:t>
      </w:r>
      <w:r>
        <w:rPr>
          <w:rFonts w:hint="eastAsia" w:cs="宋体"/>
          <w:color w:val="auto"/>
          <w:kern w:val="2"/>
          <w:sz w:val="28"/>
          <w:szCs w:val="28"/>
          <w:highlight w:val="none"/>
          <w:lang w:eastAsia="zh-CN"/>
        </w:rPr>
        <w:t>。</w:t>
      </w:r>
    </w:p>
    <w:p>
      <w:pPr>
        <w:pStyle w:val="27"/>
        <w:pageBreakBefore w:val="0"/>
        <w:shd w:val="clear" w:color="auto" w:fill="FFFFFF"/>
        <w:kinsoku/>
        <w:wordWrap/>
        <w:overflowPunct/>
        <w:topLinePunct w:val="0"/>
        <w:bidi w:val="0"/>
        <w:adjustRightInd/>
        <w:spacing w:before="0" w:beforeAutospacing="0" w:after="0" w:afterAutospacing="0" w:line="500" w:lineRule="exact"/>
        <w:ind w:firstLine="560" w:firstLineChars="200"/>
        <w:jc w:val="both"/>
        <w:textAlignment w:val="auto"/>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6、本项目的特定资格要求：</w:t>
      </w:r>
    </w:p>
    <w:p>
      <w:pPr>
        <w:pStyle w:val="27"/>
        <w:pageBreakBefore w:val="0"/>
        <w:shd w:val="clear" w:color="auto" w:fill="FFFFFF"/>
        <w:kinsoku/>
        <w:wordWrap/>
        <w:overflowPunct/>
        <w:topLinePunct w:val="0"/>
        <w:bidi w:val="0"/>
        <w:adjustRightInd/>
        <w:spacing w:before="0" w:beforeAutospacing="0" w:after="0" w:afterAutospacing="0" w:line="500" w:lineRule="exact"/>
        <w:ind w:firstLine="560" w:firstLineChars="200"/>
        <w:jc w:val="both"/>
        <w:textAlignment w:val="auto"/>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（1）供应商</w:t>
      </w:r>
      <w:r>
        <w:rPr>
          <w:rFonts w:hint="eastAsia" w:cs="宋体"/>
          <w:color w:val="auto"/>
          <w:kern w:val="2"/>
          <w:sz w:val="28"/>
          <w:szCs w:val="28"/>
          <w:highlight w:val="none"/>
          <w:lang w:val="en-US" w:eastAsia="zh-CN"/>
        </w:rPr>
        <w:t>应</w:t>
      </w:r>
      <w:r>
        <w:rPr>
          <w:rFonts w:hint="eastAsia" w:ascii="宋体" w:hAnsi="宋体" w:eastAsia="宋体" w:cs="宋体"/>
          <w:color w:val="auto"/>
          <w:kern w:val="2"/>
          <w:sz w:val="28"/>
          <w:szCs w:val="28"/>
          <w:highlight w:val="none"/>
        </w:rPr>
        <w:t>具备建设行政主管部门核发的建筑工程施工总承包叁级及以上资质，并在人员、设备、资金等方面具有相应的施工能力，且具备有效的安全生产许可证；</w:t>
      </w:r>
    </w:p>
    <w:p>
      <w:pPr>
        <w:pStyle w:val="27"/>
        <w:pageBreakBefore w:val="0"/>
        <w:shd w:val="clear" w:color="auto" w:fill="FFFFFF"/>
        <w:kinsoku/>
        <w:wordWrap/>
        <w:overflowPunct/>
        <w:topLinePunct w:val="0"/>
        <w:bidi w:val="0"/>
        <w:adjustRightInd/>
        <w:spacing w:before="0" w:beforeAutospacing="0" w:after="0" w:afterAutospacing="0" w:line="500" w:lineRule="exact"/>
        <w:ind w:firstLine="560" w:firstLineChars="200"/>
        <w:jc w:val="both"/>
        <w:textAlignment w:val="auto"/>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（2）拟派的项目经理须具备建筑工程专业二级及以上注册建造师资格,并具备有效的安全生产考核合格证书（B证），且未担任其他在施建设工程项目的项目经理。</w:t>
      </w:r>
    </w:p>
    <w:p>
      <w:pPr>
        <w:pStyle w:val="27"/>
        <w:pageBreakBefore w:val="0"/>
        <w:shd w:val="clear" w:color="auto" w:fill="FFFFFF"/>
        <w:kinsoku/>
        <w:wordWrap/>
        <w:overflowPunct/>
        <w:topLinePunct w:val="0"/>
        <w:bidi w:val="0"/>
        <w:adjustRightInd/>
        <w:spacing w:before="0" w:beforeAutospacing="0" w:after="0" w:afterAutospacing="0" w:line="500" w:lineRule="exact"/>
        <w:ind w:firstLine="560" w:firstLineChars="200"/>
        <w:jc w:val="both"/>
        <w:textAlignment w:val="auto"/>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（3）提供相关网站页面查询结果截图：“信用中国”网站(</w:t>
      </w:r>
      <w:r>
        <w:rPr>
          <w:rFonts w:hint="eastAsia" w:cs="宋体"/>
          <w:color w:val="auto"/>
          <w:kern w:val="2"/>
          <w:sz w:val="28"/>
          <w:szCs w:val="28"/>
          <w:highlight w:val="none"/>
          <w:lang w:val="en-US" w:eastAsia="zh-CN"/>
        </w:rPr>
        <w:t>w</w:t>
      </w:r>
      <w:r>
        <w:rPr>
          <w:rFonts w:hint="eastAsia" w:ascii="宋体" w:hAnsi="宋体" w:eastAsia="宋体" w:cs="宋体"/>
          <w:color w:val="auto"/>
          <w:kern w:val="2"/>
          <w:sz w:val="28"/>
          <w:szCs w:val="28"/>
          <w:highlight w:val="none"/>
        </w:rPr>
        <w:t>ww.creditchina.gov.cn)</w:t>
      </w:r>
      <w:r>
        <w:rPr>
          <w:rFonts w:hint="eastAsia" w:cs="宋体"/>
          <w:color w:val="auto"/>
          <w:kern w:val="2"/>
          <w:sz w:val="28"/>
          <w:szCs w:val="28"/>
          <w:highlight w:val="none"/>
          <w:lang w:eastAsia="zh-CN"/>
        </w:rPr>
        <w:t>）</w:t>
      </w:r>
      <w:r>
        <w:rPr>
          <w:rFonts w:hint="eastAsia" w:cs="宋体"/>
          <w:color w:val="auto"/>
          <w:kern w:val="2"/>
          <w:sz w:val="28"/>
          <w:szCs w:val="28"/>
          <w:highlight w:val="none"/>
          <w:lang w:val="en-US" w:eastAsia="zh-CN"/>
        </w:rPr>
        <w:t>失</w:t>
      </w:r>
      <w:r>
        <w:rPr>
          <w:rFonts w:hint="eastAsia" w:ascii="宋体" w:hAnsi="宋体" w:eastAsia="宋体" w:cs="宋体"/>
          <w:color w:val="auto"/>
          <w:kern w:val="2"/>
          <w:sz w:val="28"/>
          <w:szCs w:val="28"/>
          <w:highlight w:val="none"/>
        </w:rPr>
        <w:t>信被执行人、重大税收违法失信主体、政府采购严重违法失信行为记录名单和“中国政府采购”网站（www.ccgp.gov.cn）政府采购严重违法失信行为记录名单；（查询时间为发布公告之日起）</w:t>
      </w:r>
    </w:p>
    <w:p>
      <w:pPr>
        <w:pStyle w:val="27"/>
        <w:pageBreakBefore w:val="0"/>
        <w:shd w:val="clear" w:color="auto" w:fill="FFFFFF"/>
        <w:kinsoku/>
        <w:wordWrap/>
        <w:overflowPunct/>
        <w:topLinePunct w:val="0"/>
        <w:bidi w:val="0"/>
        <w:adjustRightInd/>
        <w:spacing w:before="0" w:beforeAutospacing="0" w:after="0" w:afterAutospacing="0" w:line="500" w:lineRule="exact"/>
        <w:ind w:firstLine="560" w:firstLineChars="200"/>
        <w:jc w:val="both"/>
        <w:textAlignment w:val="auto"/>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（4）参与政府采购活动前三年内在经营活动中没有重大违法记录的书面声明；</w:t>
      </w:r>
    </w:p>
    <w:p>
      <w:pPr>
        <w:pStyle w:val="4"/>
        <w:pageBreakBefore w:val="0"/>
        <w:kinsoku/>
        <w:wordWrap/>
        <w:overflowPunct/>
        <w:topLinePunct w:val="0"/>
        <w:bidi w:val="0"/>
        <w:adjustRightInd/>
        <w:spacing w:line="500" w:lineRule="exact"/>
        <w:ind w:firstLine="562" w:firstLineChars="200"/>
        <w:textAlignment w:val="auto"/>
        <w:rPr>
          <w:rFonts w:hint="eastAsia" w:ascii="宋体" w:hAnsi="宋体" w:eastAsia="宋体" w:cs="宋体"/>
          <w:b/>
          <w:bCs/>
          <w:color w:val="auto"/>
          <w:kern w:val="2"/>
          <w:sz w:val="28"/>
          <w:szCs w:val="28"/>
          <w:highlight w:val="none"/>
          <w:lang w:val="zh-CN" w:eastAsia="zh-CN" w:bidi="ar-SA"/>
        </w:rPr>
      </w:pPr>
      <w:bookmarkStart w:id="12" w:name="_Toc35393792"/>
      <w:bookmarkStart w:id="13" w:name="_Toc28359081"/>
      <w:bookmarkStart w:id="14" w:name="_Toc28359004"/>
      <w:bookmarkStart w:id="15" w:name="_Toc104"/>
      <w:bookmarkStart w:id="16" w:name="_Toc35393623"/>
      <w:r>
        <w:rPr>
          <w:rFonts w:hint="eastAsia" w:ascii="宋体" w:hAnsi="宋体" w:eastAsia="宋体" w:cs="宋体"/>
          <w:b/>
          <w:bCs/>
          <w:color w:val="auto"/>
          <w:kern w:val="2"/>
          <w:sz w:val="28"/>
          <w:szCs w:val="28"/>
          <w:highlight w:val="none"/>
          <w:lang w:val="zh-CN" w:eastAsia="zh-CN" w:bidi="ar-SA"/>
        </w:rPr>
        <w:t>三、获取招标文件</w:t>
      </w:r>
      <w:bookmarkEnd w:id="12"/>
      <w:bookmarkEnd w:id="13"/>
      <w:bookmarkEnd w:id="14"/>
      <w:bookmarkEnd w:id="15"/>
      <w:bookmarkEnd w:id="16"/>
    </w:p>
    <w:p>
      <w:pPr>
        <w:pageBreakBefore w:val="0"/>
        <w:widowControl/>
        <w:kinsoku/>
        <w:wordWrap/>
        <w:overflowPunct/>
        <w:topLinePunct w:val="0"/>
        <w:bidi w:val="0"/>
        <w:adjustRightInd/>
        <w:spacing w:line="500" w:lineRule="exact"/>
        <w:ind w:firstLine="560" w:firstLineChars="200"/>
        <w:jc w:val="left"/>
        <w:textAlignment w:val="auto"/>
        <w:rPr>
          <w:rFonts w:hint="eastAsia" w:ascii="宋体" w:hAnsi="宋体" w:eastAsia="宋体" w:cs="宋体"/>
          <w:color w:val="auto"/>
          <w:kern w:val="2"/>
          <w:sz w:val="28"/>
          <w:szCs w:val="28"/>
          <w:highlight w:val="none"/>
          <w:lang w:val="en-US" w:eastAsia="zh-CN" w:bidi="ar-SA"/>
        </w:rPr>
      </w:pPr>
      <w:bookmarkStart w:id="17" w:name="_Toc28359007"/>
      <w:bookmarkStart w:id="18" w:name="_Toc28359084"/>
      <w:bookmarkStart w:id="19" w:name="_Toc35393794"/>
      <w:bookmarkStart w:id="20" w:name="_Toc35393625"/>
      <w:r>
        <w:rPr>
          <w:rFonts w:hint="eastAsia" w:ascii="宋体" w:hAnsi="宋体" w:eastAsia="宋体" w:cs="宋体"/>
          <w:color w:val="auto"/>
          <w:kern w:val="2"/>
          <w:sz w:val="28"/>
          <w:szCs w:val="28"/>
          <w:highlight w:val="none"/>
          <w:lang w:val="en-US" w:eastAsia="zh-CN" w:bidi="ar-SA"/>
        </w:rPr>
        <w:t>1、 时间：2024年</w:t>
      </w:r>
      <w:r>
        <w:rPr>
          <w:rFonts w:hint="eastAsia" w:ascii="宋体" w:hAnsi="宋体" w:cs="宋体"/>
          <w:color w:val="auto"/>
          <w:kern w:val="2"/>
          <w:sz w:val="28"/>
          <w:szCs w:val="28"/>
          <w:highlight w:val="none"/>
          <w:lang w:val="en-US" w:eastAsia="zh-CN" w:bidi="ar-SA"/>
        </w:rPr>
        <w:t>06</w:t>
      </w:r>
      <w:r>
        <w:rPr>
          <w:rFonts w:hint="eastAsia" w:ascii="宋体" w:hAnsi="宋体" w:eastAsia="宋体" w:cs="宋体"/>
          <w:color w:val="auto"/>
          <w:kern w:val="2"/>
          <w:sz w:val="28"/>
          <w:szCs w:val="28"/>
          <w:highlight w:val="none"/>
          <w:lang w:val="en-US" w:eastAsia="zh-CN" w:bidi="ar-SA"/>
        </w:rPr>
        <w:t>月</w:t>
      </w:r>
      <w:r>
        <w:rPr>
          <w:rFonts w:hint="eastAsia" w:ascii="宋体" w:hAnsi="宋体" w:cs="宋体"/>
          <w:color w:val="auto"/>
          <w:kern w:val="2"/>
          <w:sz w:val="28"/>
          <w:szCs w:val="28"/>
          <w:highlight w:val="none"/>
          <w:lang w:val="en-US" w:eastAsia="zh-CN" w:bidi="ar-SA"/>
        </w:rPr>
        <w:t>05</w:t>
      </w:r>
      <w:r>
        <w:rPr>
          <w:rFonts w:hint="eastAsia" w:ascii="宋体" w:hAnsi="宋体" w:eastAsia="宋体" w:cs="宋体"/>
          <w:color w:val="auto"/>
          <w:kern w:val="2"/>
          <w:sz w:val="28"/>
          <w:szCs w:val="28"/>
          <w:highlight w:val="none"/>
          <w:lang w:val="en-US" w:eastAsia="zh-CN" w:bidi="ar-SA"/>
        </w:rPr>
        <w:t>日至2024年</w:t>
      </w:r>
      <w:r>
        <w:rPr>
          <w:rFonts w:hint="eastAsia" w:ascii="宋体" w:hAnsi="宋体" w:cs="宋体"/>
          <w:color w:val="auto"/>
          <w:kern w:val="2"/>
          <w:sz w:val="28"/>
          <w:szCs w:val="28"/>
          <w:highlight w:val="none"/>
          <w:lang w:val="en-US" w:eastAsia="zh-CN" w:bidi="ar-SA"/>
        </w:rPr>
        <w:t>06</w:t>
      </w:r>
      <w:r>
        <w:rPr>
          <w:rFonts w:hint="eastAsia" w:ascii="宋体" w:hAnsi="宋体" w:eastAsia="宋体" w:cs="宋体"/>
          <w:color w:val="auto"/>
          <w:kern w:val="2"/>
          <w:sz w:val="28"/>
          <w:szCs w:val="28"/>
          <w:highlight w:val="none"/>
          <w:lang w:val="en-US" w:eastAsia="zh-CN" w:bidi="ar-SA"/>
        </w:rPr>
        <w:t>月</w:t>
      </w:r>
      <w:r>
        <w:rPr>
          <w:rFonts w:hint="eastAsia" w:ascii="宋体" w:hAnsi="宋体" w:cs="宋体"/>
          <w:color w:val="auto"/>
          <w:kern w:val="2"/>
          <w:sz w:val="28"/>
          <w:szCs w:val="28"/>
          <w:highlight w:val="none"/>
          <w:lang w:val="en-US" w:eastAsia="zh-CN" w:bidi="ar-SA"/>
        </w:rPr>
        <w:t>12</w:t>
      </w:r>
      <w:r>
        <w:rPr>
          <w:rFonts w:hint="eastAsia" w:ascii="宋体" w:hAnsi="宋体" w:eastAsia="宋体" w:cs="宋体"/>
          <w:color w:val="auto"/>
          <w:kern w:val="2"/>
          <w:sz w:val="28"/>
          <w:szCs w:val="28"/>
          <w:highlight w:val="none"/>
          <w:lang w:val="en-US" w:eastAsia="zh-CN" w:bidi="ar-SA"/>
        </w:rPr>
        <w:t>日，每天上午08:30至11:30，下午14:30至17:30（北京时间，法定节假日除外）</w:t>
      </w:r>
    </w:p>
    <w:p>
      <w:pPr>
        <w:pageBreakBefore w:val="0"/>
        <w:widowControl/>
        <w:kinsoku/>
        <w:wordWrap/>
        <w:overflowPunct/>
        <w:topLinePunct w:val="0"/>
        <w:bidi w:val="0"/>
        <w:adjustRightInd/>
        <w:spacing w:line="500" w:lineRule="exact"/>
        <w:ind w:firstLine="560" w:firstLineChars="200"/>
        <w:jc w:val="lef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2</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地点：中磊至信建设工程项目管理有限公司</w:t>
      </w:r>
      <w:r>
        <w:rPr>
          <w:rFonts w:hint="eastAsia" w:ascii="宋体" w:hAnsi="宋体" w:eastAsia="宋体" w:cs="宋体"/>
          <w:color w:val="auto"/>
          <w:sz w:val="28"/>
          <w:szCs w:val="28"/>
          <w:highlight w:val="none"/>
          <w:lang w:eastAsia="zh-CN"/>
        </w:rPr>
        <w:t>（天门市天门新城CBD金融港2号楼404室）</w:t>
      </w:r>
    </w:p>
    <w:p>
      <w:pPr>
        <w:pageBreakBefore w:val="0"/>
        <w:widowControl/>
        <w:kinsoku/>
        <w:wordWrap/>
        <w:overflowPunct/>
        <w:topLinePunct w:val="0"/>
        <w:bidi w:val="0"/>
        <w:adjustRightInd/>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3、方式：本项目报名方式为现场报名。</w:t>
      </w:r>
      <w:r>
        <w:rPr>
          <w:rFonts w:hint="eastAsia" w:ascii="宋体" w:hAnsi="宋体" w:eastAsia="宋体" w:cs="宋体"/>
          <w:color w:val="auto"/>
          <w:sz w:val="28"/>
          <w:szCs w:val="28"/>
          <w:highlight w:val="none"/>
          <w:lang w:val="en-US" w:eastAsia="zh-CN"/>
        </w:rPr>
        <w:t>供应商领取文件</w:t>
      </w:r>
      <w:r>
        <w:rPr>
          <w:rFonts w:hint="eastAsia" w:ascii="宋体" w:hAnsi="宋体" w:cs="宋体"/>
          <w:color w:val="auto"/>
          <w:sz w:val="28"/>
          <w:szCs w:val="28"/>
          <w:highlight w:val="none"/>
          <w:lang w:val="en-US" w:eastAsia="zh-CN"/>
        </w:rPr>
        <w:t>时</w:t>
      </w:r>
      <w:r>
        <w:rPr>
          <w:rFonts w:hint="eastAsia" w:ascii="宋体" w:hAnsi="宋体" w:eastAsia="宋体" w:cs="宋体"/>
          <w:color w:val="auto"/>
          <w:sz w:val="28"/>
          <w:szCs w:val="28"/>
          <w:highlight w:val="none"/>
          <w:lang w:val="en-US" w:eastAsia="zh-CN"/>
        </w:rPr>
        <w:t>须提供：</w:t>
      </w:r>
      <w:r>
        <w:rPr>
          <w:rFonts w:hint="eastAsia" w:ascii="宋体" w:hAnsi="宋体" w:cs="宋体"/>
          <w:color w:val="auto"/>
          <w:sz w:val="28"/>
          <w:szCs w:val="28"/>
          <w:highlight w:val="none"/>
          <w:lang w:val="en-US" w:eastAsia="zh-CN"/>
        </w:rPr>
        <w:t>合格</w:t>
      </w:r>
      <w:r>
        <w:rPr>
          <w:rFonts w:hint="eastAsia" w:cs="宋体"/>
          <w:color w:val="auto"/>
          <w:sz w:val="28"/>
          <w:szCs w:val="28"/>
          <w:lang w:val="en-US" w:eastAsia="zh-CN"/>
        </w:rPr>
        <w:t>有效的</w:t>
      </w:r>
      <w:r>
        <w:rPr>
          <w:rFonts w:hint="eastAsia" w:ascii="宋体" w:hAnsi="宋体" w:cs="宋体"/>
          <w:color w:val="auto"/>
          <w:sz w:val="28"/>
          <w:szCs w:val="28"/>
          <w:lang w:val="en-US" w:eastAsia="zh-CN"/>
        </w:rPr>
        <w:t>营业执照，</w:t>
      </w:r>
      <w:r>
        <w:rPr>
          <w:rFonts w:hint="eastAsia" w:ascii="宋体" w:hAnsi="宋体" w:eastAsia="宋体" w:cs="宋体"/>
          <w:color w:val="auto"/>
          <w:sz w:val="28"/>
          <w:szCs w:val="28"/>
          <w:highlight w:val="none"/>
          <w:lang w:val="en-US" w:eastAsia="zh-CN"/>
        </w:rPr>
        <w:t>由法定代表人持法定代表人身份证明书及本人身份证原件或授权代表持授权委托书及身份证原件前来报名（复印件加盖公章一套留存）。上述资料经审查合格后方可准予报名并领取文件。</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4、售价：</w:t>
      </w:r>
      <w:r>
        <w:rPr>
          <w:rFonts w:hint="eastAsia" w:cs="宋体"/>
          <w:color w:val="auto"/>
          <w:sz w:val="28"/>
          <w:szCs w:val="28"/>
          <w:highlight w:val="none"/>
          <w:lang w:val="en-US" w:eastAsia="zh-CN"/>
        </w:rPr>
        <w:t>0</w:t>
      </w:r>
      <w:r>
        <w:rPr>
          <w:rFonts w:hint="eastAsia" w:cs="宋体"/>
          <w:color w:val="auto"/>
          <w:sz w:val="28"/>
          <w:szCs w:val="28"/>
          <w:highlight w:val="none"/>
          <w:lang w:eastAsia="zh-CN"/>
        </w:rPr>
        <w:t>（</w:t>
      </w:r>
      <w:r>
        <w:rPr>
          <w:rFonts w:hint="eastAsia" w:cs="宋体"/>
          <w:color w:val="auto"/>
          <w:sz w:val="28"/>
          <w:szCs w:val="28"/>
          <w:highlight w:val="none"/>
          <w:lang w:val="en-US" w:eastAsia="zh-CN"/>
        </w:rPr>
        <w:t>元</w:t>
      </w:r>
      <w:r>
        <w:rPr>
          <w:rFonts w:hint="eastAsia" w:cs="宋体"/>
          <w:color w:val="auto"/>
          <w:sz w:val="28"/>
          <w:szCs w:val="28"/>
          <w:highlight w:val="none"/>
          <w:lang w:eastAsia="zh-CN"/>
        </w:rPr>
        <w:t>）</w:t>
      </w:r>
    </w:p>
    <w:p>
      <w:pPr>
        <w:pStyle w:val="4"/>
        <w:keepNext w:val="0"/>
        <w:keepLines/>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color w:val="auto"/>
          <w:kern w:val="2"/>
          <w:sz w:val="28"/>
          <w:szCs w:val="28"/>
          <w:highlight w:val="none"/>
          <w:lang w:val="zh-CN" w:eastAsia="zh-CN" w:bidi="ar-SA"/>
        </w:rPr>
      </w:pPr>
      <w:bookmarkStart w:id="21" w:name="_Toc26102"/>
      <w:r>
        <w:rPr>
          <w:rFonts w:hint="eastAsia" w:ascii="宋体" w:hAnsi="宋体" w:eastAsia="宋体" w:cs="宋体"/>
          <w:b/>
          <w:bCs/>
          <w:color w:val="auto"/>
          <w:kern w:val="2"/>
          <w:sz w:val="28"/>
          <w:szCs w:val="28"/>
          <w:highlight w:val="none"/>
          <w:lang w:val="zh-CN" w:eastAsia="zh-CN" w:bidi="ar-SA"/>
        </w:rPr>
        <w:t>四、投标文件递交</w:t>
      </w:r>
      <w:bookmarkEnd w:id="21"/>
      <w:bookmarkStart w:id="22" w:name="_Toc28359016"/>
      <w:bookmarkEnd w:id="22"/>
      <w:bookmarkStart w:id="23" w:name="_Toc35393802"/>
      <w:bookmarkEnd w:id="23"/>
      <w:bookmarkStart w:id="24" w:name="_Toc35393633"/>
      <w:bookmarkEnd w:id="24"/>
      <w:bookmarkStart w:id="25" w:name="_Toc28359093"/>
      <w:bookmarkEnd w:id="25"/>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000000" w:themeColor="text1"/>
          <w:kern w:val="0"/>
          <w:sz w:val="28"/>
          <w:szCs w:val="28"/>
          <w:highlight w:val="none"/>
          <w:lang w:bidi="ar"/>
          <w14:textFill>
            <w14:solidFill>
              <w14:schemeClr w14:val="tx1"/>
            </w14:solidFill>
          </w14:textFill>
        </w:rPr>
        <w:t>1、开始时间</w:t>
      </w:r>
      <w:r>
        <w:rPr>
          <w:rFonts w:hint="eastAsia" w:ascii="宋体" w:hAnsi="宋体" w:eastAsia="宋体" w:cs="宋体"/>
          <w:color w:val="auto"/>
          <w:kern w:val="0"/>
          <w:sz w:val="28"/>
          <w:szCs w:val="28"/>
          <w:highlight w:val="none"/>
          <w:lang w:bidi="ar"/>
        </w:rPr>
        <w:t>：</w:t>
      </w:r>
      <w:r>
        <w:rPr>
          <w:rFonts w:hint="eastAsia" w:ascii="宋体" w:hAnsi="宋体" w:cs="宋体"/>
          <w:color w:val="000000" w:themeColor="text1"/>
          <w:kern w:val="0"/>
          <w:sz w:val="28"/>
          <w:szCs w:val="28"/>
          <w:highlight w:val="none"/>
          <w:lang w:val="en-US" w:eastAsia="zh-CN" w:bidi="ar"/>
          <w14:textFill>
            <w14:solidFill>
              <w14:schemeClr w14:val="tx1"/>
            </w14:solidFill>
          </w14:textFill>
        </w:rPr>
        <w:t>2024年06</w:t>
      </w:r>
      <w:r>
        <w:rPr>
          <w:rFonts w:hint="eastAsia" w:ascii="宋体" w:hAnsi="宋体" w:eastAsia="宋体" w:cs="宋体"/>
          <w:color w:val="000000" w:themeColor="text1"/>
          <w:sz w:val="28"/>
          <w:szCs w:val="28"/>
          <w:highlight w:val="none"/>
          <w:lang w:val="en-US" w:eastAsia="zh-CN"/>
          <w14:textFill>
            <w14:solidFill>
              <w14:schemeClr w14:val="tx1"/>
            </w14:solidFill>
          </w14:textFill>
        </w:rPr>
        <w:t>月</w:t>
      </w:r>
      <w:r>
        <w:rPr>
          <w:rFonts w:hint="eastAsia" w:ascii="宋体" w:hAnsi="宋体" w:cs="宋体"/>
          <w:color w:val="000000" w:themeColor="text1"/>
          <w:sz w:val="28"/>
          <w:szCs w:val="28"/>
          <w:highlight w:val="none"/>
          <w:lang w:val="en-US" w:eastAsia="zh-CN"/>
          <w14:textFill>
            <w14:solidFill>
              <w14:schemeClr w14:val="tx1"/>
            </w14:solidFill>
          </w14:textFill>
        </w:rPr>
        <w:t>26</w:t>
      </w:r>
      <w:r>
        <w:rPr>
          <w:rFonts w:hint="eastAsia" w:ascii="宋体" w:hAnsi="宋体" w:eastAsia="宋体" w:cs="宋体"/>
          <w:color w:val="000000" w:themeColor="text1"/>
          <w:sz w:val="28"/>
          <w:szCs w:val="28"/>
          <w:highlight w:val="none"/>
          <w:lang w:val="en-US" w:eastAsia="zh-CN"/>
          <w14:textFill>
            <w14:solidFill>
              <w14:schemeClr w14:val="tx1"/>
            </w14:solidFill>
          </w14:textFill>
        </w:rPr>
        <w:t>日</w:t>
      </w:r>
      <w:r>
        <w:rPr>
          <w:rFonts w:hint="eastAsia" w:ascii="宋体" w:hAnsi="宋体" w:cs="宋体"/>
          <w:color w:val="000000" w:themeColor="text1"/>
          <w:sz w:val="28"/>
          <w:szCs w:val="28"/>
          <w:highlight w:val="none"/>
          <w:lang w:val="en-US" w:eastAsia="zh-CN"/>
          <w14:textFill>
            <w14:solidFill>
              <w14:schemeClr w14:val="tx1"/>
            </w14:solidFill>
          </w14:textFill>
        </w:rPr>
        <w:t>09</w:t>
      </w:r>
      <w:r>
        <w:rPr>
          <w:rFonts w:hint="eastAsia" w:ascii="宋体" w:hAnsi="宋体" w:eastAsia="宋体" w:cs="宋体"/>
          <w:color w:val="000000" w:themeColor="text1"/>
          <w:sz w:val="28"/>
          <w:szCs w:val="28"/>
          <w:highlight w:val="none"/>
          <w:lang w:val="en-US" w:eastAsia="zh-CN"/>
          <w14:textFill>
            <w14:solidFill>
              <w14:schemeClr w14:val="tx1"/>
            </w14:solidFill>
          </w14:textFill>
        </w:rPr>
        <w:t>点</w:t>
      </w:r>
      <w:r>
        <w:rPr>
          <w:rFonts w:hint="eastAsia" w:ascii="宋体" w:hAnsi="宋体" w:cs="宋体"/>
          <w:color w:val="000000" w:themeColor="text1"/>
          <w:sz w:val="28"/>
          <w:szCs w:val="28"/>
          <w:highlight w:val="none"/>
          <w:lang w:val="en-US" w:eastAsia="zh-CN"/>
          <w14:textFill>
            <w14:solidFill>
              <w14:schemeClr w14:val="tx1"/>
            </w14:solidFill>
          </w14:textFill>
        </w:rPr>
        <w:t>0</w:t>
      </w:r>
      <w:r>
        <w:rPr>
          <w:rFonts w:hint="eastAsia" w:ascii="宋体" w:hAnsi="宋体" w:eastAsia="宋体" w:cs="宋体"/>
          <w:color w:val="000000" w:themeColor="text1"/>
          <w:sz w:val="28"/>
          <w:szCs w:val="28"/>
          <w:highlight w:val="none"/>
          <w:lang w:val="en-US" w:eastAsia="zh-CN"/>
          <w14:textFill>
            <w14:solidFill>
              <w14:schemeClr w14:val="tx1"/>
            </w14:solidFill>
          </w14:textFill>
        </w:rPr>
        <w:t>0分</w:t>
      </w:r>
      <w:r>
        <w:rPr>
          <w:rFonts w:hint="eastAsia" w:ascii="宋体" w:hAnsi="宋体" w:eastAsia="宋体" w:cs="宋体"/>
          <w:color w:val="000000" w:themeColor="text1"/>
          <w:kern w:val="0"/>
          <w:sz w:val="28"/>
          <w:szCs w:val="28"/>
          <w:highlight w:val="none"/>
          <w:lang w:bidi="ar"/>
          <w14:textFill>
            <w14:solidFill>
              <w14:schemeClr w14:val="tx1"/>
            </w14:solidFill>
          </w14:textFill>
        </w:rPr>
        <w:t>（北京时间）</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lang w:bidi="ar"/>
        </w:rPr>
        <w:t>2、截止时间：</w:t>
      </w:r>
      <w:r>
        <w:rPr>
          <w:rFonts w:hint="eastAsia" w:ascii="宋体" w:hAnsi="宋体" w:cs="宋体"/>
          <w:color w:val="auto"/>
          <w:kern w:val="0"/>
          <w:sz w:val="28"/>
          <w:szCs w:val="28"/>
          <w:highlight w:val="none"/>
          <w:lang w:val="en-US" w:eastAsia="zh-CN" w:bidi="ar"/>
        </w:rPr>
        <w:t>2024年06</w:t>
      </w:r>
      <w:r>
        <w:rPr>
          <w:rFonts w:hint="eastAsia" w:ascii="宋体" w:hAnsi="宋体" w:eastAsia="宋体" w:cs="宋体"/>
          <w:color w:val="auto"/>
          <w:sz w:val="28"/>
          <w:szCs w:val="28"/>
          <w:highlight w:val="none"/>
          <w:lang w:val="en-US" w:eastAsia="zh-CN"/>
        </w:rPr>
        <w:t>月</w:t>
      </w:r>
      <w:r>
        <w:rPr>
          <w:rFonts w:hint="eastAsia" w:ascii="宋体" w:hAnsi="宋体" w:cs="宋体"/>
          <w:color w:val="auto"/>
          <w:sz w:val="28"/>
          <w:szCs w:val="28"/>
          <w:highlight w:val="none"/>
          <w:lang w:val="en-US" w:eastAsia="zh-CN"/>
        </w:rPr>
        <w:t>26</w:t>
      </w:r>
      <w:r>
        <w:rPr>
          <w:rFonts w:hint="eastAsia" w:ascii="宋体" w:hAnsi="宋体" w:eastAsia="宋体" w:cs="宋体"/>
          <w:color w:val="auto"/>
          <w:sz w:val="28"/>
          <w:szCs w:val="28"/>
          <w:highlight w:val="none"/>
          <w:lang w:val="en-US" w:eastAsia="zh-CN"/>
        </w:rPr>
        <w:t>日</w:t>
      </w:r>
      <w:r>
        <w:rPr>
          <w:rFonts w:hint="eastAsia" w:ascii="宋体" w:hAnsi="宋体" w:cs="宋体"/>
          <w:color w:val="auto"/>
          <w:sz w:val="28"/>
          <w:szCs w:val="28"/>
          <w:highlight w:val="none"/>
          <w:lang w:val="en-US" w:eastAsia="zh-CN"/>
        </w:rPr>
        <w:t>09</w:t>
      </w:r>
      <w:r>
        <w:rPr>
          <w:rFonts w:hint="eastAsia" w:ascii="宋体" w:hAnsi="宋体" w:eastAsia="宋体" w:cs="宋体"/>
          <w:color w:val="auto"/>
          <w:sz w:val="28"/>
          <w:szCs w:val="28"/>
          <w:highlight w:val="none"/>
          <w:lang w:val="en-US" w:eastAsia="zh-CN"/>
        </w:rPr>
        <w:t>点</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lang w:val="en-US" w:eastAsia="zh-CN"/>
        </w:rPr>
        <w:t>0分</w:t>
      </w:r>
      <w:r>
        <w:rPr>
          <w:rFonts w:hint="eastAsia" w:ascii="宋体" w:hAnsi="宋体" w:cs="宋体"/>
          <w:color w:val="auto"/>
          <w:kern w:val="0"/>
          <w:sz w:val="28"/>
          <w:szCs w:val="28"/>
          <w:highlight w:val="none"/>
          <w:lang w:val="en-US" w:eastAsia="zh-CN" w:bidi="ar"/>
        </w:rPr>
        <w:t>（</w:t>
      </w:r>
      <w:r>
        <w:rPr>
          <w:rFonts w:hint="eastAsia" w:ascii="宋体" w:hAnsi="宋体" w:eastAsia="宋体" w:cs="宋体"/>
          <w:color w:val="auto"/>
          <w:kern w:val="0"/>
          <w:sz w:val="28"/>
          <w:szCs w:val="28"/>
          <w:highlight w:val="none"/>
          <w:lang w:bidi="ar"/>
        </w:rPr>
        <w:t>北京时间）</w:t>
      </w:r>
    </w:p>
    <w:p>
      <w:pPr>
        <w:pStyle w:val="4"/>
        <w:keepNext/>
        <w:keepLines/>
        <w:pageBreakBefore w:val="0"/>
        <w:widowControl w:val="0"/>
        <w:kinsoku/>
        <w:wordWrap/>
        <w:overflowPunct/>
        <w:topLinePunct w:val="0"/>
        <w:autoSpaceDE/>
        <w:autoSpaceDN/>
        <w:bidi w:val="0"/>
        <w:adjustRightInd/>
        <w:snapToGrid/>
        <w:spacing w:line="500" w:lineRule="exact"/>
        <w:ind w:right="-407" w:rightChars="-194" w:firstLine="560" w:firstLineChars="200"/>
        <w:textAlignment w:val="auto"/>
        <w:rPr>
          <w:rFonts w:hint="eastAsia" w:ascii="宋体" w:hAnsi="宋体" w:eastAsia="宋体" w:cs="宋体"/>
          <w:b w:val="0"/>
          <w:bCs w:val="0"/>
          <w:color w:val="auto"/>
          <w:kern w:val="0"/>
          <w:sz w:val="28"/>
          <w:szCs w:val="28"/>
          <w:highlight w:val="none"/>
          <w:lang w:eastAsia="zh-CN" w:bidi="ar"/>
        </w:rPr>
      </w:pPr>
      <w:r>
        <w:rPr>
          <w:rFonts w:hint="eastAsia" w:ascii="宋体" w:hAnsi="宋体" w:eastAsia="宋体" w:cs="宋体"/>
          <w:b w:val="0"/>
          <w:bCs w:val="0"/>
          <w:color w:val="auto"/>
          <w:kern w:val="0"/>
          <w:sz w:val="28"/>
          <w:szCs w:val="28"/>
          <w:highlight w:val="none"/>
          <w:lang w:bidi="ar"/>
        </w:rPr>
        <w:t>3、地点</w:t>
      </w:r>
      <w:bookmarkStart w:id="26" w:name="_Toc11099"/>
      <w:r>
        <w:rPr>
          <w:rFonts w:hint="eastAsia" w:ascii="宋体" w:hAnsi="宋体" w:cs="宋体"/>
          <w:b w:val="0"/>
          <w:bCs w:val="0"/>
          <w:color w:val="auto"/>
          <w:kern w:val="0"/>
          <w:sz w:val="28"/>
          <w:szCs w:val="28"/>
          <w:highlight w:val="none"/>
          <w:lang w:eastAsia="zh-CN" w:bidi="ar"/>
        </w:rPr>
        <w:t>：</w:t>
      </w:r>
      <w:r>
        <w:rPr>
          <w:rFonts w:hint="eastAsia" w:ascii="宋体" w:hAnsi="宋体" w:eastAsia="宋体" w:cs="宋体"/>
          <w:b w:val="0"/>
          <w:bCs w:val="0"/>
          <w:color w:val="auto"/>
          <w:kern w:val="0"/>
          <w:sz w:val="28"/>
          <w:szCs w:val="28"/>
          <w:highlight w:val="none"/>
          <w:lang w:bidi="ar"/>
        </w:rPr>
        <w:t>中磊至信建设工程项目管理有限公司（天门市天门新城CBD金融港2号楼404室）</w:t>
      </w:r>
    </w:p>
    <w:p>
      <w:pPr>
        <w:pStyle w:val="4"/>
        <w:pageBreakBefore w:val="0"/>
        <w:kinsoku/>
        <w:wordWrap/>
        <w:overflowPunct/>
        <w:topLinePunct w:val="0"/>
        <w:bidi w:val="0"/>
        <w:adjustRightInd/>
        <w:spacing w:line="500" w:lineRule="exact"/>
        <w:ind w:firstLine="562" w:firstLineChars="200"/>
        <w:textAlignment w:val="auto"/>
        <w:rPr>
          <w:rFonts w:hint="eastAsia" w:ascii="宋体" w:hAnsi="宋体" w:eastAsia="宋体" w:cs="宋体"/>
          <w:b/>
          <w:bCs/>
          <w:color w:val="auto"/>
          <w:kern w:val="2"/>
          <w:sz w:val="28"/>
          <w:szCs w:val="28"/>
          <w:highlight w:val="none"/>
          <w:lang w:val="zh-CN" w:eastAsia="zh-CN" w:bidi="ar-SA"/>
        </w:rPr>
      </w:pPr>
      <w:r>
        <w:rPr>
          <w:rFonts w:hint="eastAsia" w:ascii="宋体" w:hAnsi="宋体" w:eastAsia="宋体" w:cs="宋体"/>
          <w:b/>
          <w:bCs/>
          <w:color w:val="auto"/>
          <w:kern w:val="2"/>
          <w:sz w:val="28"/>
          <w:szCs w:val="28"/>
          <w:highlight w:val="none"/>
          <w:lang w:val="zh-CN" w:eastAsia="zh-CN" w:bidi="ar-SA"/>
        </w:rPr>
        <w:t>五、</w:t>
      </w:r>
      <w:bookmarkStart w:id="27" w:name="_Toc35393634"/>
      <w:bookmarkEnd w:id="27"/>
      <w:bookmarkStart w:id="28" w:name="_Toc28359094"/>
      <w:bookmarkEnd w:id="28"/>
      <w:bookmarkStart w:id="29" w:name="_Toc28359017"/>
      <w:bookmarkEnd w:id="29"/>
      <w:bookmarkStart w:id="30" w:name="_Toc35393803"/>
      <w:bookmarkEnd w:id="30"/>
      <w:r>
        <w:rPr>
          <w:rFonts w:hint="eastAsia" w:ascii="宋体" w:hAnsi="宋体" w:eastAsia="宋体" w:cs="宋体"/>
          <w:b/>
          <w:bCs/>
          <w:color w:val="auto"/>
          <w:kern w:val="2"/>
          <w:sz w:val="28"/>
          <w:szCs w:val="28"/>
          <w:highlight w:val="none"/>
          <w:lang w:val="zh-CN" w:eastAsia="zh-CN" w:bidi="ar-SA"/>
        </w:rPr>
        <w:t>投标文件开启</w:t>
      </w:r>
      <w:bookmarkEnd w:id="26"/>
    </w:p>
    <w:p>
      <w:pPr>
        <w:keepNext w:val="0"/>
        <w:keepLines w:val="0"/>
        <w:pageBreakBefore w:val="0"/>
        <w:widowControl/>
        <w:kinsoku/>
        <w:wordWrap/>
        <w:overflowPunct/>
        <w:topLinePunct w:val="0"/>
        <w:autoSpaceDE/>
        <w:autoSpaceDN/>
        <w:bidi w:val="0"/>
        <w:adjustRightInd/>
        <w:snapToGrid/>
        <w:spacing w:line="500" w:lineRule="exact"/>
        <w:ind w:right="-407" w:rightChars="-194" w:firstLine="560" w:firstLineChars="200"/>
        <w:jc w:val="left"/>
        <w:textAlignment w:val="auto"/>
        <w:rPr>
          <w:rFonts w:hint="eastAsia" w:ascii="宋体" w:hAnsi="宋体" w:eastAsia="宋体" w:cs="宋体"/>
          <w:b w:val="0"/>
          <w:bCs w:val="0"/>
          <w:color w:val="FF0000"/>
          <w:kern w:val="0"/>
          <w:sz w:val="28"/>
          <w:szCs w:val="28"/>
          <w:highlight w:val="none"/>
          <w:lang w:val="en-US" w:eastAsia="zh-CN" w:bidi="ar"/>
        </w:rPr>
      </w:pPr>
      <w:r>
        <w:rPr>
          <w:rFonts w:hint="eastAsia" w:ascii="宋体" w:hAnsi="宋体" w:eastAsia="宋体" w:cs="宋体"/>
          <w:b w:val="0"/>
          <w:bCs w:val="0"/>
          <w:color w:val="auto"/>
          <w:kern w:val="0"/>
          <w:sz w:val="28"/>
          <w:szCs w:val="28"/>
          <w:highlight w:val="none"/>
          <w:lang w:val="en-US" w:eastAsia="zh-CN" w:bidi="ar"/>
        </w:rPr>
        <w:t>1、时间：2024年</w:t>
      </w:r>
      <w:r>
        <w:rPr>
          <w:rFonts w:hint="eastAsia" w:ascii="宋体" w:hAnsi="宋体" w:cs="宋体"/>
          <w:b w:val="0"/>
          <w:bCs w:val="0"/>
          <w:color w:val="auto"/>
          <w:kern w:val="0"/>
          <w:sz w:val="28"/>
          <w:szCs w:val="28"/>
          <w:highlight w:val="none"/>
          <w:lang w:val="en-US" w:eastAsia="zh-CN" w:bidi="ar"/>
        </w:rPr>
        <w:t>06</w:t>
      </w:r>
      <w:r>
        <w:rPr>
          <w:rFonts w:hint="eastAsia" w:ascii="宋体" w:hAnsi="宋体" w:eastAsia="宋体" w:cs="宋体"/>
          <w:b w:val="0"/>
          <w:bCs w:val="0"/>
          <w:color w:val="auto"/>
          <w:kern w:val="0"/>
          <w:sz w:val="28"/>
          <w:szCs w:val="28"/>
          <w:highlight w:val="none"/>
          <w:lang w:val="en-US" w:eastAsia="zh-CN" w:bidi="ar"/>
        </w:rPr>
        <w:t>月</w:t>
      </w:r>
      <w:r>
        <w:rPr>
          <w:rFonts w:hint="eastAsia" w:ascii="宋体" w:hAnsi="宋体" w:cs="宋体"/>
          <w:b w:val="0"/>
          <w:bCs w:val="0"/>
          <w:color w:val="auto"/>
          <w:kern w:val="0"/>
          <w:sz w:val="28"/>
          <w:szCs w:val="28"/>
          <w:highlight w:val="none"/>
          <w:lang w:val="en-US" w:eastAsia="zh-CN" w:bidi="ar"/>
        </w:rPr>
        <w:t>26</w:t>
      </w:r>
      <w:r>
        <w:rPr>
          <w:rFonts w:hint="eastAsia" w:ascii="宋体" w:hAnsi="宋体" w:eastAsia="宋体" w:cs="宋体"/>
          <w:b w:val="0"/>
          <w:bCs w:val="0"/>
          <w:color w:val="auto"/>
          <w:kern w:val="0"/>
          <w:sz w:val="28"/>
          <w:szCs w:val="28"/>
          <w:highlight w:val="none"/>
          <w:lang w:val="en-US" w:eastAsia="zh-CN" w:bidi="ar"/>
        </w:rPr>
        <w:t>日09点30分（北京时间）</w:t>
      </w:r>
    </w:p>
    <w:p>
      <w:pPr>
        <w:keepNext w:val="0"/>
        <w:keepLines w:val="0"/>
        <w:pageBreakBefore w:val="0"/>
        <w:widowControl/>
        <w:shd w:val="clear" w:color="auto" w:fill="FFFFFF"/>
        <w:kinsoku/>
        <w:wordWrap/>
        <w:overflowPunct/>
        <w:topLinePunct w:val="0"/>
        <w:autoSpaceDE/>
        <w:autoSpaceDN/>
        <w:bidi w:val="0"/>
        <w:adjustRightInd/>
        <w:snapToGrid/>
        <w:spacing w:after="150" w:line="500" w:lineRule="exact"/>
        <w:ind w:right="-407" w:rightChars="-194" w:firstLine="560" w:firstLineChars="200"/>
        <w:jc w:val="left"/>
        <w:textAlignment w:val="auto"/>
        <w:rPr>
          <w:rFonts w:hint="eastAsia" w:ascii="宋体" w:hAnsi="宋体" w:eastAsia="宋体" w:cs="宋体"/>
          <w:b w:val="0"/>
          <w:bCs w:val="0"/>
          <w:color w:val="auto"/>
          <w:kern w:val="0"/>
          <w:sz w:val="28"/>
          <w:szCs w:val="28"/>
          <w:highlight w:val="none"/>
          <w:lang w:val="en-US" w:eastAsia="zh-CN" w:bidi="ar"/>
        </w:rPr>
      </w:pPr>
      <w:r>
        <w:rPr>
          <w:rFonts w:hint="eastAsia" w:ascii="宋体" w:hAnsi="宋体" w:eastAsia="宋体" w:cs="宋体"/>
          <w:b w:val="0"/>
          <w:bCs w:val="0"/>
          <w:color w:val="auto"/>
          <w:kern w:val="0"/>
          <w:sz w:val="28"/>
          <w:szCs w:val="28"/>
          <w:highlight w:val="none"/>
          <w:lang w:val="en-US" w:eastAsia="zh-CN" w:bidi="ar"/>
        </w:rPr>
        <w:t>2、地点：中磊至信建设工程项目管理有限公司（天门市天门新城CBD金融港2号楼404室）</w:t>
      </w:r>
    </w:p>
    <w:p>
      <w:pPr>
        <w:pStyle w:val="4"/>
        <w:pageBreakBefore w:val="0"/>
        <w:kinsoku/>
        <w:wordWrap/>
        <w:overflowPunct/>
        <w:topLinePunct w:val="0"/>
        <w:bidi w:val="0"/>
        <w:adjustRightInd/>
        <w:spacing w:line="500" w:lineRule="exact"/>
        <w:ind w:firstLine="562" w:firstLineChars="200"/>
        <w:textAlignment w:val="auto"/>
        <w:rPr>
          <w:rFonts w:hint="eastAsia" w:ascii="宋体" w:hAnsi="宋体" w:eastAsia="宋体" w:cs="宋体"/>
          <w:b/>
          <w:bCs/>
          <w:color w:val="auto"/>
          <w:kern w:val="2"/>
          <w:sz w:val="28"/>
          <w:szCs w:val="28"/>
          <w:highlight w:val="none"/>
          <w:lang w:val="zh-CN" w:eastAsia="zh-CN" w:bidi="ar-SA"/>
        </w:rPr>
      </w:pPr>
      <w:bookmarkStart w:id="31" w:name="_Toc5171"/>
      <w:r>
        <w:rPr>
          <w:rFonts w:hint="eastAsia" w:ascii="宋体" w:hAnsi="宋体" w:eastAsia="宋体" w:cs="宋体"/>
          <w:b/>
          <w:bCs/>
          <w:color w:val="auto"/>
          <w:kern w:val="2"/>
          <w:sz w:val="28"/>
          <w:szCs w:val="28"/>
          <w:highlight w:val="none"/>
          <w:lang w:val="zh-CN" w:eastAsia="zh-CN" w:bidi="ar-SA"/>
        </w:rPr>
        <w:t>六、公告期限</w:t>
      </w:r>
      <w:bookmarkEnd w:id="17"/>
      <w:bookmarkEnd w:id="18"/>
      <w:bookmarkEnd w:id="19"/>
      <w:bookmarkEnd w:id="20"/>
      <w:bookmarkEnd w:id="31"/>
    </w:p>
    <w:p>
      <w:pPr>
        <w:keepNext w:val="0"/>
        <w:keepLines w:val="0"/>
        <w:pageBreakBefore w:val="0"/>
        <w:widowControl w:val="0"/>
        <w:kinsoku/>
        <w:wordWrap/>
        <w:overflowPunct/>
        <w:topLinePunct w:val="0"/>
        <w:autoSpaceDE/>
        <w:autoSpaceDN/>
        <w:bidi w:val="0"/>
        <w:adjustRightInd/>
        <w:snapToGrid/>
        <w:spacing w:line="500" w:lineRule="exact"/>
        <w:ind w:firstLine="1120" w:firstLineChars="400"/>
        <w:textAlignment w:val="auto"/>
        <w:rPr>
          <w:rFonts w:hint="eastAsia" w:ascii="宋体" w:hAnsi="宋体" w:eastAsia="宋体" w:cs="宋体"/>
          <w:color w:val="auto"/>
          <w:sz w:val="28"/>
          <w:szCs w:val="28"/>
          <w:highlight w:val="none"/>
          <w:lang w:val="zh-CN" w:eastAsia="zh-CN"/>
        </w:rPr>
      </w:pPr>
      <w:r>
        <w:rPr>
          <w:rFonts w:hint="eastAsia" w:ascii="宋体" w:hAnsi="宋体" w:eastAsia="宋体" w:cs="宋体"/>
          <w:color w:val="auto"/>
          <w:sz w:val="28"/>
          <w:szCs w:val="28"/>
          <w:highlight w:val="none"/>
          <w:lang w:val="zh-CN" w:eastAsia="zh-CN"/>
        </w:rPr>
        <w:t>自本公告发布之日起5个工作日。</w:t>
      </w:r>
      <w:bookmarkStart w:id="32" w:name="_Toc35393626"/>
      <w:bookmarkStart w:id="33" w:name="_Toc35393795"/>
      <w:bookmarkStart w:id="34" w:name="_Toc7424"/>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color w:val="auto"/>
          <w:kern w:val="2"/>
          <w:sz w:val="28"/>
          <w:szCs w:val="28"/>
          <w:highlight w:val="none"/>
          <w:lang w:val="zh-CN" w:eastAsia="zh-CN" w:bidi="ar-SA"/>
        </w:rPr>
      </w:pPr>
      <w:r>
        <w:rPr>
          <w:rFonts w:hint="eastAsia" w:ascii="宋体" w:hAnsi="宋体" w:cs="宋体"/>
          <w:b/>
          <w:bCs/>
          <w:color w:val="auto"/>
          <w:kern w:val="2"/>
          <w:sz w:val="28"/>
          <w:szCs w:val="28"/>
          <w:highlight w:val="none"/>
          <w:lang w:val="en-US" w:eastAsia="zh-CN" w:bidi="ar-SA"/>
        </w:rPr>
        <w:t>七、</w:t>
      </w:r>
      <w:r>
        <w:rPr>
          <w:rFonts w:hint="eastAsia" w:ascii="宋体" w:hAnsi="宋体" w:eastAsia="宋体" w:cs="宋体"/>
          <w:b/>
          <w:bCs/>
          <w:color w:val="auto"/>
          <w:kern w:val="2"/>
          <w:sz w:val="28"/>
          <w:szCs w:val="28"/>
          <w:highlight w:val="none"/>
          <w:lang w:val="zh-CN" w:eastAsia="zh-CN" w:bidi="ar-SA"/>
        </w:rPr>
        <w:t>其他补充事宜</w:t>
      </w:r>
      <w:bookmarkEnd w:id="32"/>
      <w:bookmarkEnd w:id="33"/>
      <w:bookmarkEnd w:id="34"/>
      <w:bookmarkStart w:id="35" w:name="_Toc28359008"/>
      <w:bookmarkStart w:id="36" w:name="_Toc28359085"/>
      <w:bookmarkStart w:id="37" w:name="_Toc35393796"/>
      <w:bookmarkStart w:id="38" w:name="_Toc11593"/>
      <w:bookmarkStart w:id="39" w:name="_Toc35393627"/>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kern w:val="2"/>
          <w:sz w:val="28"/>
          <w:szCs w:val="28"/>
          <w:highlight w:val="none"/>
          <w:lang w:val="zh-CN" w:eastAsia="zh-CN" w:bidi="ar-SA"/>
        </w:rPr>
      </w:pPr>
      <w:r>
        <w:rPr>
          <w:rFonts w:hint="eastAsia" w:ascii="宋体" w:hAnsi="宋体" w:eastAsia="宋体" w:cs="宋体"/>
          <w:b w:val="0"/>
          <w:bCs w:val="0"/>
          <w:color w:val="auto"/>
          <w:kern w:val="2"/>
          <w:sz w:val="28"/>
          <w:szCs w:val="28"/>
          <w:highlight w:val="none"/>
          <w:lang w:val="zh-CN" w:eastAsia="zh-CN" w:bidi="ar-SA"/>
        </w:rPr>
        <w:t>1、采购人不统一组织供应商进行考察，供应商应自行组织现场考察，采购人予以配合，其费用由供应商自理。自行考察期间供应商如果发生人身伤亡、财物或其他损失，不论何种原因所造成，采购人均不负责。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kern w:val="2"/>
          <w:sz w:val="28"/>
          <w:szCs w:val="28"/>
          <w:highlight w:val="none"/>
          <w:lang w:val="zh-CN" w:eastAsia="zh-CN" w:bidi="ar-SA"/>
        </w:rPr>
      </w:pPr>
      <w:r>
        <w:rPr>
          <w:rFonts w:hint="eastAsia" w:ascii="宋体" w:hAnsi="宋体" w:eastAsia="宋体" w:cs="宋体"/>
          <w:b w:val="0"/>
          <w:bCs w:val="0"/>
          <w:color w:val="auto"/>
          <w:kern w:val="2"/>
          <w:sz w:val="28"/>
          <w:szCs w:val="28"/>
          <w:highlight w:val="none"/>
          <w:lang w:val="zh-CN" w:eastAsia="zh-CN" w:bidi="ar-SA"/>
        </w:rPr>
        <w:t>2、逾期送达的或者未送达指定地点的或者不按照招标文件要求密封的投标文件，采购人不予受理。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kern w:val="2"/>
          <w:sz w:val="28"/>
          <w:szCs w:val="28"/>
          <w:highlight w:val="none"/>
          <w:lang w:val="zh-CN" w:eastAsia="zh-CN" w:bidi="ar-SA"/>
        </w:rPr>
      </w:pPr>
      <w:r>
        <w:rPr>
          <w:rFonts w:hint="eastAsia" w:ascii="宋体" w:hAnsi="宋体" w:eastAsia="宋体" w:cs="宋体"/>
          <w:b w:val="0"/>
          <w:bCs w:val="0"/>
          <w:color w:val="auto"/>
          <w:kern w:val="2"/>
          <w:sz w:val="28"/>
          <w:szCs w:val="28"/>
          <w:highlight w:val="none"/>
          <w:lang w:val="zh-CN" w:eastAsia="zh-CN" w:bidi="ar-SA"/>
        </w:rPr>
        <w:t>3、投标单位法人代表或其委托代理人应携带身份证原件、授权委托书或有效身份证明文件准时参加开标会，否则其投标文件将被否决。</w:t>
      </w:r>
    </w:p>
    <w:p>
      <w:pPr>
        <w:pStyle w:val="4"/>
        <w:pageBreakBefore w:val="0"/>
        <w:kinsoku/>
        <w:wordWrap/>
        <w:overflowPunct/>
        <w:topLinePunct w:val="0"/>
        <w:bidi w:val="0"/>
        <w:adjustRightInd/>
        <w:spacing w:line="500" w:lineRule="exact"/>
        <w:ind w:firstLine="562" w:firstLineChars="200"/>
        <w:textAlignment w:val="auto"/>
        <w:rPr>
          <w:rFonts w:hint="eastAsia" w:ascii="宋体" w:hAnsi="宋体" w:eastAsia="宋体" w:cs="宋体"/>
          <w:b/>
          <w:bCs/>
          <w:color w:val="auto"/>
          <w:kern w:val="2"/>
          <w:sz w:val="28"/>
          <w:szCs w:val="28"/>
          <w:highlight w:val="none"/>
          <w:lang w:val="zh-CN" w:eastAsia="zh-CN" w:bidi="ar-SA"/>
        </w:rPr>
      </w:pPr>
      <w:r>
        <w:rPr>
          <w:rFonts w:hint="eastAsia" w:ascii="宋体" w:hAnsi="宋体" w:eastAsia="宋体" w:cs="宋体"/>
          <w:b/>
          <w:bCs/>
          <w:color w:val="auto"/>
          <w:kern w:val="2"/>
          <w:sz w:val="28"/>
          <w:szCs w:val="28"/>
          <w:highlight w:val="none"/>
          <w:lang w:val="zh-CN" w:eastAsia="zh-CN" w:bidi="ar-SA"/>
        </w:rPr>
        <w:t>八、对本次招标提出询问，请按以下方式联系。</w:t>
      </w:r>
      <w:bookmarkEnd w:id="35"/>
      <w:bookmarkEnd w:id="36"/>
      <w:bookmarkEnd w:id="37"/>
      <w:bookmarkEnd w:id="38"/>
      <w:bookmarkEnd w:id="39"/>
    </w:p>
    <w:p>
      <w:pPr>
        <w:pStyle w:val="2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1120" w:firstLineChars="400"/>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1、采购人信息</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名    称：</w:t>
      </w:r>
      <w:r>
        <w:rPr>
          <w:rFonts w:hint="eastAsia" w:ascii="宋体" w:hAnsi="宋体" w:cs="宋体"/>
          <w:color w:val="auto"/>
          <w:sz w:val="28"/>
          <w:szCs w:val="28"/>
          <w:highlight w:val="none"/>
          <w:lang w:val="en-US" w:eastAsia="zh-CN"/>
        </w:rPr>
        <w:t>国家税务总局天门市税务局</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textAlignment w:val="auto"/>
        <w:rPr>
          <w:rFonts w:hint="eastAsia" w:ascii="宋体" w:hAnsi="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地    址：</w:t>
      </w:r>
      <w:r>
        <w:rPr>
          <w:rFonts w:hint="eastAsia" w:ascii="宋体" w:hAnsi="宋体" w:cs="宋体"/>
          <w:color w:val="auto"/>
          <w:kern w:val="2"/>
          <w:sz w:val="28"/>
          <w:szCs w:val="28"/>
          <w:highlight w:val="none"/>
          <w:lang w:val="en-US" w:eastAsia="zh-CN" w:bidi="ar-SA"/>
        </w:rPr>
        <w:t>天门市竟陵陆羽大道西40号</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联</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val="en-US" w:eastAsia="zh-CN"/>
        </w:rPr>
        <w:t>系</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val="en-US" w:eastAsia="zh-CN"/>
        </w:rPr>
        <w:t>人</w:t>
      </w:r>
      <w:r>
        <w:rPr>
          <w:rFonts w:hint="eastAsia" w:ascii="宋体" w:hAnsi="宋体" w:cs="宋体"/>
          <w:color w:val="auto"/>
          <w:sz w:val="28"/>
          <w:szCs w:val="28"/>
          <w:highlight w:val="none"/>
          <w:lang w:val="en-US" w:eastAsia="zh-CN"/>
        </w:rPr>
        <w:t>：杨科长</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zh-CN" w:eastAsia="zh-CN"/>
        </w:rPr>
        <w:t>电    话：</w:t>
      </w:r>
      <w:r>
        <w:rPr>
          <w:rFonts w:hint="eastAsia" w:ascii="宋体" w:hAnsi="宋体" w:cs="宋体"/>
          <w:color w:val="auto"/>
          <w:sz w:val="28"/>
          <w:szCs w:val="28"/>
          <w:highlight w:val="none"/>
          <w:lang w:val="en-US" w:eastAsia="zh-CN"/>
        </w:rPr>
        <w:t>0728-5235826</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2、采购代理机构信息</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名  称：中磊至信建设工程项目管理有限公司</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地  址：天门市天门新城CBD金融港2号楼404室</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项目联系人：李</w:t>
      </w:r>
      <w:r>
        <w:rPr>
          <w:rFonts w:hint="eastAsia" w:ascii="宋体" w:hAnsi="宋体" w:cs="宋体"/>
          <w:color w:val="auto"/>
          <w:sz w:val="28"/>
          <w:szCs w:val="28"/>
          <w:highlight w:val="none"/>
          <w:lang w:val="en-US" w:eastAsia="zh-CN"/>
        </w:rPr>
        <w:t>女士</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电   话：0728-5235388</w:t>
      </w:r>
    </w:p>
    <w:p>
      <w:pPr>
        <w:rPr>
          <w:rFonts w:hint="eastAsia" w:ascii="宋体" w:hAnsi="宋体" w:eastAsia="宋体" w:cs="宋体"/>
          <w:color w:val="auto"/>
          <w:sz w:val="28"/>
          <w:szCs w:val="28"/>
          <w:highlight w:val="none"/>
        </w:rPr>
      </w:pPr>
      <w:bookmarkStart w:id="40" w:name="_Toc16328"/>
      <w:r>
        <w:rPr>
          <w:rFonts w:hint="eastAsia" w:ascii="宋体" w:hAnsi="宋体" w:eastAsia="宋体" w:cs="宋体"/>
          <w:color w:val="auto"/>
          <w:sz w:val="28"/>
          <w:szCs w:val="28"/>
          <w:highlight w:val="none"/>
        </w:rPr>
        <w:br w:type="page"/>
      </w:r>
    </w:p>
    <w:p>
      <w:pPr>
        <w:pStyle w:val="3"/>
        <w:spacing w:before="0" w:after="0" w:line="50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第二章  投标人须知</w:t>
      </w:r>
      <w:bookmarkEnd w:id="40"/>
    </w:p>
    <w:p>
      <w:pPr>
        <w:spacing w:line="50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前 附 表</w:t>
      </w:r>
    </w:p>
    <w:tbl>
      <w:tblPr>
        <w:tblStyle w:val="29"/>
        <w:tblW w:w="94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221"/>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条 款 名 称</w:t>
            </w:r>
          </w:p>
        </w:tc>
        <w:tc>
          <w:tcPr>
            <w:tcW w:w="65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采购人</w:t>
            </w:r>
          </w:p>
        </w:tc>
        <w:tc>
          <w:tcPr>
            <w:tcW w:w="650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  称：</w:t>
            </w:r>
            <w:r>
              <w:rPr>
                <w:rFonts w:hint="eastAsia" w:ascii="宋体" w:hAnsi="宋体" w:cs="宋体"/>
                <w:color w:val="auto"/>
                <w:sz w:val="24"/>
                <w:szCs w:val="24"/>
                <w:highlight w:val="none"/>
                <w:lang w:eastAsia="zh-CN"/>
              </w:rPr>
              <w:t>国家税务总局天门市税务局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  址：</w:t>
            </w:r>
            <w:r>
              <w:rPr>
                <w:rFonts w:hint="eastAsia" w:ascii="宋体" w:hAnsi="宋体" w:cs="宋体"/>
                <w:color w:val="auto"/>
                <w:sz w:val="24"/>
                <w:szCs w:val="24"/>
                <w:highlight w:val="none"/>
                <w:lang w:val="en-US" w:eastAsia="zh-CN"/>
              </w:rPr>
              <w:t>天门市竟陵陆羽大道西40号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联系人：</w:t>
            </w:r>
            <w:r>
              <w:rPr>
                <w:rFonts w:hint="eastAsia" w:ascii="宋体" w:hAnsi="宋体" w:cs="宋体"/>
                <w:color w:val="auto"/>
                <w:sz w:val="24"/>
                <w:szCs w:val="24"/>
                <w:highlight w:val="none"/>
                <w:lang w:val="en-US" w:eastAsia="zh-CN"/>
              </w:rPr>
              <w:t>杨科长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 话：</w:t>
            </w:r>
            <w:r>
              <w:rPr>
                <w:rFonts w:hint="eastAsia" w:ascii="宋体" w:hAnsi="宋体" w:cs="宋体"/>
                <w:color w:val="auto"/>
                <w:sz w:val="24"/>
                <w:szCs w:val="24"/>
                <w:highlight w:val="none"/>
                <w:lang w:val="en-US" w:eastAsia="zh-CN"/>
              </w:rPr>
              <w:t>0728-5235826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采购</w:t>
            </w:r>
            <w:r>
              <w:rPr>
                <w:rFonts w:hint="eastAsia" w:ascii="宋体" w:hAnsi="宋体" w:eastAsia="宋体" w:cs="宋体"/>
                <w:color w:val="auto"/>
                <w:sz w:val="24"/>
                <w:szCs w:val="24"/>
                <w:highlight w:val="none"/>
              </w:rPr>
              <w:t>代理机构</w:t>
            </w:r>
          </w:p>
        </w:tc>
        <w:tc>
          <w:tcPr>
            <w:tcW w:w="650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  称：</w:t>
            </w:r>
            <w:r>
              <w:rPr>
                <w:rFonts w:hint="eastAsia" w:ascii="宋体" w:hAnsi="宋体" w:cs="宋体"/>
                <w:color w:val="auto"/>
                <w:sz w:val="24"/>
                <w:szCs w:val="24"/>
                <w:highlight w:val="none"/>
                <w:lang w:eastAsia="zh-CN"/>
              </w:rPr>
              <w:t>中磊至信建设工程项目管理有限公司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  址：</w:t>
            </w:r>
            <w:r>
              <w:rPr>
                <w:rFonts w:hint="eastAsia" w:ascii="宋体" w:hAnsi="宋体" w:cs="宋体"/>
                <w:color w:val="auto"/>
                <w:sz w:val="24"/>
                <w:szCs w:val="24"/>
                <w:highlight w:val="none"/>
                <w:lang w:eastAsia="zh-CN"/>
              </w:rPr>
              <w:t>天门市天门新城CBD金融港2号楼404室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en-US" w:eastAsia="zh-CN"/>
              </w:rPr>
              <w:t>李</w:t>
            </w:r>
            <w:r>
              <w:rPr>
                <w:rFonts w:hint="eastAsia" w:ascii="宋体" w:hAnsi="宋体" w:cs="宋体"/>
                <w:color w:val="auto"/>
                <w:sz w:val="24"/>
                <w:szCs w:val="24"/>
                <w:highlight w:val="none"/>
                <w:lang w:val="en-US" w:eastAsia="zh-CN"/>
              </w:rPr>
              <w:t>女士</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电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话：</w:t>
            </w:r>
            <w:r>
              <w:rPr>
                <w:rFonts w:hint="eastAsia" w:ascii="宋体" w:hAnsi="宋体"/>
                <w:color w:val="000000" w:themeColor="text1"/>
                <w:sz w:val="24"/>
                <w:szCs w:val="24"/>
                <w:shd w:val="clear" w:color="auto" w:fill="FFFFFF"/>
                <w:lang w:val="en-US" w:eastAsia="zh-CN"/>
                <w14:textFill>
                  <w14:solidFill>
                    <w14:schemeClr w14:val="tx1"/>
                  </w14:solidFill>
                </w14:textFill>
              </w:rPr>
              <w:t>0728-5235388</w:t>
            </w:r>
            <w:r>
              <w:rPr>
                <w:rFonts w:hint="eastAsia" w:ascii="宋体" w:hAnsi="宋体" w:eastAsia="宋体" w:cs="宋体"/>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5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国家税务总局天门市税务局陆羽办公区综合业务办公用房附属楼维修改造项目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招标编号</w:t>
            </w:r>
          </w:p>
        </w:tc>
        <w:tc>
          <w:tcPr>
            <w:tcW w:w="650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ZLZXTM2024-CG09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投标人应具备的基本条件</w:t>
            </w:r>
          </w:p>
        </w:tc>
        <w:tc>
          <w:tcPr>
            <w:tcW w:w="65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详见本招标文件第一章第</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条</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投标人的资格要求</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cs="宋体"/>
                <w:sz w:val="24"/>
                <w:szCs w:val="24"/>
                <w:highlight w:val="none"/>
                <w:lang w:val="en-US" w:eastAsia="zh-CN"/>
              </w:rPr>
              <w:t>最高</w:t>
            </w:r>
            <w:r>
              <w:rPr>
                <w:rFonts w:hint="eastAsia" w:ascii="宋体" w:hAnsi="宋体" w:eastAsia="宋体" w:cs="宋体"/>
                <w:sz w:val="24"/>
                <w:szCs w:val="24"/>
                <w:highlight w:val="none"/>
              </w:rPr>
              <w:t>控制价</w:t>
            </w:r>
          </w:p>
        </w:tc>
        <w:tc>
          <w:tcPr>
            <w:tcW w:w="650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182万元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7</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联合体投标</w:t>
            </w:r>
          </w:p>
        </w:tc>
        <w:tc>
          <w:tcPr>
            <w:tcW w:w="650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8</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投标人提交的备选方案</w:t>
            </w:r>
          </w:p>
        </w:tc>
        <w:tc>
          <w:tcPr>
            <w:tcW w:w="65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不接受备选方案。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9</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p>
        </w:tc>
        <w:tc>
          <w:tcPr>
            <w:tcW w:w="650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650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自开标之日起</w:t>
            </w:r>
            <w:r>
              <w:rPr>
                <w:rFonts w:hint="eastAsia" w:ascii="宋体" w:hAnsi="宋体" w:eastAsia="宋体" w:cs="宋体"/>
                <w:color w:val="auto"/>
                <w:sz w:val="24"/>
                <w:szCs w:val="24"/>
                <w:highlight w:val="none"/>
                <w:lang w:val="en-US" w:eastAsia="zh-CN"/>
              </w:rPr>
              <w:t>90</w:t>
            </w:r>
            <w:r>
              <w:rPr>
                <w:rFonts w:hint="eastAsia" w:ascii="宋体" w:hAnsi="宋体" w:eastAsia="宋体" w:cs="宋体"/>
                <w:color w:val="auto"/>
                <w:sz w:val="24"/>
                <w:szCs w:val="24"/>
                <w:highlight w:val="none"/>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投标文件份数</w:t>
            </w:r>
          </w:p>
        </w:tc>
        <w:tc>
          <w:tcPr>
            <w:tcW w:w="650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正本</w:t>
            </w:r>
            <w:r>
              <w:rPr>
                <w:rFonts w:hint="eastAsia" w:ascii="宋体" w:hAnsi="宋体" w:eastAsia="宋体" w:cs="宋体"/>
                <w:color w:val="auto"/>
                <w:sz w:val="24"/>
                <w:szCs w:val="24"/>
                <w:highlight w:val="none"/>
                <w:u w:val="single"/>
              </w:rPr>
              <w:t>一</w:t>
            </w:r>
            <w:r>
              <w:rPr>
                <w:rFonts w:hint="eastAsia" w:ascii="宋体" w:hAnsi="宋体" w:eastAsia="宋体" w:cs="宋体"/>
                <w:color w:val="auto"/>
                <w:sz w:val="24"/>
                <w:szCs w:val="24"/>
                <w:highlight w:val="none"/>
              </w:rPr>
              <w:t>份，副本</w:t>
            </w:r>
            <w:r>
              <w:rPr>
                <w:rFonts w:hint="eastAsia" w:ascii="宋体" w:hAnsi="宋体" w:cs="宋体"/>
                <w:color w:val="auto"/>
                <w:sz w:val="24"/>
                <w:szCs w:val="24"/>
                <w:highlight w:val="none"/>
                <w:u w:val="single"/>
                <w:lang w:val="en-US" w:eastAsia="zh-CN"/>
              </w:rPr>
              <w:t>四</w:t>
            </w:r>
            <w:r>
              <w:rPr>
                <w:rFonts w:hint="eastAsia" w:ascii="宋体" w:hAnsi="宋体" w:eastAsia="宋体" w:cs="宋体"/>
                <w:color w:val="auto"/>
                <w:sz w:val="24"/>
                <w:szCs w:val="24"/>
                <w:highlight w:val="none"/>
              </w:rPr>
              <w:t>份，</w:t>
            </w:r>
            <w:r>
              <w:rPr>
                <w:rFonts w:hint="eastAsia"/>
                <w:sz w:val="24"/>
              </w:rPr>
              <w:t>电子版</w:t>
            </w:r>
            <w:r>
              <w:rPr>
                <w:rFonts w:hint="eastAsia"/>
                <w:sz w:val="24"/>
                <w:lang w:val="en-US"/>
              </w:rPr>
              <w:t>1份</w:t>
            </w:r>
            <w:r>
              <w:rPr>
                <w:rFonts w:hint="eastAsia"/>
                <w:sz w:val="24"/>
              </w:rPr>
              <w:t>（U盘存储）</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密封要求</w:t>
            </w:r>
          </w:p>
        </w:tc>
        <w:tc>
          <w:tcPr>
            <w:tcW w:w="6504" w:type="dxa"/>
          </w:tcPr>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right="3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投标文件的正本、所有副本和电子文档必须装订后密封递交。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32"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2、为方便开标时唱标，投标人还应将一份《</w:t>
            </w:r>
            <w:r>
              <w:rPr>
                <w:rFonts w:hint="eastAsia" w:ascii="宋体" w:hAnsi="宋体" w:cs="宋体"/>
                <w:color w:val="FF0000"/>
                <w:sz w:val="24"/>
                <w:szCs w:val="24"/>
                <w:highlight w:val="none"/>
                <w:lang w:val="en-US" w:eastAsia="zh-CN"/>
              </w:rPr>
              <w:t>投标报价一览表</w:t>
            </w:r>
            <w:r>
              <w:rPr>
                <w:rFonts w:hint="eastAsia" w:ascii="宋体" w:hAnsi="宋体" w:eastAsia="宋体" w:cs="宋体"/>
                <w:color w:val="auto"/>
                <w:sz w:val="24"/>
                <w:szCs w:val="24"/>
                <w:highlight w:val="none"/>
              </w:rPr>
              <w:t>》（原件）</w:t>
            </w:r>
            <w:r>
              <w:rPr>
                <w:rFonts w:hint="eastAsia" w:ascii="宋体" w:hAnsi="宋体" w:eastAsia="宋体" w:cs="宋体"/>
                <w:color w:val="FF0000"/>
                <w:sz w:val="24"/>
                <w:szCs w:val="24"/>
                <w:highlight w:val="none"/>
              </w:rPr>
              <w:t>单独密封</w:t>
            </w:r>
            <w:r>
              <w:rPr>
                <w:rFonts w:hint="eastAsia" w:ascii="宋体" w:hAnsi="宋体" w:eastAsia="宋体" w:cs="宋体"/>
                <w:color w:val="auto"/>
                <w:sz w:val="24"/>
                <w:szCs w:val="24"/>
                <w:highlight w:val="none"/>
              </w:rPr>
              <w:t>，并在信封上标明“开标一览表”字样。</w:t>
            </w:r>
          </w:p>
          <w:p>
            <w:pPr>
              <w:keepNext w:val="0"/>
              <w:keepLines w:val="0"/>
              <w:pageBreakBefore w:val="0"/>
              <w:widowControl w:val="0"/>
              <w:kinsoku/>
              <w:wordWrap/>
              <w:overflowPunct/>
              <w:topLinePunct w:val="0"/>
              <w:autoSpaceDE/>
              <w:autoSpaceDN/>
              <w:bidi w:val="0"/>
              <w:adjustRightInd/>
              <w:snapToGrid/>
              <w:spacing w:line="500" w:lineRule="exact"/>
              <w:ind w:right="3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所有密封文件的封包上应注明采购项目名称、投标内容、项目编号和有“在（招标文件中规定的开标日期和时间）之前不得启封”的字样，封口处加盖投标人公章。</w:t>
            </w:r>
          </w:p>
          <w:p>
            <w:pPr>
              <w:keepNext w:val="0"/>
              <w:keepLines w:val="0"/>
              <w:pageBreakBefore w:val="0"/>
              <w:widowControl w:val="0"/>
              <w:kinsoku/>
              <w:wordWrap/>
              <w:overflowPunct/>
              <w:topLinePunct w:val="0"/>
              <w:autoSpaceDE/>
              <w:autoSpaceDN/>
              <w:bidi w:val="0"/>
              <w:adjustRightInd/>
              <w:snapToGrid/>
              <w:spacing w:line="500" w:lineRule="exact"/>
              <w:ind w:right="32"/>
              <w:textAlignment w:val="auto"/>
              <w:rPr>
                <w:rFonts w:hint="eastAsia" w:ascii="宋体" w:hAnsi="宋体" w:eastAsia="宋体" w:cs="宋体"/>
                <w:iCs/>
                <w:color w:val="auto"/>
                <w:kern w:val="0"/>
                <w:sz w:val="24"/>
                <w:szCs w:val="24"/>
                <w:highlight w:val="none"/>
              </w:rPr>
            </w:pPr>
            <w:r>
              <w:rPr>
                <w:rFonts w:hint="eastAsia" w:ascii="宋体" w:hAnsi="宋体" w:eastAsia="宋体" w:cs="宋体"/>
                <w:color w:val="auto"/>
                <w:sz w:val="24"/>
                <w:szCs w:val="24"/>
                <w:highlight w:val="none"/>
              </w:rPr>
              <w:t>4、未按要求密封和盖章的投标文件，采购代理机构将拒收。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13</w:t>
            </w:r>
          </w:p>
        </w:tc>
        <w:tc>
          <w:tcPr>
            <w:tcW w:w="2221"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FF0000"/>
                <w:sz w:val="24"/>
                <w:szCs w:val="24"/>
                <w:highlight w:val="none"/>
              </w:rPr>
            </w:pPr>
            <w:r>
              <w:rPr>
                <w:rFonts w:hint="eastAsia" w:ascii="宋体" w:hAnsi="宋体" w:eastAsia="宋体" w:cs="宋体"/>
                <w:color w:val="auto"/>
                <w:sz w:val="24"/>
                <w:szCs w:val="24"/>
                <w:highlight w:val="none"/>
                <w:lang w:val="zh-CN" w:eastAsia="zh-CN"/>
              </w:rPr>
              <w:t>合同履行期限</w:t>
            </w:r>
          </w:p>
        </w:tc>
        <w:tc>
          <w:tcPr>
            <w:tcW w:w="6504" w:type="dxa"/>
            <w:vAlign w:val="center"/>
          </w:tcPr>
          <w:p>
            <w:pPr>
              <w:numPr>
                <w:ilvl w:val="0"/>
                <w:numId w:val="0"/>
              </w:numPr>
              <w:spacing w:line="240" w:lineRule="auto"/>
              <w:jc w:val="both"/>
              <w:rPr>
                <w:rFonts w:hint="default" w:ascii="宋体" w:hAnsi="宋体" w:eastAsia="宋体" w:cs="宋体"/>
                <w:color w:val="FF0000"/>
                <w:sz w:val="24"/>
                <w:szCs w:val="24"/>
                <w:highlight w:val="none"/>
                <w:lang w:val="en-US" w:eastAsia="zh-CN"/>
              </w:rPr>
            </w:pPr>
            <w:r>
              <w:rPr>
                <w:rFonts w:hint="default" w:ascii="宋体" w:hAnsi="宋体" w:eastAsia="宋体" w:cs="宋体"/>
                <w:color w:val="auto"/>
                <w:sz w:val="24"/>
                <w:szCs w:val="24"/>
                <w:highlight w:val="none"/>
                <w:lang w:val="en-US" w:eastAsia="zh-CN"/>
              </w:rPr>
              <w:t>合同签订后90日历天内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14</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项目地址</w:t>
            </w:r>
          </w:p>
        </w:tc>
        <w:tc>
          <w:tcPr>
            <w:tcW w:w="65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天门市陆羽大道西19号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投标人资格要求</w:t>
            </w:r>
          </w:p>
        </w:tc>
        <w:tc>
          <w:tcPr>
            <w:tcW w:w="6504"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1、满足《中华人民共和国政府采购法》第二十二条规定，即：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1）具有独立承担民事责任的能力；（提供合格有效的营业执照或事业单位法人证书）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2）具有良好的商业信誉和健全的财务会计制度；（提供近一年财务审计报告复印件并加盖公章）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3）具有履行合同所必需的设备和专业技术能力；（提供承诺函，格式自拟）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4）有依法交纳税收和社会保障资金的良好记录；（提供近三个月的完税证明及社保缴纳证明；依法免税或不需要缴纳社会保障资金的提供相关证明文件。）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5）参加政府采购活动前三年内，在经营活动中没有重大违法记录；（提供声明函，格式自拟）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6）法律、行政法规规定的其他条件。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2、单位负责人为同一人或者存在直接控股、管理关系的不同投标人，不得参加本项目同一合同项下的政府采购活动。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3、为本采购项目提供整体设计、规范编制或者项目管理、监理、检测等服务的，不得再参加本项目的其他招标采购活动。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4、未被列入失信被执行人、重大税收违法失信主体，未被列入政府采购严重违法失信行为记录名单。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落实政府采购政策需满足的资格要求：本项目专门面向中小微企业，所属行业为建筑业，响应供应商须为中小微企业，响应文件须按文件格式提供《中小企业声明函》（监狱企业、残疾人福利性单位视同小型、微型企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6、本项目的特定资格要求：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（1）供应商应具备建设行政主管部门核发的建筑工程施工总承包叁级及以上资质，并在人员、设备、资金等方面具有相应的施工能力，且具备有效的安全生产许可证；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（2）拟派的项目经理须具备建筑工程专业二级及以上注册建造师资格，并具备有效的安全生产考核合格证书（B证），且未担任其他在施建设工程项目的项目经理。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提供相关网站页面查询结果截图：“信用中国”网站（www.creditchina.gov.cn)失信被执行人、重大税收违法失信主体、政府采购严重违法失信行为记录名单和“中国政府采购”网站（www.ccgp.gov.cn）政府采购严重违法失信行为记录名单；（查询时间为发布公告之日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（4）参与政府采购活动前三年内在经营活动中没有重大违法记录的书面声明；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投标文件递交</w:t>
            </w:r>
            <w:r>
              <w:rPr>
                <w:rFonts w:hint="eastAsia" w:ascii="宋体" w:hAnsi="宋体" w:cs="宋体"/>
                <w:color w:val="auto"/>
                <w:sz w:val="24"/>
                <w:szCs w:val="24"/>
                <w:highlight w:val="none"/>
                <w:lang w:val="en-US" w:eastAsia="zh-CN"/>
              </w:rPr>
              <w:t>截止</w:t>
            </w:r>
            <w:r>
              <w:rPr>
                <w:rFonts w:hint="eastAsia" w:ascii="宋体" w:hAnsi="宋体" w:eastAsia="宋体" w:cs="宋体"/>
                <w:color w:val="auto"/>
                <w:sz w:val="24"/>
                <w:szCs w:val="24"/>
                <w:highlight w:val="none"/>
              </w:rPr>
              <w:t>时间</w:t>
            </w:r>
          </w:p>
        </w:tc>
        <w:tc>
          <w:tcPr>
            <w:tcW w:w="6504" w:type="dxa"/>
          </w:tcPr>
          <w:p>
            <w:pPr>
              <w:keepNext w:val="0"/>
              <w:keepLines w:val="0"/>
              <w:pageBreakBefore w:val="0"/>
              <w:widowControl w:val="0"/>
              <w:kinsoku/>
              <w:wordWrap/>
              <w:overflowPunct/>
              <w:topLinePunct w:val="0"/>
              <w:autoSpaceDE/>
              <w:autoSpaceDN/>
              <w:bidi w:val="0"/>
              <w:adjustRightInd/>
              <w:snapToGrid/>
              <w:spacing w:line="500" w:lineRule="exact"/>
              <w:ind w:right="-720" w:rightChars="-343"/>
              <w:textAlignment w:val="auto"/>
              <w:rPr>
                <w:rFonts w:hint="default" w:ascii="宋体" w:hAnsi="宋体" w:eastAsia="宋体" w:cs="宋体"/>
                <w:color w:val="auto"/>
                <w:sz w:val="24"/>
                <w:szCs w:val="24"/>
                <w:highlight w:val="none"/>
                <w:lang w:val="en-US"/>
              </w:rPr>
            </w:pPr>
            <w:r>
              <w:rPr>
                <w:rFonts w:hint="default" w:ascii="宋体" w:hAnsi="宋体" w:eastAsia="宋体" w:cs="宋体"/>
                <w:color w:val="auto"/>
                <w:sz w:val="24"/>
                <w:szCs w:val="24"/>
                <w:highlight w:val="none"/>
                <w:lang w:val="en-US"/>
              </w:rPr>
              <w:t>投标文件递交的截止时间及开标时间为</w:t>
            </w:r>
            <w:r>
              <w:rPr>
                <w:rFonts w:hint="eastAsia" w:ascii="宋体" w:hAnsi="宋体" w:cs="宋体"/>
                <w:color w:val="auto"/>
                <w:sz w:val="24"/>
                <w:szCs w:val="24"/>
                <w:highlight w:val="none"/>
                <w:lang w:val="en-US" w:eastAsia="zh-CN"/>
              </w:rPr>
              <w:t>2024年06</w:t>
            </w:r>
            <w:r>
              <w:rPr>
                <w:rFonts w:hint="default" w:ascii="宋体" w:hAnsi="宋体" w:eastAsia="宋体" w:cs="宋体"/>
                <w:color w:val="auto"/>
                <w:sz w:val="24"/>
                <w:szCs w:val="24"/>
                <w:highlight w:val="none"/>
                <w:lang w:val="en-US"/>
              </w:rPr>
              <w:t>月</w:t>
            </w:r>
            <w:r>
              <w:rPr>
                <w:rFonts w:hint="eastAsia" w:ascii="宋体" w:hAnsi="宋体" w:cs="宋体"/>
                <w:color w:val="auto"/>
                <w:sz w:val="24"/>
                <w:szCs w:val="24"/>
                <w:highlight w:val="none"/>
                <w:lang w:val="en-US" w:eastAsia="zh-CN"/>
              </w:rPr>
              <w:t>26</w:t>
            </w:r>
            <w:r>
              <w:rPr>
                <w:rFonts w:hint="default" w:ascii="宋体" w:hAnsi="宋体" w:eastAsia="宋体" w:cs="宋体"/>
                <w:color w:val="auto"/>
                <w:sz w:val="24"/>
                <w:szCs w:val="24"/>
                <w:highlight w:val="none"/>
                <w:lang w:val="en-US"/>
              </w:rPr>
              <w:t>日</w:t>
            </w:r>
          </w:p>
          <w:p>
            <w:pPr>
              <w:keepNext w:val="0"/>
              <w:keepLines w:val="0"/>
              <w:pageBreakBefore w:val="0"/>
              <w:widowControl w:val="0"/>
              <w:kinsoku/>
              <w:wordWrap/>
              <w:overflowPunct/>
              <w:topLinePunct w:val="0"/>
              <w:autoSpaceDE/>
              <w:autoSpaceDN/>
              <w:bidi w:val="0"/>
              <w:adjustRightInd/>
              <w:snapToGrid/>
              <w:spacing w:line="500" w:lineRule="exact"/>
              <w:ind w:right="-720" w:rightChars="-343"/>
              <w:textAlignment w:val="auto"/>
              <w:rPr>
                <w:rFonts w:hint="default" w:ascii="宋体" w:hAnsi="宋体" w:eastAsia="宋体" w:cs="宋体"/>
                <w:color w:val="auto"/>
                <w:sz w:val="24"/>
                <w:szCs w:val="24"/>
                <w:highlight w:val="none"/>
                <w:lang w:val="en-US"/>
              </w:rPr>
            </w:pPr>
            <w:r>
              <w:rPr>
                <w:rFonts w:hint="default" w:ascii="宋体" w:hAnsi="宋体" w:eastAsia="宋体" w:cs="宋体"/>
                <w:color w:val="auto"/>
                <w:sz w:val="24"/>
                <w:szCs w:val="24"/>
                <w:highlight w:val="none"/>
                <w:lang w:val="en-US"/>
              </w:rPr>
              <w:t>9时30分（北京时间）。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color w:val="auto"/>
                <w:sz w:val="24"/>
                <w:szCs w:val="24"/>
                <w:highlight w:val="none"/>
                <w:lang w:val="en-US"/>
              </w:rPr>
            </w:pPr>
            <w:r>
              <w:rPr>
                <w:rFonts w:hint="default" w:ascii="宋体" w:hAnsi="宋体" w:eastAsia="宋体" w:cs="宋体"/>
                <w:color w:val="auto"/>
                <w:sz w:val="24"/>
                <w:szCs w:val="24"/>
                <w:highlight w:val="none"/>
                <w:lang w:val="en-US"/>
              </w:rPr>
              <w:t>备注：逾期送达的或未送达指定地点的投标文件，采购机构不予接收。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16</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投标文件递交地点</w:t>
            </w:r>
          </w:p>
        </w:tc>
        <w:tc>
          <w:tcPr>
            <w:tcW w:w="650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投标人应于投标截止时间前将投标文件递交至</w:t>
            </w:r>
            <w:r>
              <w:rPr>
                <w:rFonts w:hint="eastAsia" w:ascii="宋体" w:hAnsi="宋体" w:eastAsia="宋体" w:cs="宋体"/>
                <w:color w:val="auto"/>
                <w:sz w:val="24"/>
                <w:szCs w:val="24"/>
                <w:highlight w:val="none"/>
                <w:u w:val="single"/>
              </w:rPr>
              <w:t>中磊至信建设工程项目管理有限公司（天门市天门新城CBD金融港2号楼404室）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17</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开标地点</w:t>
            </w:r>
          </w:p>
        </w:tc>
        <w:tc>
          <w:tcPr>
            <w:tcW w:w="650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中磊至信建设工程项目管理有限公司（天门市天门新城CBD金融港2号楼404室）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18</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投标文件递交要求</w:t>
            </w:r>
          </w:p>
        </w:tc>
        <w:tc>
          <w:tcPr>
            <w:tcW w:w="650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递交响应文件时投标人须携带法定代表人授权委托书原件及被授权人身份证原件。当投标人为法定代表人时，须携带法定代表人身份证明书及法定代表人本人身份证原件。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宋体"/>
                <w:color w:val="auto"/>
                <w:sz w:val="24"/>
                <w:szCs w:val="24"/>
                <w:highlight w:val="none"/>
                <w:lang w:val="en-US" w:eastAsia="zh-CN"/>
              </w:rPr>
            </w:pPr>
            <w:bookmarkStart w:id="41" w:name="_Toc12071"/>
            <w:r>
              <w:rPr>
                <w:rFonts w:hint="eastAsia" w:ascii="宋体" w:hAnsi="宋体" w:cs="宋体"/>
                <w:color w:val="auto"/>
                <w:sz w:val="24"/>
                <w:szCs w:val="24"/>
                <w:highlight w:val="none"/>
                <w:lang w:val="en-US" w:eastAsia="zh-CN"/>
              </w:rPr>
              <w:t>19</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sz w:val="24"/>
              </w:rPr>
              <w:t>评标委员会的组建</w:t>
            </w:r>
          </w:p>
        </w:tc>
        <w:tc>
          <w:tcPr>
            <w:tcW w:w="65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评标委员会构成：专家 </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人；评标专家确定方式：由</w:t>
            </w:r>
            <w:r>
              <w:rPr>
                <w:rFonts w:hint="eastAsia" w:ascii="宋体" w:hAnsi="宋体" w:cs="宋体"/>
                <w:color w:val="auto"/>
                <w:sz w:val="24"/>
                <w:szCs w:val="24"/>
                <w:highlight w:val="none"/>
                <w:lang w:val="en-US" w:eastAsia="zh-CN"/>
              </w:rPr>
              <w:t>采购</w:t>
            </w:r>
            <w:r>
              <w:rPr>
                <w:rFonts w:hint="eastAsia" w:ascii="宋体" w:hAnsi="宋体" w:eastAsia="宋体" w:cs="宋体"/>
                <w:color w:val="auto"/>
                <w:sz w:val="24"/>
                <w:szCs w:val="24"/>
                <w:highlight w:val="none"/>
                <w:lang w:val="en-US" w:eastAsia="zh-CN"/>
              </w:rPr>
              <w:t>代理机构根据相关规定从专家库相应专业中随机抽取产生。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rFonts w:hint="eastAsia" w:ascii="宋体" w:hAnsi="宋体" w:eastAsia="宋体" w:cs="宋体"/>
                <w:sz w:val="24"/>
                <w:szCs w:val="24"/>
                <w:highlight w:val="none"/>
              </w:rPr>
              <w:t>合同签订</w:t>
            </w:r>
          </w:p>
        </w:tc>
        <w:tc>
          <w:tcPr>
            <w:tcW w:w="65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highlight w:val="none"/>
                <w:lang w:val="hr-HR"/>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sz w:val="24"/>
                <w:szCs w:val="24"/>
                <w:highlight w:val="none"/>
                <w:lang w:val="hr-HR"/>
              </w:rPr>
              <w:t>投标人在收到中标通知书后3天内，应派代表与采购人联系，商讨签订合同事宜，并在30天内完成合同订立。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21</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eastAsia="宋体"/>
                <w:sz w:val="24"/>
                <w:lang w:val="en-US" w:eastAsia="zh-CN"/>
              </w:rPr>
            </w:pPr>
            <w:r>
              <w:rPr>
                <w:rFonts w:hint="eastAsia"/>
                <w:sz w:val="24"/>
                <w:lang w:val="en-US" w:eastAsia="zh-CN"/>
              </w:rPr>
              <w:t>政府采购合同融资政策</w:t>
            </w:r>
          </w:p>
        </w:tc>
        <w:tc>
          <w:tcPr>
            <w:tcW w:w="650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关于印发《湖北省政府采购合同融资实施方案》的通知（鄂财采发〔2020〕5 号），为缓解中小企业融资困难、助力中小企业健康发展，政府采购中标（成交）投标人可根据自身经营情况自行决定是否融资，自愿选择试点金融机构、融资方式</w:t>
            </w:r>
            <w:r>
              <w:rPr>
                <w:rFonts w:hint="eastAsia" w:ascii="宋体" w:hAnsi="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22</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color w:val="000000" w:themeColor="text1"/>
                <w:sz w:val="24"/>
                <w:lang w:val="en-US" w:eastAsia="zh-CN"/>
                <w14:textFill>
                  <w14:solidFill>
                    <w14:schemeClr w14:val="tx1"/>
                  </w14:solidFill>
                </w14:textFill>
              </w:rPr>
            </w:pPr>
            <w:r>
              <w:rPr>
                <w:rFonts w:hint="eastAsia" w:ascii="宋体" w:hAnsi="宋体" w:eastAsia="宋体" w:cs="宋体"/>
                <w:sz w:val="24"/>
                <w:szCs w:val="24"/>
                <w:highlight w:val="none"/>
              </w:rPr>
              <w:t>质疑</w:t>
            </w:r>
          </w:p>
        </w:tc>
        <w:tc>
          <w:tcPr>
            <w:tcW w:w="650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color w:val="000000" w:themeColor="text1"/>
                <w:lang w:val="en-US" w:eastAsia="zh-CN"/>
                <w14:textFill>
                  <w14:solidFill>
                    <w14:schemeClr w14:val="tx1"/>
                  </w14:solidFill>
                </w14:textFill>
              </w:rPr>
            </w:pPr>
            <w:r>
              <w:rPr>
                <w:rFonts w:hint="eastAsia" w:ascii="宋体" w:hAnsi="宋体" w:eastAsia="宋体" w:cs="宋体"/>
                <w:bCs/>
                <w:sz w:val="24"/>
                <w:szCs w:val="24"/>
                <w:highlight w:val="none"/>
                <w:lang w:val="hr-HR"/>
              </w:rPr>
              <w:t>针对本项目的质疑，需以书面形式</w:t>
            </w:r>
            <w:r>
              <w:rPr>
                <w:rFonts w:hint="eastAsia" w:ascii="宋体" w:hAnsi="宋体" w:cs="宋体"/>
                <w:bCs/>
                <w:sz w:val="24"/>
                <w:szCs w:val="24"/>
                <w:highlight w:val="none"/>
                <w:lang w:val="en-US" w:eastAsia="zh-CN"/>
              </w:rPr>
              <w:t>并</w:t>
            </w:r>
            <w:r>
              <w:rPr>
                <w:rFonts w:hint="eastAsia" w:ascii="宋体" w:hAnsi="宋体" w:eastAsia="宋体" w:cs="宋体"/>
                <w:bCs/>
                <w:sz w:val="24"/>
                <w:szCs w:val="24"/>
                <w:highlight w:val="none"/>
                <w:lang w:val="hr-HR"/>
              </w:rPr>
              <w:t>加盖单位公章,由法定代表人授权的委托代理人在有效期内亲自送达采购代理机构，其他形式质疑，采购代理机构不予受理。</w:t>
            </w:r>
          </w:p>
        </w:tc>
      </w:tr>
    </w:tbl>
    <w:p>
      <w:pPr>
        <w:pStyle w:val="2"/>
        <w:ind w:left="0" w:leftChars="0" w:firstLine="0" w:firstLineChars="0"/>
        <w:rPr>
          <w:rFonts w:hint="eastAsia" w:ascii="宋体" w:hAnsi="宋体" w:eastAsia="宋体" w:cs="宋体"/>
          <w:color w:val="auto"/>
          <w:szCs w:val="28"/>
          <w:highlight w:val="none"/>
        </w:rPr>
      </w:pPr>
    </w:p>
    <w:p>
      <w:pPr>
        <w:pStyle w:val="4"/>
        <w:pageBreakBefore w:val="0"/>
        <w:kinsoku/>
        <w:wordWrap/>
        <w:overflowPunct/>
        <w:topLinePunct w:val="0"/>
        <w:bidi w:val="0"/>
        <w:spacing w:line="500" w:lineRule="exact"/>
        <w:ind w:firstLine="562" w:firstLineChars="200"/>
        <w:textAlignment w:val="auto"/>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一、说明</w:t>
      </w:r>
      <w:bookmarkEnd w:id="41"/>
    </w:p>
    <w:p>
      <w:pPr>
        <w:pStyle w:val="15"/>
        <w:pageBreakBefore w:val="0"/>
        <w:kinsoku/>
        <w:wordWrap/>
        <w:overflowPunct/>
        <w:topLinePunct w:val="0"/>
        <w:bidi w:val="0"/>
        <w:adjustRightInd w:val="0"/>
        <w:snapToGrid w:val="0"/>
        <w:spacing w:line="500" w:lineRule="exact"/>
        <w:ind w:firstLine="562"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w:t>
      </w:r>
      <w:r>
        <w:rPr>
          <w:rFonts w:hint="eastAsia" w:hAnsi="宋体" w:cs="宋体"/>
          <w:b/>
          <w:bCs/>
          <w:color w:val="auto"/>
          <w:sz w:val="28"/>
          <w:szCs w:val="28"/>
          <w:highlight w:val="none"/>
          <w:lang w:val="en-US" w:eastAsia="zh-CN"/>
        </w:rPr>
        <w:t>.</w:t>
      </w:r>
      <w:r>
        <w:rPr>
          <w:rFonts w:hint="eastAsia" w:ascii="宋体" w:hAnsi="宋体" w:eastAsia="宋体" w:cs="宋体"/>
          <w:b/>
          <w:bCs/>
          <w:color w:val="auto"/>
          <w:sz w:val="28"/>
          <w:szCs w:val="28"/>
          <w:highlight w:val="none"/>
        </w:rPr>
        <w:t>适用范围</w:t>
      </w:r>
    </w:p>
    <w:p>
      <w:pPr>
        <w:pStyle w:val="15"/>
        <w:pageBreakBefore w:val="0"/>
        <w:kinsoku/>
        <w:wordWrap/>
        <w:overflowPunct/>
        <w:topLinePunct w:val="0"/>
        <w:bidi w:val="0"/>
        <w:adjustRightInd w:val="0"/>
        <w:snapToGrid w:val="0"/>
        <w:spacing w:line="500" w:lineRule="exact"/>
        <w:ind w:firstLine="560" w:firstLineChars="200"/>
        <w:jc w:val="left"/>
        <w:textAlignment w:val="auto"/>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1.1本招标文件适用于</w:t>
      </w:r>
      <w:r>
        <w:rPr>
          <w:rFonts w:hint="eastAsia" w:hAnsi="宋体" w:cs="宋体"/>
          <w:bCs/>
          <w:color w:val="auto"/>
          <w:sz w:val="28"/>
          <w:szCs w:val="28"/>
          <w:highlight w:val="none"/>
          <w:lang w:val="zh-CN" w:eastAsia="zh-CN"/>
        </w:rPr>
        <w:t>国家税务总局天门市税务局陆羽办公区综合业务办公用房附属楼维修改造项目</w:t>
      </w:r>
      <w:r>
        <w:rPr>
          <w:rFonts w:hint="eastAsia" w:ascii="宋体" w:hAnsi="宋体" w:eastAsia="宋体" w:cs="宋体"/>
          <w:bCs/>
          <w:color w:val="auto"/>
          <w:sz w:val="28"/>
          <w:szCs w:val="28"/>
          <w:highlight w:val="none"/>
          <w:lang w:val="en-US" w:eastAsia="zh-CN"/>
        </w:rPr>
        <w:t>。</w:t>
      </w:r>
    </w:p>
    <w:p>
      <w:pPr>
        <w:pStyle w:val="15"/>
        <w:pageBreakBefore w:val="0"/>
        <w:kinsoku/>
        <w:wordWrap/>
        <w:overflowPunct/>
        <w:topLinePunct w:val="0"/>
        <w:bidi w:val="0"/>
        <w:adjustRightInd w:val="0"/>
        <w:snapToGrid w:val="0"/>
        <w:spacing w:line="500" w:lineRule="exact"/>
        <w:ind w:firstLine="560" w:firstLineChars="200"/>
        <w:jc w:val="left"/>
        <w:textAlignment w:val="auto"/>
        <w:rPr>
          <w:rFonts w:hint="default"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1.2项目属性：</w:t>
      </w:r>
      <w:r>
        <w:rPr>
          <w:rFonts w:hint="eastAsia" w:hAnsi="宋体" w:cs="宋体"/>
          <w:bCs/>
          <w:color w:val="auto"/>
          <w:sz w:val="28"/>
          <w:szCs w:val="28"/>
          <w:highlight w:val="none"/>
          <w:lang w:val="en-US" w:eastAsia="zh-CN"/>
        </w:rPr>
        <w:t>工程</w:t>
      </w:r>
    </w:p>
    <w:p>
      <w:pPr>
        <w:pStyle w:val="15"/>
        <w:pageBreakBefore w:val="0"/>
        <w:kinsoku/>
        <w:wordWrap/>
        <w:overflowPunct/>
        <w:topLinePunct w:val="0"/>
        <w:bidi w:val="0"/>
        <w:adjustRightInd w:val="0"/>
        <w:snapToGrid w:val="0"/>
        <w:spacing w:line="500" w:lineRule="exact"/>
        <w:ind w:firstLine="562"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2.定义</w:t>
      </w:r>
    </w:p>
    <w:p>
      <w:pPr>
        <w:pStyle w:val="15"/>
        <w:pageBreakBefore w:val="0"/>
        <w:kinsoku/>
        <w:wordWrap/>
        <w:overflowPunct/>
        <w:topLinePunct w:val="0"/>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2.1“</w:t>
      </w:r>
      <w:r>
        <w:rPr>
          <w:rFonts w:hint="eastAsia" w:hAnsi="宋体" w:cs="宋体"/>
          <w:bCs/>
          <w:color w:val="auto"/>
          <w:sz w:val="28"/>
          <w:szCs w:val="28"/>
          <w:highlight w:val="none"/>
          <w:lang w:val="en-US" w:eastAsia="zh-CN"/>
        </w:rPr>
        <w:t>采购</w:t>
      </w:r>
      <w:r>
        <w:rPr>
          <w:rFonts w:hint="eastAsia" w:ascii="宋体" w:hAnsi="宋体" w:eastAsia="宋体" w:cs="宋体"/>
          <w:bCs/>
          <w:color w:val="auto"/>
          <w:sz w:val="28"/>
          <w:szCs w:val="28"/>
          <w:highlight w:val="none"/>
        </w:rPr>
        <w:t>人”是指</w:t>
      </w:r>
      <w:r>
        <w:rPr>
          <w:rFonts w:hint="eastAsia" w:hAnsi="宋体" w:cs="宋体"/>
          <w:bCs/>
          <w:color w:val="auto"/>
          <w:sz w:val="28"/>
          <w:szCs w:val="28"/>
          <w:highlight w:val="none"/>
          <w:lang w:eastAsia="zh-CN"/>
        </w:rPr>
        <w:t>国家税务总局天门市税务局</w:t>
      </w:r>
      <w:r>
        <w:rPr>
          <w:rFonts w:hint="eastAsia" w:ascii="宋体" w:hAnsi="宋体" w:eastAsia="宋体" w:cs="宋体"/>
          <w:bCs/>
          <w:color w:val="auto"/>
          <w:sz w:val="28"/>
          <w:szCs w:val="28"/>
          <w:highlight w:val="none"/>
        </w:rPr>
        <w:t>。</w:t>
      </w:r>
    </w:p>
    <w:p>
      <w:pPr>
        <w:pStyle w:val="15"/>
        <w:pageBreakBefore w:val="0"/>
        <w:kinsoku/>
        <w:wordWrap/>
        <w:overflowPunct/>
        <w:topLinePunct w:val="0"/>
        <w:bidi w:val="0"/>
        <w:adjustRightInd w:val="0"/>
        <w:snapToGrid w:val="0"/>
        <w:spacing w:line="500" w:lineRule="exact"/>
        <w:ind w:left="561" w:leftChars="267"/>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w:t>
      </w:r>
      <w:r>
        <w:rPr>
          <w:rFonts w:hint="eastAsia" w:hAnsi="宋体" w:cs="宋体"/>
          <w:bCs/>
          <w:color w:val="auto"/>
          <w:sz w:val="28"/>
          <w:szCs w:val="28"/>
          <w:highlight w:val="none"/>
          <w:lang w:val="en-US" w:eastAsia="zh-CN"/>
        </w:rPr>
        <w:t>2</w:t>
      </w:r>
      <w:r>
        <w:rPr>
          <w:rFonts w:hint="eastAsia" w:ascii="宋体" w:hAnsi="宋体" w:eastAsia="宋体" w:cs="宋体"/>
          <w:bCs/>
          <w:color w:val="auto"/>
          <w:sz w:val="28"/>
          <w:szCs w:val="28"/>
          <w:highlight w:val="none"/>
        </w:rPr>
        <w:t>“</w:t>
      </w:r>
      <w:r>
        <w:rPr>
          <w:rFonts w:hint="eastAsia" w:hAnsi="宋体" w:cs="宋体"/>
          <w:bCs/>
          <w:color w:val="auto"/>
          <w:sz w:val="28"/>
          <w:szCs w:val="28"/>
          <w:highlight w:val="none"/>
          <w:lang w:val="en-US" w:eastAsia="zh-CN"/>
        </w:rPr>
        <w:t>采购</w:t>
      </w:r>
      <w:r>
        <w:rPr>
          <w:rFonts w:hint="eastAsia" w:ascii="宋体" w:hAnsi="宋体" w:eastAsia="宋体" w:cs="宋体"/>
          <w:bCs/>
          <w:color w:val="auto"/>
          <w:sz w:val="28"/>
          <w:szCs w:val="28"/>
          <w:highlight w:val="none"/>
        </w:rPr>
        <w:t>代理机构”是指</w:t>
      </w:r>
      <w:r>
        <w:rPr>
          <w:rFonts w:hint="eastAsia" w:hAnsi="宋体" w:cs="宋体"/>
          <w:bCs/>
          <w:color w:val="auto"/>
          <w:sz w:val="28"/>
          <w:szCs w:val="28"/>
          <w:highlight w:val="none"/>
          <w:lang w:eastAsia="zh-CN"/>
        </w:rPr>
        <w:t>中磊至信建设工程项目管理有限公司</w:t>
      </w:r>
      <w:r>
        <w:rPr>
          <w:rFonts w:hint="eastAsia" w:ascii="宋体" w:hAnsi="宋体" w:eastAsia="宋体" w:cs="宋体"/>
          <w:bCs/>
          <w:color w:val="auto"/>
          <w:sz w:val="28"/>
          <w:szCs w:val="28"/>
          <w:highlight w:val="none"/>
        </w:rPr>
        <w:t>。</w:t>
      </w:r>
    </w:p>
    <w:p>
      <w:pPr>
        <w:pageBreakBefore w:val="0"/>
        <w:kinsoku/>
        <w:wordWrap/>
        <w:overflowPunct/>
        <w:topLinePunct w:val="0"/>
        <w:bidi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cs="宋体"/>
          <w:color w:val="auto"/>
          <w:sz w:val="28"/>
          <w:szCs w:val="28"/>
          <w:highlight w:val="none"/>
          <w:lang w:val="en-US" w:eastAsia="zh-CN"/>
        </w:rPr>
        <w:t>3</w:t>
      </w:r>
      <w:r>
        <w:rPr>
          <w:rFonts w:hint="eastAsia" w:ascii="宋体" w:hAnsi="宋体" w:eastAsia="宋体" w:cs="宋体"/>
          <w:bCs/>
          <w:color w:val="auto"/>
          <w:sz w:val="28"/>
          <w:szCs w:val="28"/>
          <w:highlight w:val="none"/>
        </w:rPr>
        <w:t>“投标人”是指获取了本招标文件且已经提交或者准备提交投标文件的法人、其他组织。</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w:t>
      </w:r>
      <w:r>
        <w:rPr>
          <w:rFonts w:hint="eastAsia" w:hAnsi="宋体" w:cs="宋体"/>
          <w:bCs/>
          <w:color w:val="auto"/>
          <w:sz w:val="28"/>
          <w:szCs w:val="28"/>
          <w:highlight w:val="none"/>
          <w:lang w:val="en-US" w:eastAsia="zh-CN"/>
        </w:rPr>
        <w:t>4</w:t>
      </w:r>
      <w:r>
        <w:rPr>
          <w:rFonts w:hint="eastAsia" w:ascii="宋体" w:hAnsi="宋体" w:eastAsia="宋体" w:cs="宋体"/>
          <w:bCs/>
          <w:color w:val="auto"/>
          <w:sz w:val="28"/>
          <w:szCs w:val="28"/>
          <w:highlight w:val="none"/>
        </w:rPr>
        <w:t>“中标人”是指经评标委员会推荐、采购人确认，由代理机构发放《中标通知书》的投标人。</w:t>
      </w:r>
    </w:p>
    <w:p>
      <w:pPr>
        <w:pStyle w:val="15"/>
        <w:pageBreakBefore w:val="0"/>
        <w:kinsoku/>
        <w:wordWrap/>
        <w:overflowPunct/>
        <w:topLinePunct w:val="0"/>
        <w:bidi w:val="0"/>
        <w:adjustRightInd w:val="0"/>
        <w:snapToGrid w:val="0"/>
        <w:spacing w:line="500" w:lineRule="exact"/>
        <w:ind w:firstLine="560" w:firstLineChars="200"/>
        <w:textAlignment w:val="auto"/>
        <w:rPr>
          <w:rFonts w:hint="default" w:ascii="宋体" w:hAnsi="宋体" w:eastAsia="宋体" w:cs="宋体"/>
          <w:bCs/>
          <w:color w:val="auto"/>
          <w:sz w:val="28"/>
          <w:szCs w:val="28"/>
          <w:highlight w:val="none"/>
          <w:lang w:val="en-US" w:eastAsia="zh-CN"/>
        </w:rPr>
      </w:pPr>
      <w:r>
        <w:rPr>
          <w:rFonts w:hint="eastAsia" w:hAnsi="宋体" w:cs="宋体"/>
          <w:bCs/>
          <w:color w:val="auto"/>
          <w:sz w:val="28"/>
          <w:szCs w:val="28"/>
          <w:highlight w:val="none"/>
          <w:lang w:val="en-US" w:eastAsia="zh-CN"/>
        </w:rPr>
        <w:t>2.5“工程”是指建设工程，包括建筑物和构筑物的新建、改建、扩建及其相关的装修、拆除、修缮等。</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2.6 “货物”是指投标人制造或组织符合招标文件要求的货物等。招标文件中没有提及招标货物来源地的，根据《政府采购法》的相关规定均应是本国货物，另有规定的除外。投标的货物必须是其合法生产的符合国家有关标准要求的货物，并能够按照货物合同规定的品牌、产地、质量、价格和有效期等。</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hAnsi="宋体" w:cs="宋体"/>
          <w:color w:val="auto"/>
          <w:sz w:val="28"/>
          <w:szCs w:val="28"/>
          <w:highlight w:val="none"/>
          <w:lang w:val="en-US" w:eastAsia="zh-CN"/>
        </w:rPr>
        <w:t>7</w:t>
      </w:r>
      <w:r>
        <w:rPr>
          <w:rFonts w:hint="eastAsia" w:ascii="宋体" w:hAnsi="宋体" w:eastAsia="宋体" w:cs="宋体"/>
          <w:color w:val="auto"/>
          <w:sz w:val="28"/>
          <w:szCs w:val="28"/>
          <w:highlight w:val="none"/>
        </w:rPr>
        <w:t xml:space="preserve"> “服务”是指除货物以外的其他政府采购对象,包括政府自身需要的服务和政府向社会公众提供的公共服务</w:t>
      </w:r>
      <w:r>
        <w:rPr>
          <w:rFonts w:hint="eastAsia" w:ascii="宋体" w:hAnsi="宋体" w:eastAsia="宋体" w:cs="宋体"/>
          <w:sz w:val="24"/>
        </w:rPr>
        <w:t>。</w:t>
      </w:r>
    </w:p>
    <w:p>
      <w:pPr>
        <w:pageBreakBefore w:val="0"/>
        <w:kinsoku/>
        <w:wordWrap/>
        <w:overflowPunct/>
        <w:topLinePunct w:val="0"/>
        <w:bidi w:val="0"/>
        <w:spacing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2.</w:t>
      </w:r>
      <w:r>
        <w:rPr>
          <w:rFonts w:hint="eastAsia" w:ascii="宋体" w:hAnsi="宋体" w:cs="宋体"/>
          <w:color w:val="auto"/>
          <w:kern w:val="2"/>
          <w:sz w:val="28"/>
          <w:szCs w:val="28"/>
          <w:highlight w:val="none"/>
          <w:lang w:val="en-US" w:eastAsia="zh-CN" w:bidi="ar-SA"/>
        </w:rPr>
        <w:t>8</w:t>
      </w:r>
      <w:r>
        <w:rPr>
          <w:rFonts w:hint="eastAsia" w:ascii="宋体" w:hAnsi="宋体" w:eastAsia="宋体" w:cs="宋体"/>
          <w:color w:val="auto"/>
          <w:kern w:val="2"/>
          <w:sz w:val="28"/>
          <w:szCs w:val="28"/>
          <w:highlight w:val="none"/>
          <w:lang w:val="en-US" w:eastAsia="zh-CN" w:bidi="ar-SA"/>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5"/>
        <w:pageBreakBefore w:val="0"/>
        <w:kinsoku/>
        <w:wordWrap/>
        <w:overflowPunct/>
        <w:topLinePunct w:val="0"/>
        <w:bidi w:val="0"/>
        <w:adjustRightInd w:val="0"/>
        <w:snapToGrid w:val="0"/>
        <w:spacing w:line="500" w:lineRule="exact"/>
        <w:ind w:firstLine="562"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3.投标人应具备的基本条件</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见第一章第</w:t>
      </w:r>
      <w:r>
        <w:rPr>
          <w:rFonts w:hint="eastAsia" w:ascii="宋体" w:hAnsi="宋体" w:eastAsia="宋体" w:cs="宋体"/>
          <w:bCs/>
          <w:color w:val="auto"/>
          <w:sz w:val="28"/>
          <w:szCs w:val="28"/>
          <w:highlight w:val="none"/>
          <w:lang w:val="en-US" w:eastAsia="zh-CN"/>
        </w:rPr>
        <w:t>二</w:t>
      </w:r>
      <w:r>
        <w:rPr>
          <w:rFonts w:hint="eastAsia" w:ascii="宋体" w:hAnsi="宋体" w:eastAsia="宋体" w:cs="宋体"/>
          <w:bCs/>
          <w:color w:val="auto"/>
          <w:sz w:val="28"/>
          <w:szCs w:val="28"/>
          <w:highlight w:val="none"/>
        </w:rPr>
        <w:t>条</w:t>
      </w:r>
      <w:r>
        <w:rPr>
          <w:rFonts w:hint="eastAsia" w:hAnsi="宋体" w:cs="宋体"/>
          <w:bCs/>
          <w:color w:val="auto"/>
          <w:sz w:val="28"/>
          <w:szCs w:val="28"/>
          <w:highlight w:val="none"/>
          <w:lang w:eastAsia="zh-CN"/>
        </w:rPr>
        <w:t>“</w:t>
      </w:r>
      <w:r>
        <w:rPr>
          <w:rFonts w:hint="eastAsia" w:hAnsi="宋体" w:cs="宋体"/>
          <w:bCs/>
          <w:color w:val="auto"/>
          <w:sz w:val="28"/>
          <w:szCs w:val="28"/>
          <w:highlight w:val="none"/>
          <w:lang w:val="en-US" w:eastAsia="zh-CN"/>
        </w:rPr>
        <w:t>投标人的资格要求</w:t>
      </w:r>
      <w:r>
        <w:rPr>
          <w:rFonts w:hint="eastAsia" w:hAnsi="宋体" w:cs="宋体"/>
          <w:bCs/>
          <w:color w:val="auto"/>
          <w:sz w:val="28"/>
          <w:szCs w:val="28"/>
          <w:highlight w:val="none"/>
          <w:lang w:eastAsia="zh-CN"/>
        </w:rPr>
        <w:t>”</w:t>
      </w:r>
      <w:r>
        <w:rPr>
          <w:rFonts w:hint="eastAsia" w:ascii="宋体" w:hAnsi="宋体" w:eastAsia="宋体" w:cs="宋体"/>
          <w:bCs/>
          <w:color w:val="auto"/>
          <w:sz w:val="28"/>
          <w:szCs w:val="28"/>
          <w:highlight w:val="none"/>
        </w:rPr>
        <w:t>。</w:t>
      </w:r>
    </w:p>
    <w:p>
      <w:pPr>
        <w:pStyle w:val="15"/>
        <w:pageBreakBefore w:val="0"/>
        <w:kinsoku/>
        <w:wordWrap/>
        <w:overflowPunct/>
        <w:topLinePunct w:val="0"/>
        <w:bidi w:val="0"/>
        <w:adjustRightInd w:val="0"/>
        <w:snapToGrid w:val="0"/>
        <w:spacing w:line="500" w:lineRule="exact"/>
        <w:ind w:firstLine="562"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4</w:t>
      </w:r>
      <w:r>
        <w:rPr>
          <w:rFonts w:hint="eastAsia" w:hAnsi="宋体" w:cs="宋体"/>
          <w:b/>
          <w:bCs/>
          <w:color w:val="auto"/>
          <w:sz w:val="28"/>
          <w:szCs w:val="28"/>
          <w:highlight w:val="none"/>
          <w:lang w:val="en-US" w:eastAsia="zh-CN"/>
        </w:rPr>
        <w:t>.</w:t>
      </w:r>
      <w:r>
        <w:rPr>
          <w:rFonts w:hint="eastAsia" w:ascii="宋体" w:hAnsi="宋体" w:eastAsia="宋体" w:cs="宋体"/>
          <w:b/>
          <w:bCs/>
          <w:color w:val="auto"/>
          <w:sz w:val="28"/>
          <w:szCs w:val="28"/>
          <w:highlight w:val="none"/>
        </w:rPr>
        <w:t>投标费用</w:t>
      </w:r>
    </w:p>
    <w:p>
      <w:pPr>
        <w:pageBreakBefore w:val="0"/>
        <w:kinsoku/>
        <w:wordWrap/>
        <w:overflowPunct/>
        <w:topLinePunct w:val="0"/>
        <w:bidi w:val="0"/>
        <w:spacing w:line="500" w:lineRule="exact"/>
        <w:ind w:firstLine="560" w:firstLineChars="200"/>
        <w:textAlignment w:val="auto"/>
        <w:rPr>
          <w:rFonts w:hint="eastAsia" w:ascii="宋体" w:hAnsi="宋体" w:eastAsia="宋体" w:cs="宋体"/>
          <w:bCs/>
          <w:color w:val="auto"/>
          <w:sz w:val="28"/>
          <w:szCs w:val="28"/>
          <w:highlight w:val="none"/>
          <w:lang w:eastAsia="zh-CN"/>
        </w:rPr>
      </w:pPr>
      <w:r>
        <w:rPr>
          <w:rFonts w:hint="eastAsia" w:ascii="宋体" w:hAnsi="宋体" w:eastAsia="宋体" w:cs="宋体"/>
          <w:bCs/>
          <w:color w:val="auto"/>
          <w:sz w:val="28"/>
          <w:szCs w:val="28"/>
          <w:highlight w:val="none"/>
        </w:rPr>
        <w:t>4.1不论投标的结果如何</w:t>
      </w:r>
      <w:r>
        <w:rPr>
          <w:rFonts w:hint="eastAsia" w:ascii="宋体" w:hAnsi="宋体" w:cs="宋体"/>
          <w:bCs/>
          <w:color w:val="auto"/>
          <w:sz w:val="28"/>
          <w:szCs w:val="28"/>
          <w:highlight w:val="none"/>
          <w:lang w:eastAsia="zh-CN"/>
        </w:rPr>
        <w:t>，</w:t>
      </w:r>
      <w:r>
        <w:rPr>
          <w:rFonts w:hint="eastAsia" w:ascii="宋体" w:hAnsi="宋体" w:eastAsia="宋体" w:cs="宋体"/>
          <w:bCs/>
          <w:color w:val="auto"/>
          <w:sz w:val="28"/>
          <w:szCs w:val="28"/>
          <w:highlight w:val="none"/>
        </w:rPr>
        <w:t>投标人应承担所有与准备和参加投标有关的费用</w:t>
      </w:r>
      <w:r>
        <w:rPr>
          <w:rFonts w:hint="eastAsia" w:ascii="宋体" w:hAnsi="宋体" w:cs="宋体"/>
          <w:bCs/>
          <w:color w:val="auto"/>
          <w:sz w:val="28"/>
          <w:szCs w:val="28"/>
          <w:highlight w:val="none"/>
          <w:lang w:eastAsia="zh-CN"/>
        </w:rPr>
        <w:t>。</w:t>
      </w:r>
    </w:p>
    <w:p>
      <w:pPr>
        <w:pageBreakBefore w:val="0"/>
        <w:kinsoku/>
        <w:wordWrap/>
        <w:overflowPunct/>
        <w:topLinePunct w:val="0"/>
        <w:bidi w:val="0"/>
        <w:spacing w:line="500" w:lineRule="exact"/>
        <w:ind w:firstLine="560" w:firstLineChars="200"/>
        <w:textAlignment w:val="auto"/>
        <w:rPr>
          <w:rFonts w:hint="default" w:ascii="宋体" w:hAnsi="宋体" w:eastAsia="宋体" w:cs="宋体"/>
          <w:b w:val="0"/>
          <w:bCs/>
          <w:color w:val="auto"/>
          <w:sz w:val="28"/>
          <w:highlight w:val="none"/>
          <w:lang w:val="en-US" w:eastAsia="zh-CN"/>
        </w:rPr>
      </w:pPr>
      <w:r>
        <w:rPr>
          <w:rFonts w:hint="eastAsia" w:ascii="宋体" w:hAnsi="宋体" w:eastAsia="宋体" w:cs="宋体"/>
          <w:b w:val="0"/>
          <w:bCs/>
          <w:color w:val="auto"/>
          <w:sz w:val="28"/>
          <w:szCs w:val="28"/>
          <w:highlight w:val="none"/>
        </w:rPr>
        <w:t>4.2</w:t>
      </w:r>
      <w:r>
        <w:rPr>
          <w:rFonts w:hint="eastAsia" w:ascii="宋体" w:hAnsi="宋体" w:eastAsia="宋体" w:cs="宋体"/>
          <w:b w:val="0"/>
          <w:bCs/>
          <w:color w:val="auto"/>
          <w:sz w:val="28"/>
          <w:highlight w:val="none"/>
        </w:rPr>
        <w:t>招标代理服务费根据国家计委[2002]1980号文和国家发改办价格[2003]857号文规定计取</w:t>
      </w:r>
      <w:r>
        <w:rPr>
          <w:rFonts w:hint="eastAsia" w:ascii="宋体" w:hAnsi="宋体" w:eastAsia="宋体" w:cs="宋体"/>
          <w:b w:val="0"/>
          <w:bCs/>
          <w:color w:val="auto"/>
          <w:sz w:val="28"/>
          <w:highlight w:val="none"/>
          <w:lang w:val="en-US" w:eastAsia="zh-CN"/>
        </w:rPr>
        <w:t>。</w:t>
      </w:r>
    </w:p>
    <w:p>
      <w:pPr>
        <w:pStyle w:val="4"/>
        <w:pageBreakBefore w:val="0"/>
        <w:kinsoku/>
        <w:wordWrap/>
        <w:overflowPunct/>
        <w:topLinePunct w:val="0"/>
        <w:bidi w:val="0"/>
        <w:spacing w:line="500" w:lineRule="exact"/>
        <w:ind w:firstLine="562" w:firstLineChars="200"/>
        <w:textAlignment w:val="auto"/>
        <w:rPr>
          <w:rFonts w:hint="eastAsia" w:ascii="宋体" w:hAnsi="宋体" w:eastAsia="宋体" w:cs="宋体"/>
          <w:color w:val="auto"/>
          <w:szCs w:val="28"/>
          <w:highlight w:val="none"/>
        </w:rPr>
      </w:pPr>
      <w:bookmarkStart w:id="42" w:name="_Toc4453"/>
      <w:r>
        <w:rPr>
          <w:rFonts w:hint="eastAsia" w:ascii="宋体" w:hAnsi="宋体" w:eastAsia="宋体" w:cs="宋体"/>
          <w:color w:val="auto"/>
          <w:szCs w:val="28"/>
          <w:highlight w:val="none"/>
        </w:rPr>
        <w:t>二、招标文件</w:t>
      </w:r>
      <w:bookmarkEnd w:id="42"/>
    </w:p>
    <w:p>
      <w:pPr>
        <w:pStyle w:val="15"/>
        <w:pageBreakBefore w:val="0"/>
        <w:kinsoku/>
        <w:wordWrap/>
        <w:overflowPunct/>
        <w:topLinePunct w:val="0"/>
        <w:bidi w:val="0"/>
        <w:adjustRightInd w:val="0"/>
        <w:snapToGrid w:val="0"/>
        <w:spacing w:line="500" w:lineRule="exact"/>
        <w:ind w:firstLine="562"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5.招标文件的构成</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5.1招标文件由下列文件以及在招标过程中发出的修正和补充文件组成：</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1）</w:t>
      </w:r>
      <w:r>
        <w:rPr>
          <w:rFonts w:hint="eastAsia" w:hAnsi="宋体" w:cs="宋体"/>
          <w:color w:val="auto"/>
          <w:sz w:val="28"/>
          <w:szCs w:val="28"/>
          <w:highlight w:val="none"/>
          <w:lang w:val="en-US" w:eastAsia="zh-CN"/>
        </w:rPr>
        <w:t>招标公告</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2）投标人须知</w:t>
      </w:r>
    </w:p>
    <w:p>
      <w:pPr>
        <w:pStyle w:val="15"/>
        <w:pageBreakBefore w:val="0"/>
        <w:kinsoku/>
        <w:wordWrap/>
        <w:overflowPunct/>
        <w:topLinePunct w:val="0"/>
        <w:bidi w:val="0"/>
        <w:adjustRightInd w:val="0"/>
        <w:snapToGrid w:val="0"/>
        <w:spacing w:line="500" w:lineRule="exact"/>
        <w:ind w:firstLine="560" w:firstLineChars="2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3）采购项目</w:t>
      </w:r>
      <w:r>
        <w:rPr>
          <w:rFonts w:hint="eastAsia" w:hAnsi="宋体" w:cs="宋体"/>
          <w:color w:val="auto"/>
          <w:sz w:val="28"/>
          <w:szCs w:val="28"/>
          <w:highlight w:val="none"/>
          <w:lang w:val="en-US" w:eastAsia="zh-CN"/>
        </w:rPr>
        <w:t>内容及要求</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4）评标方法、步骤</w:t>
      </w:r>
      <w:r>
        <w:rPr>
          <w:rFonts w:hint="eastAsia" w:hAnsi="宋体" w:cs="宋体"/>
          <w:color w:val="auto"/>
          <w:sz w:val="28"/>
          <w:szCs w:val="28"/>
          <w:highlight w:val="none"/>
          <w:lang w:val="en-US" w:eastAsia="zh-CN"/>
        </w:rPr>
        <w:t>及</w:t>
      </w:r>
      <w:r>
        <w:rPr>
          <w:rFonts w:hint="eastAsia" w:ascii="宋体" w:hAnsi="宋体" w:eastAsia="宋体" w:cs="宋体"/>
          <w:color w:val="auto"/>
          <w:sz w:val="28"/>
          <w:szCs w:val="28"/>
          <w:highlight w:val="none"/>
        </w:rPr>
        <w:t>标准</w:t>
      </w:r>
    </w:p>
    <w:p>
      <w:pPr>
        <w:pStyle w:val="15"/>
        <w:pageBreakBefore w:val="0"/>
        <w:kinsoku/>
        <w:wordWrap/>
        <w:overflowPunct/>
        <w:topLinePunct w:val="0"/>
        <w:bidi w:val="0"/>
        <w:adjustRightInd w:val="0"/>
        <w:snapToGrid w:val="0"/>
        <w:spacing w:line="500" w:lineRule="exact"/>
        <w:ind w:firstLine="560" w:firstLineChars="2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5）合同书格式</w:t>
      </w:r>
      <w:r>
        <w:rPr>
          <w:rFonts w:hint="eastAsia" w:hAnsi="宋体" w:cs="宋体"/>
          <w:color w:val="auto"/>
          <w:sz w:val="28"/>
          <w:szCs w:val="28"/>
          <w:highlight w:val="none"/>
          <w:lang w:val="en-US" w:eastAsia="zh-CN"/>
        </w:rPr>
        <w:t>和基本条款</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6）投标文件格式</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7）在招标过程中由</w:t>
      </w:r>
      <w:r>
        <w:rPr>
          <w:rFonts w:hint="eastAsia" w:hAnsi="宋体" w:cs="宋体"/>
          <w:bCs/>
          <w:color w:val="auto"/>
          <w:sz w:val="28"/>
          <w:szCs w:val="28"/>
          <w:highlight w:val="none"/>
          <w:lang w:val="en-US" w:eastAsia="zh-CN"/>
        </w:rPr>
        <w:t>采购</w:t>
      </w:r>
      <w:r>
        <w:rPr>
          <w:rFonts w:hint="eastAsia" w:ascii="宋体" w:hAnsi="宋体" w:eastAsia="宋体" w:cs="宋体"/>
          <w:color w:val="auto"/>
          <w:sz w:val="28"/>
          <w:szCs w:val="28"/>
          <w:highlight w:val="none"/>
        </w:rPr>
        <w:t>代理机构发出的修正和补充文件等</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5.2 投标人应认真阅读招标文件中所有的事项、格式、条款和技术规范、参数及要求等。投标人没有按照招标文件要求提交全部资料，或者投</w:t>
      </w:r>
      <w:r>
        <w:rPr>
          <w:rFonts w:hint="eastAsia" w:hAnsi="宋体" w:cs="宋体"/>
          <w:bCs/>
          <w:color w:val="auto"/>
          <w:sz w:val="28"/>
          <w:szCs w:val="28"/>
          <w:highlight w:val="none"/>
          <w:lang w:eastAsia="zh-CN"/>
        </w:rPr>
        <w:t>标人</w:t>
      </w:r>
      <w:r>
        <w:rPr>
          <w:rFonts w:hint="eastAsia" w:ascii="宋体" w:hAnsi="宋体" w:eastAsia="宋体" w:cs="宋体"/>
          <w:bCs/>
          <w:color w:val="auto"/>
          <w:sz w:val="28"/>
          <w:szCs w:val="28"/>
          <w:highlight w:val="none"/>
        </w:rPr>
        <w:t>没有对招标文件在各方面都</w:t>
      </w:r>
      <w:r>
        <w:rPr>
          <w:rFonts w:hint="eastAsia" w:hAnsi="宋体" w:cs="宋体"/>
          <w:bCs/>
          <w:color w:val="auto"/>
          <w:sz w:val="28"/>
          <w:szCs w:val="28"/>
          <w:highlight w:val="none"/>
          <w:lang w:eastAsia="zh-CN"/>
        </w:rPr>
        <w:t>作出</w:t>
      </w:r>
      <w:r>
        <w:rPr>
          <w:rFonts w:hint="eastAsia" w:ascii="宋体" w:hAnsi="宋体" w:eastAsia="宋体" w:cs="宋体"/>
          <w:bCs/>
          <w:color w:val="auto"/>
          <w:sz w:val="28"/>
          <w:szCs w:val="28"/>
          <w:highlight w:val="none"/>
        </w:rPr>
        <w:t>实质性响应是投标人的风险，有可能导致其投标被拒绝，或被</w:t>
      </w:r>
      <w:r>
        <w:rPr>
          <w:rFonts w:hint="eastAsia" w:ascii="宋体" w:hAnsi="宋体" w:eastAsia="宋体" w:cs="宋体"/>
          <w:color w:val="auto"/>
          <w:spacing w:val="-6"/>
          <w:sz w:val="28"/>
          <w:szCs w:val="28"/>
          <w:highlight w:val="none"/>
        </w:rPr>
        <w:t>认定</w:t>
      </w:r>
      <w:r>
        <w:rPr>
          <w:rFonts w:hint="eastAsia" w:ascii="宋体" w:hAnsi="宋体" w:eastAsia="宋体" w:cs="宋体"/>
          <w:bCs/>
          <w:color w:val="auto"/>
          <w:sz w:val="28"/>
          <w:szCs w:val="28"/>
          <w:highlight w:val="none"/>
        </w:rPr>
        <w:t>为无效投标或被确定为投标无效。</w:t>
      </w:r>
    </w:p>
    <w:p>
      <w:pPr>
        <w:pStyle w:val="15"/>
        <w:pageBreakBefore w:val="0"/>
        <w:kinsoku/>
        <w:wordWrap/>
        <w:overflowPunct/>
        <w:topLinePunct w:val="0"/>
        <w:bidi w:val="0"/>
        <w:adjustRightInd w:val="0"/>
        <w:snapToGrid w:val="0"/>
        <w:spacing w:line="500" w:lineRule="exact"/>
        <w:ind w:firstLine="562" w:firstLineChars="200"/>
        <w:textAlignment w:val="auto"/>
        <w:rPr>
          <w:rFonts w:hint="eastAsia" w:ascii="宋体" w:hAnsi="宋体" w:eastAsia="宋体" w:cs="宋体"/>
          <w:b/>
          <w:bCs/>
          <w:color w:val="auto"/>
          <w:sz w:val="28"/>
          <w:szCs w:val="28"/>
          <w:highlight w:val="none"/>
          <w:lang w:val="en-US" w:eastAsia="zh-CN"/>
        </w:rPr>
      </w:pPr>
      <w:bookmarkStart w:id="43" w:name="_Toc22157"/>
      <w:r>
        <w:rPr>
          <w:rFonts w:hint="eastAsia" w:ascii="宋体" w:hAnsi="宋体" w:eastAsia="宋体" w:cs="宋体"/>
          <w:b/>
          <w:bCs/>
          <w:color w:val="auto"/>
          <w:sz w:val="28"/>
          <w:szCs w:val="28"/>
          <w:highlight w:val="none"/>
          <w:lang w:val="en-US" w:eastAsia="zh-CN"/>
        </w:rPr>
        <w:t>6．招标文件的澄清</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6.1 任何要求对招标文件进行澄清的投标人，均应以书面形式在投标截止时间十五</w:t>
      </w:r>
      <w:r>
        <w:rPr>
          <w:rFonts w:hint="eastAsia" w:hAnsi="宋体" w:cs="宋体"/>
          <w:bCs/>
          <w:color w:val="auto"/>
          <w:kern w:val="2"/>
          <w:sz w:val="28"/>
          <w:szCs w:val="28"/>
          <w:highlight w:val="none"/>
          <w:lang w:val="en-US" w:eastAsia="zh-CN" w:bidi="ar-SA"/>
        </w:rPr>
        <w:t>（</w:t>
      </w:r>
      <w:r>
        <w:rPr>
          <w:rFonts w:hint="eastAsia" w:ascii="宋体" w:hAnsi="宋体" w:eastAsia="宋体" w:cs="宋体"/>
          <w:bCs/>
          <w:color w:val="auto"/>
          <w:kern w:val="2"/>
          <w:sz w:val="28"/>
          <w:szCs w:val="28"/>
          <w:highlight w:val="none"/>
          <w:lang w:val="en-US" w:eastAsia="zh-CN" w:bidi="ar-SA"/>
        </w:rPr>
        <w:t>15</w:t>
      </w:r>
      <w:r>
        <w:rPr>
          <w:rFonts w:hint="eastAsia" w:hAnsi="宋体" w:cs="宋体"/>
          <w:bCs/>
          <w:color w:val="auto"/>
          <w:kern w:val="2"/>
          <w:sz w:val="28"/>
          <w:szCs w:val="28"/>
          <w:highlight w:val="none"/>
          <w:lang w:val="en-US" w:eastAsia="zh-CN" w:bidi="ar-SA"/>
        </w:rPr>
        <w:t>）</w:t>
      </w:r>
      <w:r>
        <w:rPr>
          <w:rFonts w:hint="eastAsia" w:ascii="宋体" w:hAnsi="宋体" w:eastAsia="宋体" w:cs="宋体"/>
          <w:bCs/>
          <w:color w:val="auto"/>
          <w:kern w:val="2"/>
          <w:sz w:val="28"/>
          <w:szCs w:val="28"/>
          <w:highlight w:val="none"/>
          <w:lang w:val="en-US" w:eastAsia="zh-CN" w:bidi="ar-SA"/>
        </w:rPr>
        <w:t>日以前通知</w:t>
      </w:r>
      <w:r>
        <w:rPr>
          <w:rFonts w:hint="eastAsia" w:hAnsi="宋体" w:cs="宋体"/>
          <w:bCs/>
          <w:color w:val="auto"/>
          <w:kern w:val="2"/>
          <w:sz w:val="28"/>
          <w:szCs w:val="28"/>
          <w:highlight w:val="none"/>
          <w:lang w:val="en-US" w:eastAsia="zh-CN" w:bidi="ar-SA"/>
        </w:rPr>
        <w:t>采购</w:t>
      </w:r>
      <w:r>
        <w:rPr>
          <w:rFonts w:hint="eastAsia" w:ascii="宋体" w:hAnsi="宋体" w:eastAsia="宋体" w:cs="宋体"/>
          <w:bCs/>
          <w:color w:val="auto"/>
          <w:kern w:val="2"/>
          <w:sz w:val="28"/>
          <w:szCs w:val="28"/>
          <w:highlight w:val="none"/>
          <w:lang w:val="en-US" w:eastAsia="zh-CN" w:bidi="ar-SA"/>
        </w:rPr>
        <w:t>代理机构和采购人。</w:t>
      </w:r>
      <w:r>
        <w:rPr>
          <w:rFonts w:hint="eastAsia" w:hAnsi="宋体" w:cs="宋体"/>
          <w:bCs/>
          <w:color w:val="auto"/>
          <w:sz w:val="28"/>
          <w:szCs w:val="28"/>
          <w:highlight w:val="none"/>
          <w:lang w:val="en-US" w:eastAsia="zh-CN"/>
        </w:rPr>
        <w:t>采购</w:t>
      </w:r>
      <w:r>
        <w:rPr>
          <w:rFonts w:hint="eastAsia" w:ascii="宋体" w:hAnsi="宋体" w:eastAsia="宋体" w:cs="宋体"/>
          <w:bCs/>
          <w:color w:val="auto"/>
          <w:kern w:val="2"/>
          <w:sz w:val="28"/>
          <w:szCs w:val="28"/>
          <w:highlight w:val="none"/>
          <w:lang w:val="en-US" w:eastAsia="zh-CN" w:bidi="ar-SA"/>
        </w:rPr>
        <w:t>代理机构将组织采购人对投标人所要求澄清的内容均以书面（或网上公告）的形式予以答复。必要时，</w:t>
      </w:r>
      <w:r>
        <w:rPr>
          <w:rFonts w:hint="eastAsia" w:hAnsi="宋体" w:cs="宋体"/>
          <w:bCs/>
          <w:color w:val="auto"/>
          <w:sz w:val="28"/>
          <w:szCs w:val="28"/>
          <w:highlight w:val="none"/>
          <w:lang w:val="en-US" w:eastAsia="zh-CN"/>
        </w:rPr>
        <w:t>采购</w:t>
      </w:r>
      <w:r>
        <w:rPr>
          <w:rFonts w:hint="eastAsia" w:ascii="宋体" w:hAnsi="宋体" w:eastAsia="宋体" w:cs="宋体"/>
          <w:bCs/>
          <w:color w:val="auto"/>
          <w:kern w:val="2"/>
          <w:sz w:val="28"/>
          <w:szCs w:val="28"/>
          <w:highlight w:val="none"/>
          <w:lang w:val="en-US" w:eastAsia="zh-CN" w:bidi="ar-SA"/>
        </w:rPr>
        <w:t>代理机构将组织相关专家召开答疑会，并将会议内容以书面的形式发给每个领取招标文件的投标人（答复中不包括问题的来源）。</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6.2 投标人在本项目招标文件公告期截止之日起七</w:t>
      </w:r>
      <w:r>
        <w:rPr>
          <w:rFonts w:hint="eastAsia" w:hAnsi="宋体" w:cs="宋体"/>
          <w:bCs/>
          <w:color w:val="auto"/>
          <w:kern w:val="2"/>
          <w:sz w:val="28"/>
          <w:szCs w:val="28"/>
          <w:highlight w:val="none"/>
          <w:lang w:val="en-US" w:eastAsia="zh-CN" w:bidi="ar-SA"/>
        </w:rPr>
        <w:t>（7）</w:t>
      </w:r>
      <w:r>
        <w:rPr>
          <w:rFonts w:hint="eastAsia" w:ascii="宋体" w:hAnsi="宋体" w:eastAsia="宋体" w:cs="宋体"/>
          <w:bCs/>
          <w:color w:val="auto"/>
          <w:kern w:val="2"/>
          <w:sz w:val="28"/>
          <w:szCs w:val="28"/>
          <w:highlight w:val="none"/>
          <w:lang w:val="en-US" w:eastAsia="zh-CN" w:bidi="ar-SA"/>
        </w:rPr>
        <w:t>个工作日内未对招标文件提出异议的，</w:t>
      </w:r>
      <w:r>
        <w:rPr>
          <w:rFonts w:hint="eastAsia" w:hAnsi="宋体" w:cs="宋体"/>
          <w:bCs/>
          <w:color w:val="auto"/>
          <w:sz w:val="28"/>
          <w:szCs w:val="28"/>
          <w:highlight w:val="none"/>
          <w:lang w:val="en-US" w:eastAsia="zh-CN"/>
        </w:rPr>
        <w:t>采购</w:t>
      </w:r>
      <w:r>
        <w:rPr>
          <w:rFonts w:hint="eastAsia" w:ascii="宋体" w:hAnsi="宋体" w:eastAsia="宋体" w:cs="宋体"/>
          <w:bCs/>
          <w:color w:val="auto"/>
          <w:kern w:val="2"/>
          <w:sz w:val="28"/>
          <w:szCs w:val="28"/>
          <w:highlight w:val="none"/>
          <w:lang w:val="en-US" w:eastAsia="zh-CN" w:bidi="ar-SA"/>
        </w:rPr>
        <w:t>代理机构将视其为同意，在规定的时间后就招标文件内容提出的质疑将不予受理。</w:t>
      </w:r>
    </w:p>
    <w:p>
      <w:pPr>
        <w:pStyle w:val="15"/>
        <w:pageBreakBefore w:val="0"/>
        <w:kinsoku/>
        <w:wordWrap/>
        <w:overflowPunct/>
        <w:topLinePunct w:val="0"/>
        <w:bidi w:val="0"/>
        <w:adjustRightInd w:val="0"/>
        <w:snapToGrid w:val="0"/>
        <w:spacing w:line="500" w:lineRule="exact"/>
        <w:ind w:firstLine="562"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7．招标文件的修改</w:t>
      </w:r>
    </w:p>
    <w:p>
      <w:pPr>
        <w:pStyle w:val="8"/>
        <w:spacing w:line="360" w:lineRule="auto"/>
        <w:ind w:left="19" w:leftChars="9" w:firstLine="537" w:firstLineChars="192"/>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 xml:space="preserve">7.l </w:t>
      </w:r>
      <w:r>
        <w:rPr>
          <w:rFonts w:hint="eastAsia" w:hAnsi="宋体" w:cs="宋体"/>
          <w:bCs/>
          <w:color w:val="auto"/>
          <w:sz w:val="28"/>
          <w:szCs w:val="28"/>
          <w:highlight w:val="none"/>
          <w:lang w:val="en-US" w:eastAsia="zh-CN"/>
        </w:rPr>
        <w:t>采购</w:t>
      </w:r>
      <w:r>
        <w:rPr>
          <w:rFonts w:hint="eastAsia" w:ascii="宋体" w:hAnsi="宋体" w:eastAsia="宋体" w:cs="宋体"/>
          <w:bCs/>
          <w:color w:val="auto"/>
          <w:kern w:val="2"/>
          <w:sz w:val="28"/>
          <w:szCs w:val="28"/>
          <w:highlight w:val="none"/>
          <w:lang w:val="en-US" w:eastAsia="zh-CN" w:bidi="ar-SA"/>
        </w:rPr>
        <w:t>代理机构和采购人可以对已发出的招标文件进行必要的澄清或者修改。澄清或者修改的内容可能影响投标文件编制的，</w:t>
      </w:r>
      <w:r>
        <w:rPr>
          <w:rFonts w:hint="eastAsia" w:hAnsi="宋体" w:cs="宋体"/>
          <w:bCs/>
          <w:color w:val="auto"/>
          <w:sz w:val="28"/>
          <w:szCs w:val="28"/>
          <w:highlight w:val="none"/>
          <w:lang w:val="en-US" w:eastAsia="zh-CN"/>
        </w:rPr>
        <w:t>采购</w:t>
      </w:r>
      <w:r>
        <w:rPr>
          <w:rFonts w:hint="eastAsia" w:ascii="宋体" w:hAnsi="宋体" w:eastAsia="宋体" w:cs="宋体"/>
          <w:bCs/>
          <w:color w:val="auto"/>
          <w:kern w:val="2"/>
          <w:sz w:val="28"/>
          <w:szCs w:val="28"/>
          <w:highlight w:val="none"/>
          <w:lang w:val="en-US" w:eastAsia="zh-CN" w:bidi="ar-SA"/>
        </w:rPr>
        <w:t>代理机构和采购人将在投标截止时间至少15日前，以书面形式通知所有获取招标文件的潜在投标人。</w:t>
      </w:r>
    </w:p>
    <w:p>
      <w:pPr>
        <w:pStyle w:val="8"/>
        <w:spacing w:line="360" w:lineRule="auto"/>
        <w:ind w:left="19" w:leftChars="9" w:firstLine="537" w:firstLineChars="192"/>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7.2 招标文件的修改是招标文件的组成部分，将以书面（或网上公告）形式通知所有领取招标文件的潜在投标人，并对潜在投标人具有约束力。潜在投标人在收到上述通知后，应立即以书面形式向</w:t>
      </w:r>
      <w:r>
        <w:rPr>
          <w:rFonts w:hint="eastAsia" w:hAnsi="宋体" w:cs="宋体"/>
          <w:bCs/>
          <w:color w:val="auto"/>
          <w:sz w:val="28"/>
          <w:szCs w:val="28"/>
          <w:highlight w:val="none"/>
          <w:lang w:val="en-US" w:eastAsia="zh-CN"/>
        </w:rPr>
        <w:t>采购</w:t>
      </w:r>
      <w:r>
        <w:rPr>
          <w:rFonts w:hint="eastAsia" w:ascii="宋体" w:hAnsi="宋体" w:eastAsia="宋体" w:cs="宋体"/>
          <w:bCs/>
          <w:color w:val="auto"/>
          <w:kern w:val="2"/>
          <w:sz w:val="28"/>
          <w:szCs w:val="28"/>
          <w:highlight w:val="none"/>
          <w:lang w:val="en-US" w:eastAsia="zh-CN" w:bidi="ar-SA"/>
        </w:rPr>
        <w:t>代理机构确认。</w:t>
      </w:r>
    </w:p>
    <w:p>
      <w:pPr>
        <w:pStyle w:val="8"/>
        <w:spacing w:line="360" w:lineRule="auto"/>
        <w:ind w:left="0" w:leftChars="0" w:firstLine="560" w:firstLineChars="200"/>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7.3 为使投标人准备投标时有充足时间对招标文件的修改部分进行研究，</w:t>
      </w:r>
      <w:r>
        <w:rPr>
          <w:rFonts w:hint="eastAsia" w:hAnsi="宋体" w:cs="宋体"/>
          <w:bCs/>
          <w:color w:val="auto"/>
          <w:sz w:val="28"/>
          <w:szCs w:val="28"/>
          <w:highlight w:val="none"/>
          <w:lang w:val="en-US" w:eastAsia="zh-CN"/>
        </w:rPr>
        <w:t>采购</w:t>
      </w:r>
      <w:r>
        <w:rPr>
          <w:rFonts w:hint="eastAsia" w:ascii="宋体" w:hAnsi="宋体" w:eastAsia="宋体" w:cs="宋体"/>
          <w:bCs/>
          <w:color w:val="auto"/>
          <w:kern w:val="2"/>
          <w:sz w:val="28"/>
          <w:szCs w:val="28"/>
          <w:highlight w:val="none"/>
          <w:lang w:val="en-US" w:eastAsia="zh-CN" w:bidi="ar-SA"/>
        </w:rPr>
        <w:t>代理机构可适当推迟投标截止期，并以书面形式（或网上公告）通知所有领取招标文件的潜在投标人。</w:t>
      </w:r>
    </w:p>
    <w:p>
      <w:pPr>
        <w:pStyle w:val="8"/>
        <w:spacing w:line="360" w:lineRule="auto"/>
        <w:ind w:left="0" w:leftChars="0" w:firstLine="560" w:firstLineChars="200"/>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 xml:space="preserve">7.4 投标人可对项目现场及周围环境进行踏勘，以便投标人获取有关编制投标文件和签署合同所涉及现场的资料。采购人将对此提供方便，投标人承担踏勘现场所发生的自身费用。 </w:t>
      </w:r>
    </w:p>
    <w:p>
      <w:pPr>
        <w:pStyle w:val="8"/>
        <w:tabs>
          <w:tab w:val="left" w:pos="0"/>
        </w:tabs>
        <w:spacing w:line="360" w:lineRule="auto"/>
        <w:ind w:left="19" w:leftChars="9" w:firstLine="537" w:firstLineChars="192"/>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7.5 采购人向投标人提供的有关现场的数据和资料。是采购人现有的能被投标人利用的资料，采购人对投标人作出的任何推论、理解和结论均不负责任。</w:t>
      </w:r>
    </w:p>
    <w:p>
      <w:pPr>
        <w:pStyle w:val="8"/>
        <w:spacing w:line="360" w:lineRule="auto"/>
        <w:ind w:left="19" w:leftChars="9" w:firstLine="537" w:firstLineChars="192"/>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7.6 经采购人允许，投标人可为踏勘目的进入采购人的项目现场，但投标人不得因此使采购人承担有关的责任和蒙受损失。投标人应承担踏勘现场的全部费用、责任和风险。</w:t>
      </w:r>
    </w:p>
    <w:p>
      <w:pPr>
        <w:pStyle w:val="4"/>
        <w:pageBreakBefore w:val="0"/>
        <w:kinsoku/>
        <w:wordWrap/>
        <w:overflowPunct/>
        <w:topLinePunct w:val="0"/>
        <w:bidi w:val="0"/>
        <w:spacing w:line="500" w:lineRule="exact"/>
        <w:ind w:firstLine="562" w:firstLineChars="200"/>
        <w:textAlignment w:val="auto"/>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三、投标文件的编制</w:t>
      </w:r>
      <w:bookmarkEnd w:id="43"/>
    </w:p>
    <w:p>
      <w:pPr>
        <w:pStyle w:val="15"/>
        <w:pageBreakBefore w:val="0"/>
        <w:kinsoku/>
        <w:wordWrap/>
        <w:overflowPunct/>
        <w:topLinePunct w:val="0"/>
        <w:bidi w:val="0"/>
        <w:adjustRightInd w:val="0"/>
        <w:snapToGrid w:val="0"/>
        <w:spacing w:line="500" w:lineRule="exact"/>
        <w:ind w:firstLine="551" w:firstLineChars="196"/>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8</w:t>
      </w:r>
      <w:r>
        <w:rPr>
          <w:rFonts w:hint="eastAsia" w:hAnsi="宋体" w:cs="宋体"/>
          <w:b/>
          <w:bCs/>
          <w:color w:val="auto"/>
          <w:sz w:val="28"/>
          <w:szCs w:val="28"/>
          <w:highlight w:val="none"/>
          <w:lang w:val="en-US" w:eastAsia="zh-CN"/>
        </w:rPr>
        <w:t>.</w:t>
      </w:r>
      <w:r>
        <w:rPr>
          <w:rFonts w:hint="eastAsia" w:ascii="宋体" w:hAnsi="宋体" w:eastAsia="宋体" w:cs="宋体"/>
          <w:b/>
          <w:bCs/>
          <w:color w:val="auto"/>
          <w:sz w:val="28"/>
          <w:szCs w:val="28"/>
          <w:highlight w:val="none"/>
        </w:rPr>
        <w:t>投标的语言</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投标人提交的投标文件以及投标人与</w:t>
      </w:r>
      <w:r>
        <w:rPr>
          <w:rFonts w:hint="eastAsia" w:hAnsi="宋体" w:cs="宋体"/>
          <w:bCs/>
          <w:color w:val="auto"/>
          <w:sz w:val="28"/>
          <w:szCs w:val="28"/>
          <w:highlight w:val="none"/>
          <w:lang w:val="en-US" w:eastAsia="zh-CN"/>
        </w:rPr>
        <w:t>采购</w:t>
      </w:r>
      <w:r>
        <w:rPr>
          <w:rFonts w:hint="eastAsia" w:ascii="宋体" w:hAnsi="宋体" w:eastAsia="宋体" w:cs="宋体"/>
          <w:color w:val="auto"/>
          <w:sz w:val="28"/>
          <w:szCs w:val="28"/>
          <w:highlight w:val="none"/>
        </w:rPr>
        <w:t>代理机构或</w:t>
      </w:r>
      <w:r>
        <w:rPr>
          <w:rFonts w:hint="eastAsia" w:hAnsi="宋体" w:cs="宋体"/>
          <w:bCs/>
          <w:color w:val="auto"/>
          <w:sz w:val="28"/>
          <w:szCs w:val="28"/>
          <w:highlight w:val="none"/>
          <w:lang w:val="en-US" w:eastAsia="zh-CN"/>
        </w:rPr>
        <w:t>采购人</w:t>
      </w:r>
      <w:r>
        <w:rPr>
          <w:rFonts w:hint="eastAsia" w:ascii="宋体" w:hAnsi="宋体" w:eastAsia="宋体" w:cs="宋体"/>
          <w:bCs/>
          <w:color w:val="auto"/>
          <w:sz w:val="28"/>
          <w:szCs w:val="28"/>
          <w:highlight w:val="none"/>
        </w:rPr>
        <w:t>就有关投标的所有来往函电均应使用中文。（投标人提交的支持文件或印刷的文献可以用另一种语言，但相应内容应附有中文翻译本，在解释投标文件的修改内容时以中文翻译本为准。）</w:t>
      </w:r>
    </w:p>
    <w:p>
      <w:pPr>
        <w:pStyle w:val="15"/>
        <w:pageBreakBefore w:val="0"/>
        <w:kinsoku/>
        <w:wordWrap/>
        <w:overflowPunct/>
        <w:topLinePunct w:val="0"/>
        <w:bidi w:val="0"/>
        <w:adjustRightInd w:val="0"/>
        <w:snapToGrid w:val="0"/>
        <w:spacing w:line="500" w:lineRule="exact"/>
        <w:ind w:firstLine="551" w:firstLineChars="196"/>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9</w:t>
      </w:r>
      <w:r>
        <w:rPr>
          <w:rFonts w:hint="eastAsia" w:hAnsi="宋体" w:cs="宋体"/>
          <w:b/>
          <w:bCs/>
          <w:color w:val="auto"/>
          <w:sz w:val="28"/>
          <w:szCs w:val="28"/>
          <w:highlight w:val="none"/>
          <w:lang w:val="en-US" w:eastAsia="zh-CN"/>
        </w:rPr>
        <w:t>.</w:t>
      </w:r>
      <w:r>
        <w:rPr>
          <w:rFonts w:hint="eastAsia" w:ascii="宋体" w:hAnsi="宋体" w:eastAsia="宋体" w:cs="宋体"/>
          <w:b/>
          <w:bCs/>
          <w:color w:val="auto"/>
          <w:sz w:val="28"/>
          <w:szCs w:val="28"/>
          <w:highlight w:val="none"/>
        </w:rPr>
        <w:t>投标文件的构成</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投标人编制的投标文件应包括下列内容：</w:t>
      </w:r>
    </w:p>
    <w:p>
      <w:pPr>
        <w:pStyle w:val="15"/>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1）投标书；</w:t>
      </w:r>
    </w:p>
    <w:p>
      <w:pPr>
        <w:pStyle w:val="15"/>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）投标报价一览表；</w:t>
      </w:r>
    </w:p>
    <w:p>
      <w:pPr>
        <w:pStyle w:val="15"/>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3）投标报价</w:t>
      </w:r>
      <w:r>
        <w:rPr>
          <w:rFonts w:hint="eastAsia" w:hAnsi="宋体" w:cs="宋体"/>
          <w:color w:val="auto"/>
          <w:sz w:val="28"/>
          <w:szCs w:val="28"/>
          <w:highlight w:val="none"/>
          <w:lang w:val="en-US" w:eastAsia="zh-CN"/>
        </w:rPr>
        <w:t>明细</w:t>
      </w:r>
      <w:r>
        <w:rPr>
          <w:rFonts w:hint="eastAsia" w:ascii="宋体" w:hAnsi="宋体" w:eastAsia="宋体" w:cs="宋体"/>
          <w:color w:val="auto"/>
          <w:sz w:val="28"/>
          <w:szCs w:val="28"/>
          <w:highlight w:val="none"/>
          <w:lang w:val="en-US" w:eastAsia="zh-CN"/>
        </w:rPr>
        <w:t>表；</w:t>
      </w:r>
    </w:p>
    <w:p>
      <w:pPr>
        <w:pStyle w:val="15"/>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hAnsi="宋体" w:cs="宋体"/>
          <w:color w:val="auto"/>
          <w:sz w:val="28"/>
          <w:szCs w:val="28"/>
          <w:highlight w:val="none"/>
          <w:lang w:val="en-US" w:eastAsia="zh-CN"/>
        </w:rPr>
        <w:t>4</w:t>
      </w:r>
      <w:r>
        <w:rPr>
          <w:rFonts w:hint="eastAsia" w:ascii="宋体" w:hAnsi="宋体" w:eastAsia="宋体" w:cs="宋体"/>
          <w:color w:val="auto"/>
          <w:sz w:val="28"/>
          <w:szCs w:val="28"/>
          <w:highlight w:val="none"/>
        </w:rPr>
        <w:t>）法定代表人身份证明</w:t>
      </w:r>
      <w:r>
        <w:rPr>
          <w:rFonts w:hint="eastAsia" w:hAnsi="宋体" w:cs="宋体"/>
          <w:color w:val="auto"/>
          <w:sz w:val="28"/>
          <w:szCs w:val="28"/>
          <w:highlight w:val="none"/>
          <w:lang w:eastAsia="zh-CN"/>
        </w:rPr>
        <w:t>、</w:t>
      </w:r>
      <w:r>
        <w:rPr>
          <w:rFonts w:hint="eastAsia" w:ascii="宋体" w:hAnsi="宋体" w:eastAsia="宋体" w:cs="宋体"/>
          <w:color w:val="auto"/>
          <w:sz w:val="28"/>
          <w:szCs w:val="28"/>
          <w:highlight w:val="none"/>
        </w:rPr>
        <w:t xml:space="preserve">法定代表人授权委托书原件（如投标代表不是法定代表人时）； </w:t>
      </w:r>
    </w:p>
    <w:p>
      <w:pPr>
        <w:pStyle w:val="15"/>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hAnsi="宋体" w:cs="宋体"/>
          <w:color w:val="auto"/>
          <w:sz w:val="28"/>
          <w:szCs w:val="28"/>
          <w:highlight w:val="none"/>
          <w:lang w:val="en-US" w:eastAsia="zh-CN"/>
        </w:rPr>
        <w:t>5</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供应商资质证明文件及相关资料</w:t>
      </w:r>
      <w:r>
        <w:rPr>
          <w:rFonts w:hint="eastAsia" w:ascii="宋体" w:hAnsi="宋体" w:eastAsia="宋体" w:cs="宋体"/>
          <w:color w:val="auto"/>
          <w:sz w:val="28"/>
          <w:szCs w:val="28"/>
          <w:highlight w:val="none"/>
        </w:rPr>
        <w:t>；</w:t>
      </w:r>
    </w:p>
    <w:p>
      <w:pPr>
        <w:pStyle w:val="15"/>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hAnsi="宋体" w:cs="宋体"/>
          <w:color w:val="auto"/>
          <w:sz w:val="28"/>
          <w:szCs w:val="28"/>
          <w:highlight w:val="none"/>
          <w:lang w:val="en-US" w:eastAsia="zh-CN"/>
        </w:rPr>
        <w:t>6</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投标人的基本情况表；</w:t>
      </w:r>
    </w:p>
    <w:p>
      <w:pPr>
        <w:pStyle w:val="15"/>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hAnsi="宋体" w:cs="宋体"/>
          <w:color w:val="auto"/>
          <w:sz w:val="28"/>
          <w:szCs w:val="28"/>
          <w:highlight w:val="none"/>
          <w:lang w:val="en-US" w:eastAsia="zh-CN"/>
        </w:rPr>
        <w:t>7</w:t>
      </w:r>
      <w:r>
        <w:rPr>
          <w:rFonts w:hint="eastAsia" w:ascii="宋体" w:hAnsi="宋体" w:eastAsia="宋体" w:cs="宋体"/>
          <w:color w:val="auto"/>
          <w:sz w:val="28"/>
          <w:szCs w:val="28"/>
          <w:highlight w:val="none"/>
        </w:rPr>
        <w:t>）投标人类似项目业绩表；</w:t>
      </w:r>
    </w:p>
    <w:p>
      <w:pPr>
        <w:pStyle w:val="15"/>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hAnsi="宋体" w:cs="宋体"/>
          <w:color w:val="auto"/>
          <w:sz w:val="28"/>
          <w:szCs w:val="28"/>
          <w:highlight w:val="none"/>
          <w:lang w:val="en-US" w:eastAsia="zh-CN"/>
        </w:rPr>
        <w:t>8</w:t>
      </w:r>
      <w:r>
        <w:rPr>
          <w:rFonts w:hint="eastAsia" w:ascii="宋体" w:hAnsi="宋体" w:eastAsia="宋体" w:cs="宋体"/>
          <w:color w:val="auto"/>
          <w:sz w:val="28"/>
          <w:szCs w:val="28"/>
          <w:highlight w:val="none"/>
        </w:rPr>
        <w:t>）拟派项目团队人员组成表；</w:t>
      </w:r>
    </w:p>
    <w:p>
      <w:pPr>
        <w:pStyle w:val="15"/>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hAnsi="宋体" w:cs="宋体"/>
          <w:color w:val="auto"/>
          <w:sz w:val="28"/>
          <w:szCs w:val="28"/>
          <w:highlight w:val="none"/>
          <w:lang w:val="en-US" w:eastAsia="zh-CN"/>
        </w:rPr>
        <w:t>9</w:t>
      </w:r>
      <w:r>
        <w:rPr>
          <w:rFonts w:hint="eastAsia" w:ascii="宋体" w:hAnsi="宋体" w:eastAsia="宋体" w:cs="宋体"/>
          <w:color w:val="auto"/>
          <w:sz w:val="28"/>
          <w:szCs w:val="28"/>
          <w:highlight w:val="none"/>
        </w:rPr>
        <w:t>）</w:t>
      </w:r>
      <w:r>
        <w:rPr>
          <w:rFonts w:hint="eastAsia" w:hAnsi="宋体" w:cs="宋体"/>
          <w:color w:val="auto"/>
          <w:sz w:val="28"/>
          <w:szCs w:val="28"/>
          <w:highlight w:val="none"/>
          <w:lang w:val="en-US" w:eastAsia="zh-CN"/>
        </w:rPr>
        <w:t xml:space="preserve"> 资格性审查对照表</w:t>
      </w:r>
      <w:r>
        <w:rPr>
          <w:rFonts w:hint="eastAsia" w:ascii="宋体" w:hAnsi="宋体" w:eastAsia="宋体" w:cs="宋体"/>
          <w:color w:val="auto"/>
          <w:sz w:val="28"/>
          <w:szCs w:val="28"/>
          <w:highlight w:val="none"/>
        </w:rPr>
        <w:t>；</w:t>
      </w:r>
    </w:p>
    <w:p>
      <w:pPr>
        <w:pStyle w:val="15"/>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hAnsi="宋体" w:cs="宋体"/>
          <w:color w:val="auto"/>
          <w:sz w:val="28"/>
          <w:szCs w:val="28"/>
          <w:highlight w:val="none"/>
          <w:lang w:val="en-US" w:eastAsia="zh-CN"/>
        </w:rPr>
        <w:t>10</w:t>
      </w:r>
      <w:r>
        <w:rPr>
          <w:rFonts w:hint="eastAsia" w:ascii="宋体" w:hAnsi="宋体" w:eastAsia="宋体" w:cs="宋体"/>
          <w:color w:val="auto"/>
          <w:sz w:val="28"/>
          <w:szCs w:val="28"/>
          <w:highlight w:val="none"/>
        </w:rPr>
        <w:t>）</w:t>
      </w:r>
      <w:r>
        <w:rPr>
          <w:rFonts w:hint="eastAsia" w:hAnsi="宋体" w:cs="宋体"/>
          <w:color w:val="auto"/>
          <w:sz w:val="28"/>
          <w:szCs w:val="28"/>
          <w:highlight w:val="none"/>
          <w:lang w:val="en-US" w:eastAsia="zh-CN"/>
        </w:rPr>
        <w:t>符合性审查对照表</w:t>
      </w:r>
      <w:r>
        <w:rPr>
          <w:rFonts w:hint="eastAsia" w:ascii="宋体" w:hAnsi="宋体" w:eastAsia="宋体" w:cs="宋体"/>
          <w:color w:val="auto"/>
          <w:sz w:val="28"/>
          <w:szCs w:val="28"/>
          <w:highlight w:val="none"/>
        </w:rPr>
        <w:t>；</w:t>
      </w:r>
    </w:p>
    <w:p>
      <w:pPr>
        <w:pStyle w:val="15"/>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w:t>
      </w:r>
      <w:r>
        <w:rPr>
          <w:rFonts w:hint="eastAsia" w:hAnsi="宋体" w:cs="宋体"/>
          <w:color w:val="auto"/>
          <w:sz w:val="28"/>
          <w:szCs w:val="28"/>
          <w:highlight w:val="none"/>
          <w:lang w:val="en-US" w:eastAsia="zh-CN"/>
        </w:rPr>
        <w:t>1</w:t>
      </w:r>
      <w:r>
        <w:rPr>
          <w:rFonts w:hint="eastAsia" w:ascii="宋体" w:hAnsi="宋体" w:eastAsia="宋体" w:cs="宋体"/>
          <w:color w:val="auto"/>
          <w:sz w:val="28"/>
          <w:szCs w:val="28"/>
          <w:highlight w:val="none"/>
        </w:rPr>
        <w:t>）</w:t>
      </w:r>
      <w:r>
        <w:rPr>
          <w:rFonts w:hint="eastAsia" w:hAnsi="宋体" w:cs="宋体"/>
          <w:color w:val="auto"/>
          <w:sz w:val="28"/>
          <w:szCs w:val="28"/>
          <w:highlight w:val="none"/>
          <w:lang w:val="en-US" w:eastAsia="zh-CN"/>
        </w:rPr>
        <w:t>与本次采购有关的技术文件</w:t>
      </w:r>
    </w:p>
    <w:p>
      <w:pPr>
        <w:pStyle w:val="15"/>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ascii="宋体" w:hAnsi="宋体" w:eastAsia="宋体" w:cs="宋体"/>
          <w:color w:val="auto"/>
          <w:sz w:val="28"/>
          <w:szCs w:val="28"/>
          <w:highlight w:val="none"/>
          <w:lang w:val="en-US" w:eastAsia="zh-CN"/>
        </w:rPr>
      </w:pPr>
      <w:r>
        <w:rPr>
          <w:rFonts w:hint="eastAsia" w:hAnsi="宋体" w:cs="宋体"/>
          <w:color w:val="auto"/>
          <w:sz w:val="28"/>
          <w:szCs w:val="28"/>
          <w:highlight w:val="none"/>
          <w:lang w:val="en-US" w:eastAsia="zh-CN"/>
        </w:rPr>
        <w:t>12）</w:t>
      </w:r>
      <w:r>
        <w:rPr>
          <w:rFonts w:hint="eastAsia" w:ascii="宋体" w:hAnsi="宋体" w:eastAsia="宋体" w:cs="宋体"/>
          <w:color w:val="auto"/>
          <w:sz w:val="28"/>
          <w:szCs w:val="28"/>
          <w:highlight w:val="none"/>
          <w:lang w:val="en-US" w:eastAsia="zh-CN"/>
        </w:rPr>
        <w:t>声</w:t>
      </w:r>
      <w:r>
        <w:rPr>
          <w:rFonts w:hint="eastAsia" w:ascii="宋体" w:hAnsi="宋体" w:eastAsia="宋体" w:cs="宋体"/>
          <w:color w:val="auto"/>
          <w:sz w:val="28"/>
          <w:szCs w:val="28"/>
          <w:highlight w:val="none"/>
        </w:rPr>
        <w:t>明</w:t>
      </w:r>
      <w:r>
        <w:rPr>
          <w:rFonts w:hint="eastAsia" w:hAnsi="宋体" w:cs="宋体"/>
          <w:color w:val="auto"/>
          <w:sz w:val="28"/>
          <w:szCs w:val="28"/>
          <w:highlight w:val="none"/>
          <w:lang w:eastAsia="zh-CN"/>
        </w:rPr>
        <w:t>、</w:t>
      </w:r>
      <w:r>
        <w:rPr>
          <w:rFonts w:hint="eastAsia" w:hAnsi="宋体" w:cs="宋体"/>
          <w:color w:val="auto"/>
          <w:sz w:val="28"/>
          <w:szCs w:val="28"/>
          <w:highlight w:val="none"/>
          <w:lang w:val="en-US" w:eastAsia="zh-CN"/>
        </w:rPr>
        <w:t>承诺书</w:t>
      </w:r>
    </w:p>
    <w:p>
      <w:pPr>
        <w:pStyle w:val="15"/>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hAnsi="宋体" w:cs="宋体"/>
          <w:color w:val="auto"/>
          <w:sz w:val="28"/>
          <w:szCs w:val="28"/>
          <w:highlight w:val="none"/>
          <w:lang w:val="en-US" w:eastAsia="zh-CN"/>
        </w:rPr>
        <w:t>3</w:t>
      </w:r>
      <w:r>
        <w:rPr>
          <w:rFonts w:hint="eastAsia" w:ascii="宋体" w:hAnsi="宋体" w:eastAsia="宋体" w:cs="宋体"/>
          <w:color w:val="auto"/>
          <w:sz w:val="28"/>
          <w:szCs w:val="28"/>
          <w:highlight w:val="none"/>
        </w:rPr>
        <w:t>）落实政府采购政策相关声明函；</w:t>
      </w:r>
    </w:p>
    <w:p>
      <w:pPr>
        <w:pStyle w:val="15"/>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1</w:t>
      </w:r>
      <w:r>
        <w:rPr>
          <w:rFonts w:hint="eastAsia" w:hAnsi="宋体" w:cs="宋体"/>
          <w:color w:val="auto"/>
          <w:sz w:val="28"/>
          <w:szCs w:val="28"/>
          <w:highlight w:val="none"/>
          <w:lang w:val="en-US" w:eastAsia="zh-CN"/>
        </w:rPr>
        <w:t>4</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其他</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10.投标文件的编制及要求</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投标人应认真阅读招标文件中所有的事项、格式、条款和技术规范、参数及要求等。投标人没有按照招标文件要求提交全部资料，或者投</w:t>
      </w:r>
      <w:r>
        <w:rPr>
          <w:rFonts w:hint="eastAsia" w:hAnsi="宋体" w:cs="宋体"/>
          <w:color w:val="auto"/>
          <w:sz w:val="28"/>
          <w:szCs w:val="28"/>
          <w:highlight w:val="none"/>
          <w:lang w:eastAsia="zh-CN"/>
        </w:rPr>
        <w:t>标人</w:t>
      </w:r>
      <w:r>
        <w:rPr>
          <w:rFonts w:hint="eastAsia" w:ascii="宋体" w:hAnsi="宋体" w:eastAsia="宋体" w:cs="宋体"/>
          <w:color w:val="auto"/>
          <w:sz w:val="28"/>
          <w:szCs w:val="28"/>
          <w:highlight w:val="none"/>
        </w:rPr>
        <w:t>没有对招标文件在各方面都</w:t>
      </w:r>
      <w:r>
        <w:rPr>
          <w:rFonts w:hint="eastAsia" w:hAnsi="宋体" w:cs="宋体"/>
          <w:color w:val="auto"/>
          <w:sz w:val="28"/>
          <w:szCs w:val="28"/>
          <w:highlight w:val="none"/>
          <w:lang w:eastAsia="zh-CN"/>
        </w:rPr>
        <w:t>作出</w:t>
      </w:r>
      <w:r>
        <w:rPr>
          <w:rFonts w:hint="eastAsia" w:ascii="宋体" w:hAnsi="宋体" w:eastAsia="宋体" w:cs="宋体"/>
          <w:color w:val="auto"/>
          <w:sz w:val="28"/>
          <w:szCs w:val="28"/>
          <w:highlight w:val="none"/>
        </w:rPr>
        <w:t>实质性响应是投标人的风险，有可能导致其投标被拒绝，或被认定为无效投标或被确定为投标无效。</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10.1</w:t>
      </w:r>
      <w:r>
        <w:rPr>
          <w:rFonts w:hint="eastAsia" w:ascii="宋体" w:hAnsi="宋体" w:eastAsia="宋体" w:cs="宋体"/>
          <w:color w:val="auto"/>
          <w:sz w:val="28"/>
          <w:szCs w:val="28"/>
          <w:highlight w:val="none"/>
          <w:lang w:val="en-US" w:eastAsia="zh-CN"/>
        </w:rPr>
        <w:t>供应商应按招标文件中提供的投标文件格式制作投标文件。如有必要，可以增加附页，作为投标文件的组成部分</w:t>
      </w:r>
      <w:r>
        <w:rPr>
          <w:rFonts w:hint="eastAsia" w:hAnsi="宋体" w:cs="宋体"/>
          <w:color w:val="auto"/>
          <w:sz w:val="28"/>
          <w:szCs w:val="28"/>
          <w:highlight w:val="none"/>
          <w:lang w:val="en-US" w:eastAsia="zh-CN"/>
        </w:rPr>
        <w:t>。</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10.2投标人应当对投标文件进行装订成册（不得活页方式装订），对未经装订的投标书可能发生的文件散落或缺损，由此产生的后果其责任由投标人承担。</w:t>
      </w:r>
    </w:p>
    <w:p>
      <w:pPr>
        <w:pageBreakBefore w:val="0"/>
        <w:kinsoku/>
        <w:wordWrap/>
        <w:overflowPunct/>
        <w:topLinePunct w:val="0"/>
        <w:bidi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投标人应完整地填写招标文件中提供的《投标书</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投标报价一览表</w:t>
      </w:r>
      <w:r>
        <w:rPr>
          <w:rFonts w:hint="eastAsia" w:ascii="宋体" w:hAnsi="宋体" w:cs="宋体"/>
          <w:color w:val="auto"/>
          <w:sz w:val="28"/>
          <w:szCs w:val="28"/>
          <w:highlight w:val="none"/>
          <w:lang w:eastAsia="zh-CN"/>
        </w:rPr>
        <w:t>》《投标报价明细表</w:t>
      </w:r>
      <w:r>
        <w:rPr>
          <w:rFonts w:hint="eastAsia" w:ascii="宋体" w:hAnsi="宋体" w:eastAsia="宋体" w:cs="宋体"/>
          <w:color w:val="auto"/>
          <w:sz w:val="28"/>
          <w:szCs w:val="28"/>
          <w:highlight w:val="none"/>
        </w:rPr>
        <w:t>》等招标文件中规定的所有内容。</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投标人必须保证投标文件所提供的全部资料真实可靠，并接受</w:t>
      </w:r>
      <w:r>
        <w:rPr>
          <w:rFonts w:hint="eastAsia" w:hAnsi="宋体" w:cs="宋体"/>
          <w:bCs/>
          <w:color w:val="auto"/>
          <w:sz w:val="28"/>
          <w:szCs w:val="28"/>
          <w:highlight w:val="none"/>
          <w:lang w:val="en-US" w:eastAsia="zh-CN"/>
        </w:rPr>
        <w:t>采购</w:t>
      </w:r>
      <w:r>
        <w:rPr>
          <w:rFonts w:hint="eastAsia" w:ascii="宋体" w:hAnsi="宋体" w:eastAsia="宋体" w:cs="宋体"/>
          <w:color w:val="auto"/>
          <w:sz w:val="28"/>
          <w:szCs w:val="28"/>
          <w:highlight w:val="none"/>
        </w:rPr>
        <w:t>代理机构对其中任何资料进一步核实的要求。</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如果因为投标人投标文件填报的内容不详，或没有提供招标文件中所要求的全部资料及数据，由此造成的后果，其责任由投标人承担。</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w:t>
      </w: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rPr>
        <w:t>投标文件用纸外形尺寸应统一为A4纸规格</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图纸除外。</w:t>
      </w:r>
    </w:p>
    <w:p>
      <w:pPr>
        <w:pStyle w:val="15"/>
        <w:pageBreakBefore w:val="0"/>
        <w:kinsoku/>
        <w:wordWrap/>
        <w:overflowPunct/>
        <w:topLinePunct w:val="0"/>
        <w:bidi w:val="0"/>
        <w:adjustRightInd w:val="0"/>
        <w:snapToGrid w:val="0"/>
        <w:spacing w:line="500" w:lineRule="exact"/>
        <w:ind w:firstLine="562" w:firstLineChars="200"/>
        <w:textAlignment w:val="auto"/>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11.投标报价</w:t>
      </w:r>
    </w:p>
    <w:p>
      <w:pPr>
        <w:autoSpaceDE w:val="0"/>
        <w:autoSpaceDN w:val="0"/>
        <w:adjustRightInd w:val="0"/>
        <w:snapToGrid w:val="0"/>
        <w:spacing w:line="500" w:lineRule="exact"/>
        <w:ind w:right="-148" w:firstLine="560" w:firstLineChars="200"/>
        <w:rPr>
          <w:rFonts w:hint="eastAsia" w:ascii="宋体" w:hAnsi="宋体" w:eastAsia="宋体" w:cs="宋体"/>
          <w:kern w:val="0"/>
          <w:sz w:val="28"/>
          <w:szCs w:val="28"/>
          <w:highlight w:val="none"/>
          <w:lang w:eastAsia="zh-CN"/>
        </w:rPr>
      </w:pPr>
      <w:r>
        <w:rPr>
          <w:rFonts w:hint="eastAsia" w:ascii="宋体" w:hAnsi="宋体" w:cs="宋体"/>
          <w:bCs/>
          <w:sz w:val="28"/>
          <w:szCs w:val="28"/>
          <w:highlight w:val="none"/>
        </w:rPr>
        <w:t>11.1投标人所提供的工程、货物及服务均以人民币报价</w:t>
      </w:r>
      <w:r>
        <w:rPr>
          <w:rFonts w:hint="eastAsia" w:ascii="宋体" w:hAnsi="宋体" w:cs="宋体"/>
          <w:bCs/>
          <w:sz w:val="28"/>
          <w:szCs w:val="28"/>
          <w:highlight w:val="none"/>
          <w:lang w:eastAsia="zh-CN"/>
        </w:rPr>
        <w:t>。</w:t>
      </w:r>
    </w:p>
    <w:p>
      <w:pPr>
        <w:pStyle w:val="15"/>
        <w:adjustRightInd w:val="0"/>
        <w:snapToGrid w:val="0"/>
        <w:spacing w:line="500" w:lineRule="exact"/>
        <w:ind w:firstLine="560" w:firstLineChars="200"/>
        <w:rPr>
          <w:rFonts w:hAnsi="宋体" w:cs="宋体"/>
          <w:kern w:val="0"/>
          <w:sz w:val="28"/>
          <w:szCs w:val="28"/>
          <w:highlight w:val="none"/>
        </w:rPr>
      </w:pPr>
      <w:r>
        <w:rPr>
          <w:rFonts w:hint="eastAsia" w:hAnsi="宋体" w:cs="宋体"/>
          <w:kern w:val="0"/>
          <w:sz w:val="28"/>
          <w:szCs w:val="28"/>
          <w:highlight w:val="none"/>
        </w:rPr>
        <w:t>11.2</w:t>
      </w:r>
      <w:r>
        <w:rPr>
          <w:rFonts w:hint="eastAsia" w:hAnsi="宋体" w:cs="宋体"/>
          <w:sz w:val="28"/>
          <w:szCs w:val="28"/>
          <w:highlight w:val="none"/>
        </w:rPr>
        <w:t xml:space="preserve">投标人应按照“第三章 </w:t>
      </w:r>
      <w:r>
        <w:rPr>
          <w:rFonts w:hint="eastAsia" w:ascii="宋体" w:hAnsi="宋体" w:eastAsia="宋体" w:cs="宋体"/>
          <w:color w:val="auto"/>
          <w:sz w:val="28"/>
          <w:szCs w:val="28"/>
          <w:highlight w:val="none"/>
        </w:rPr>
        <w:t>采购项目</w:t>
      </w:r>
      <w:r>
        <w:rPr>
          <w:rFonts w:hint="eastAsia" w:ascii="宋体" w:hAnsi="宋体" w:cs="宋体"/>
          <w:color w:val="auto"/>
          <w:sz w:val="28"/>
          <w:szCs w:val="28"/>
          <w:highlight w:val="none"/>
          <w:lang w:val="en-US" w:eastAsia="zh-CN"/>
        </w:rPr>
        <w:t>内容及要求</w:t>
      </w:r>
      <w:r>
        <w:rPr>
          <w:rFonts w:hint="eastAsia" w:hAnsi="宋体" w:cs="宋体"/>
          <w:sz w:val="28"/>
          <w:szCs w:val="28"/>
          <w:highlight w:val="none"/>
        </w:rPr>
        <w:t>”规定的内容、责任范围进行报价，并按《投标报价一览表》和《</w:t>
      </w:r>
      <w:r>
        <w:rPr>
          <w:rFonts w:hint="eastAsia" w:hAnsi="宋体" w:cs="宋体"/>
          <w:sz w:val="28"/>
          <w:szCs w:val="28"/>
          <w:highlight w:val="none"/>
          <w:lang w:eastAsia="zh-CN"/>
        </w:rPr>
        <w:t>投标报价明细表</w:t>
      </w:r>
      <w:r>
        <w:rPr>
          <w:rFonts w:hint="eastAsia" w:hAnsi="宋体" w:cs="宋体"/>
          <w:sz w:val="28"/>
          <w:szCs w:val="28"/>
          <w:highlight w:val="none"/>
        </w:rPr>
        <w:t>》确定的格式报出分项价格和总价</w:t>
      </w:r>
      <w:r>
        <w:rPr>
          <w:rFonts w:hint="eastAsia" w:hAnsi="宋体" w:cs="宋体"/>
          <w:kern w:val="0"/>
          <w:sz w:val="28"/>
          <w:szCs w:val="28"/>
          <w:highlight w:val="none"/>
        </w:rPr>
        <w:t>。投标总价中不得包含招标文件要求以外的内容，否则，在评标时不予核减。投标总价中也不得缺漏招标文件所要求的内容，否则，其投标将被视为无效投标。</w:t>
      </w:r>
    </w:p>
    <w:p>
      <w:pPr>
        <w:pStyle w:val="15"/>
        <w:adjustRightInd w:val="0"/>
        <w:snapToGrid w:val="0"/>
        <w:spacing w:line="500" w:lineRule="exact"/>
        <w:ind w:firstLine="560" w:firstLineChars="200"/>
        <w:rPr>
          <w:rFonts w:hAnsi="宋体" w:cs="宋体"/>
          <w:sz w:val="28"/>
          <w:szCs w:val="28"/>
        </w:rPr>
      </w:pPr>
      <w:r>
        <w:rPr>
          <w:rFonts w:hint="eastAsia" w:hAnsi="宋体" w:cs="宋体"/>
          <w:sz w:val="28"/>
          <w:szCs w:val="28"/>
        </w:rPr>
        <w:t>11.3《</w:t>
      </w:r>
      <w:r>
        <w:rPr>
          <w:rFonts w:hint="eastAsia" w:hAnsi="宋体" w:cs="宋体"/>
          <w:sz w:val="28"/>
          <w:szCs w:val="28"/>
          <w:lang w:eastAsia="zh-CN"/>
        </w:rPr>
        <w:t>投标报价明细表</w:t>
      </w:r>
      <w:r>
        <w:rPr>
          <w:rFonts w:hint="eastAsia" w:hAnsi="宋体" w:cs="宋体"/>
          <w:sz w:val="28"/>
          <w:szCs w:val="28"/>
        </w:rPr>
        <w:t>》填写时应响应下列要求：</w:t>
      </w:r>
    </w:p>
    <w:p>
      <w:pPr>
        <w:pStyle w:val="15"/>
        <w:adjustRightInd w:val="0"/>
        <w:snapToGrid w:val="0"/>
        <w:spacing w:line="500" w:lineRule="exact"/>
        <w:ind w:firstLine="560" w:firstLineChars="200"/>
        <w:rPr>
          <w:rFonts w:hAnsi="宋体" w:cs="宋体"/>
          <w:sz w:val="28"/>
          <w:szCs w:val="28"/>
        </w:rPr>
      </w:pPr>
      <w:r>
        <w:rPr>
          <w:rFonts w:hint="eastAsia" w:hAnsi="宋体" w:cs="宋体"/>
          <w:sz w:val="28"/>
          <w:szCs w:val="28"/>
        </w:rPr>
        <w:t>11.3.1对于报价免费的项目应标明“免费”；</w:t>
      </w:r>
    </w:p>
    <w:p>
      <w:pPr>
        <w:pStyle w:val="15"/>
        <w:adjustRightInd w:val="0"/>
        <w:snapToGrid w:val="0"/>
        <w:spacing w:line="500" w:lineRule="exact"/>
        <w:ind w:firstLine="560" w:firstLineChars="200"/>
        <w:rPr>
          <w:rFonts w:hAnsi="宋体" w:cs="宋体"/>
          <w:sz w:val="28"/>
          <w:szCs w:val="28"/>
        </w:rPr>
      </w:pPr>
      <w:r>
        <w:rPr>
          <w:rFonts w:hint="eastAsia" w:hAnsi="宋体" w:cs="宋体"/>
          <w:sz w:val="28"/>
          <w:szCs w:val="28"/>
        </w:rPr>
        <w:t>11.3.2所有应由投标人支付的税款和</w:t>
      </w:r>
      <w:r>
        <w:rPr>
          <w:rFonts w:hint="eastAsia" w:hAnsi="宋体" w:cs="宋体"/>
          <w:sz w:val="28"/>
          <w:szCs w:val="28"/>
          <w:lang w:eastAsia="zh-CN"/>
        </w:rPr>
        <w:t>其他</w:t>
      </w:r>
      <w:r>
        <w:rPr>
          <w:rFonts w:hint="eastAsia" w:hAnsi="宋体" w:cs="宋体"/>
          <w:sz w:val="28"/>
          <w:szCs w:val="28"/>
        </w:rPr>
        <w:t>应</w:t>
      </w:r>
      <w:r>
        <w:rPr>
          <w:rFonts w:hint="eastAsia" w:hAnsi="宋体" w:cs="宋体"/>
          <w:sz w:val="28"/>
          <w:szCs w:val="28"/>
          <w:lang w:eastAsia="zh-CN"/>
        </w:rPr>
        <w:t>缴纳</w:t>
      </w:r>
      <w:r>
        <w:rPr>
          <w:rFonts w:hint="eastAsia" w:hAnsi="宋体" w:cs="宋体"/>
          <w:sz w:val="28"/>
          <w:szCs w:val="28"/>
        </w:rPr>
        <w:t xml:space="preserve">的费用都要包括在投标人提交的投标价格中； </w:t>
      </w:r>
    </w:p>
    <w:p>
      <w:pPr>
        <w:pStyle w:val="15"/>
        <w:adjustRightInd w:val="0"/>
        <w:snapToGrid w:val="0"/>
        <w:spacing w:line="500" w:lineRule="exact"/>
        <w:ind w:firstLine="560" w:firstLineChars="200"/>
        <w:rPr>
          <w:rFonts w:hint="eastAsia" w:hAnsi="宋体" w:eastAsia="宋体" w:cs="宋体"/>
          <w:kern w:val="0"/>
          <w:sz w:val="28"/>
          <w:szCs w:val="28"/>
          <w:lang w:eastAsia="zh-CN"/>
        </w:rPr>
      </w:pPr>
      <w:r>
        <w:rPr>
          <w:rFonts w:hint="eastAsia" w:hAnsi="宋体" w:cs="宋体"/>
          <w:sz w:val="28"/>
          <w:szCs w:val="28"/>
        </w:rPr>
        <w:t>11.3.3报价</w:t>
      </w:r>
      <w:r>
        <w:rPr>
          <w:rFonts w:hint="eastAsia" w:hAnsi="宋体" w:cs="宋体"/>
          <w:kern w:val="0"/>
          <w:sz w:val="28"/>
          <w:szCs w:val="28"/>
        </w:rPr>
        <w:t>应包含与本项目有关的一切费用</w:t>
      </w:r>
      <w:r>
        <w:rPr>
          <w:rFonts w:hint="eastAsia" w:hAnsi="宋体" w:cs="宋体"/>
          <w:kern w:val="0"/>
          <w:sz w:val="28"/>
          <w:szCs w:val="28"/>
          <w:lang w:eastAsia="zh-CN"/>
        </w:rPr>
        <w:t>；</w:t>
      </w:r>
    </w:p>
    <w:p>
      <w:pPr>
        <w:pStyle w:val="15"/>
        <w:adjustRightInd w:val="0"/>
        <w:snapToGrid w:val="0"/>
        <w:spacing w:line="500" w:lineRule="exact"/>
        <w:ind w:firstLine="560" w:firstLineChars="200"/>
        <w:rPr>
          <w:rFonts w:hAnsi="宋体" w:cs="宋体"/>
          <w:kern w:val="0"/>
          <w:sz w:val="28"/>
          <w:szCs w:val="28"/>
        </w:rPr>
      </w:pPr>
      <w:r>
        <w:rPr>
          <w:rFonts w:hint="eastAsia" w:hAnsi="宋体" w:cs="宋体"/>
          <w:kern w:val="0"/>
          <w:sz w:val="28"/>
          <w:szCs w:val="28"/>
        </w:rPr>
        <w:t>11.</w:t>
      </w:r>
      <w:r>
        <w:rPr>
          <w:rFonts w:hint="eastAsia" w:hAnsi="宋体" w:cs="宋体"/>
          <w:kern w:val="0"/>
          <w:sz w:val="28"/>
          <w:szCs w:val="28"/>
          <w:lang w:val="en-US" w:eastAsia="zh-CN"/>
        </w:rPr>
        <w:t>4</w:t>
      </w:r>
      <w:r>
        <w:rPr>
          <w:rFonts w:hint="eastAsia" w:hAnsi="宋体" w:cs="宋体"/>
          <w:kern w:val="0"/>
          <w:sz w:val="28"/>
          <w:szCs w:val="28"/>
        </w:rPr>
        <w:t>中标人所报的投标价将作为合同执行过程中的结算价，不得以任何理由予以变更。如采购数量发生变化，只能依照投标时的单价进行结算。</w:t>
      </w:r>
    </w:p>
    <w:p>
      <w:pPr>
        <w:spacing w:line="500" w:lineRule="exact"/>
        <w:ind w:firstLine="560" w:firstLineChars="200"/>
        <w:rPr>
          <w:rFonts w:ascii="宋体" w:hAnsi="宋体" w:cs="宋体"/>
          <w:sz w:val="28"/>
        </w:rPr>
      </w:pPr>
      <w:r>
        <w:rPr>
          <w:rFonts w:hint="eastAsia" w:ascii="宋体" w:hAnsi="宋体" w:cs="宋体"/>
          <w:sz w:val="28"/>
        </w:rPr>
        <w:t>11.</w:t>
      </w:r>
      <w:r>
        <w:rPr>
          <w:rFonts w:hint="eastAsia" w:ascii="宋体" w:hAnsi="宋体" w:cs="宋体"/>
          <w:sz w:val="28"/>
          <w:lang w:val="en-US" w:eastAsia="zh-CN"/>
        </w:rPr>
        <w:t>5</w:t>
      </w:r>
      <w:r>
        <w:rPr>
          <w:rFonts w:hint="eastAsia" w:ascii="宋体" w:hAnsi="宋体" w:cs="宋体"/>
          <w:sz w:val="28"/>
        </w:rPr>
        <w:t>最低报价不是中标的唯一条件</w:t>
      </w:r>
      <w:r>
        <w:rPr>
          <w:rFonts w:hint="eastAsia" w:ascii="宋体" w:hAnsi="宋体" w:cs="宋体"/>
          <w:sz w:val="28"/>
          <w:lang w:eastAsia="zh-CN"/>
        </w:rPr>
        <w:t>，</w:t>
      </w:r>
      <w:r>
        <w:rPr>
          <w:rFonts w:hint="eastAsia" w:ascii="宋体" w:hAnsi="宋体" w:cs="宋体"/>
          <w:kern w:val="0"/>
          <w:sz w:val="28"/>
          <w:szCs w:val="28"/>
        </w:rPr>
        <w:t>在评标过程中，</w:t>
      </w:r>
      <w:r>
        <w:rPr>
          <w:rFonts w:hint="eastAsia" w:ascii="宋体" w:hAnsi="宋体" w:cs="宋体"/>
          <w:sz w:val="28"/>
          <w:szCs w:val="28"/>
        </w:rPr>
        <w:t>评标委员会认为投标人的报价明显低于其他通过符合性审查投标人的报价，有可能影响</w:t>
      </w:r>
      <w:r>
        <w:rPr>
          <w:rFonts w:hint="eastAsia" w:ascii="宋体" w:hAnsi="宋体" w:cs="宋体"/>
          <w:sz w:val="28"/>
          <w:szCs w:val="28"/>
          <w:lang w:val="en-US" w:eastAsia="zh-CN"/>
        </w:rPr>
        <w:t>项目</w:t>
      </w:r>
      <w:r>
        <w:rPr>
          <w:rFonts w:hint="eastAsia" w:ascii="宋体" w:hAnsi="宋体" w:cs="宋体"/>
          <w:sz w:val="28"/>
          <w:szCs w:val="28"/>
        </w:rPr>
        <w:t>质量或者不能诚信履约的，应当要求投标人提供书面说明，必要时提交相关证明材料。投标人不能合理说明或者不能提供相关证明材料的，评标委员会将对其作无效投标处理。</w:t>
      </w:r>
    </w:p>
    <w:p>
      <w:pPr>
        <w:pageBreakBefore w:val="0"/>
        <w:kinsoku/>
        <w:wordWrap/>
        <w:overflowPunct/>
        <w:topLinePunct w:val="0"/>
        <w:bidi w:val="0"/>
        <w:spacing w:line="500" w:lineRule="exact"/>
        <w:ind w:firstLine="562" w:firstLineChars="200"/>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12.备选方案</w:t>
      </w:r>
    </w:p>
    <w:p>
      <w:pPr>
        <w:pStyle w:val="15"/>
        <w:keepNext w:val="0"/>
        <w:keepLines w:val="0"/>
        <w:pageBreakBefore w:val="0"/>
        <w:widowControl w:val="0"/>
        <w:kinsoku/>
        <w:wordWrap/>
        <w:overflowPunct/>
        <w:topLinePunct w:val="0"/>
        <w:autoSpaceDE/>
        <w:autoSpaceDN/>
        <w:bidi w:val="0"/>
        <w:adjustRightInd w:val="0"/>
        <w:snapToGrid w:val="0"/>
        <w:spacing w:line="500" w:lineRule="exact"/>
        <w:ind w:left="2" w:leftChars="1"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12.1只允许投标人有一个投标方案，否则将被视为无效投标。</w:t>
      </w:r>
    </w:p>
    <w:p>
      <w:pPr>
        <w:pStyle w:val="15"/>
        <w:keepNext w:val="0"/>
        <w:keepLines w:val="0"/>
        <w:pageBreakBefore w:val="0"/>
        <w:widowControl w:val="0"/>
        <w:kinsoku/>
        <w:wordWrap/>
        <w:overflowPunct/>
        <w:topLinePunct w:val="0"/>
        <w:autoSpaceDE/>
        <w:autoSpaceDN/>
        <w:bidi w:val="0"/>
        <w:adjustRightInd w:val="0"/>
        <w:snapToGrid w:val="0"/>
        <w:spacing w:line="500" w:lineRule="exact"/>
        <w:ind w:firstLine="562" w:firstLineChars="200"/>
        <w:textAlignment w:val="auto"/>
        <w:rPr>
          <w:rFonts w:hint="eastAsia" w:ascii="宋体" w:hAnsi="宋体" w:eastAsia="宋体" w:cs="宋体"/>
          <w:b/>
          <w:color w:val="auto"/>
          <w:kern w:val="0"/>
          <w:sz w:val="28"/>
          <w:szCs w:val="28"/>
          <w:highlight w:val="none"/>
          <w:lang w:eastAsia="zh-CN"/>
        </w:rPr>
      </w:pPr>
      <w:r>
        <w:rPr>
          <w:rFonts w:hint="eastAsia" w:ascii="宋体" w:hAnsi="宋体" w:eastAsia="宋体" w:cs="宋体"/>
          <w:b/>
          <w:color w:val="auto"/>
          <w:kern w:val="0"/>
          <w:sz w:val="28"/>
          <w:szCs w:val="28"/>
          <w:highlight w:val="none"/>
        </w:rPr>
        <w:t>13.联合体投标</w:t>
      </w:r>
    </w:p>
    <w:p>
      <w:pPr>
        <w:pStyle w:val="15"/>
        <w:pageBreakBefore w:val="0"/>
        <w:kinsoku/>
        <w:wordWrap/>
        <w:overflowPunct/>
        <w:topLinePunct w:val="0"/>
        <w:bidi w:val="0"/>
        <w:adjustRightInd w:val="0"/>
        <w:snapToGrid w:val="0"/>
        <w:spacing w:line="500" w:lineRule="exact"/>
        <w:ind w:left="2" w:leftChars="1" w:firstLine="560" w:firstLineChars="200"/>
        <w:textAlignment w:val="auto"/>
        <w:rPr>
          <w:rFonts w:hint="eastAsia" w:ascii="宋体" w:hAnsi="宋体" w:eastAsia="宋体" w:cs="宋体"/>
          <w:color w:val="auto"/>
          <w:kern w:val="0"/>
          <w:sz w:val="28"/>
          <w:szCs w:val="28"/>
          <w:highlight w:val="none"/>
          <w:lang w:eastAsia="zh-CN"/>
        </w:rPr>
      </w:pPr>
      <w:r>
        <w:rPr>
          <w:rFonts w:hint="eastAsia" w:hAnsi="宋体" w:cs="宋体"/>
          <w:color w:val="auto"/>
          <w:kern w:val="0"/>
          <w:sz w:val="28"/>
          <w:szCs w:val="28"/>
          <w:highlight w:val="none"/>
          <w:lang w:val="en-US" w:eastAsia="zh-CN"/>
        </w:rPr>
        <w:t>13.1</w:t>
      </w:r>
      <w:r>
        <w:rPr>
          <w:rFonts w:hint="eastAsia" w:ascii="宋体" w:hAnsi="宋体" w:eastAsia="宋体" w:cs="宋体"/>
          <w:color w:val="auto"/>
          <w:kern w:val="0"/>
          <w:sz w:val="28"/>
          <w:szCs w:val="28"/>
          <w:highlight w:val="none"/>
        </w:rPr>
        <w:t>本项目不接受联合体投标</w:t>
      </w:r>
      <w:r>
        <w:rPr>
          <w:rFonts w:hint="eastAsia" w:hAnsi="宋体" w:cs="宋体"/>
          <w:color w:val="auto"/>
          <w:kern w:val="0"/>
          <w:sz w:val="28"/>
          <w:szCs w:val="28"/>
          <w:highlight w:val="none"/>
          <w:lang w:eastAsia="zh-CN"/>
        </w:rPr>
        <w:t>。</w:t>
      </w:r>
    </w:p>
    <w:p>
      <w:pPr>
        <w:pStyle w:val="15"/>
        <w:pageBreakBefore w:val="0"/>
        <w:kinsoku/>
        <w:wordWrap/>
        <w:overflowPunct/>
        <w:topLinePunct w:val="0"/>
        <w:bidi w:val="0"/>
        <w:adjustRightInd w:val="0"/>
        <w:snapToGrid w:val="0"/>
        <w:spacing w:line="500" w:lineRule="exact"/>
        <w:ind w:firstLine="562"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14.投标人资格证明文件</w:t>
      </w:r>
      <w:r>
        <w:rPr>
          <w:rFonts w:hint="eastAsia" w:ascii="宋体" w:hAnsi="宋体" w:eastAsia="宋体" w:cs="宋体"/>
          <w:b/>
          <w:color w:val="auto"/>
          <w:sz w:val="28"/>
          <w:szCs w:val="28"/>
          <w:highlight w:val="none"/>
        </w:rPr>
        <w:t>必须真实可靠、不得伪造，复印件必须加盖单位印章</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w:t>
      </w:r>
    </w:p>
    <w:p>
      <w:pPr>
        <w:pageBreakBefore w:val="0"/>
        <w:kinsoku/>
        <w:wordWrap/>
        <w:overflowPunct/>
        <w:topLinePunct w:val="0"/>
        <w:autoSpaceDE w:val="0"/>
        <w:autoSpaceDN w:val="0"/>
        <w:bidi w:val="0"/>
        <w:adjustRightInd w:val="0"/>
        <w:snapToGrid w:val="0"/>
        <w:spacing w:line="500" w:lineRule="exact"/>
        <w:ind w:right="32" w:firstLine="562"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b/>
          <w:bCs/>
          <w:color w:val="auto"/>
          <w:sz w:val="28"/>
          <w:szCs w:val="28"/>
          <w:highlight w:val="none"/>
        </w:rPr>
        <w:t>15.证明投标</w:t>
      </w:r>
      <w:r>
        <w:rPr>
          <w:rFonts w:hint="eastAsia" w:ascii="宋体" w:hAnsi="宋体" w:cs="宋体"/>
          <w:b/>
          <w:bCs/>
          <w:color w:val="auto"/>
          <w:sz w:val="28"/>
          <w:szCs w:val="28"/>
          <w:highlight w:val="none"/>
          <w:lang w:val="en-US" w:eastAsia="zh-CN"/>
        </w:rPr>
        <w:t>服务</w:t>
      </w:r>
      <w:r>
        <w:rPr>
          <w:rFonts w:hint="eastAsia" w:ascii="宋体" w:hAnsi="宋体" w:eastAsia="宋体" w:cs="宋体"/>
          <w:b/>
          <w:bCs/>
          <w:color w:val="auto"/>
          <w:sz w:val="28"/>
          <w:szCs w:val="28"/>
          <w:highlight w:val="none"/>
        </w:rPr>
        <w:t>的合格性资料</w:t>
      </w:r>
      <w:r>
        <w:rPr>
          <w:rFonts w:hint="eastAsia" w:ascii="宋体" w:hAnsi="宋体" w:eastAsia="宋体" w:cs="宋体"/>
          <w:b/>
          <w:color w:val="auto"/>
          <w:sz w:val="28"/>
          <w:szCs w:val="28"/>
          <w:highlight w:val="none"/>
        </w:rPr>
        <w:t>须真实可靠、不得伪造</w:t>
      </w:r>
      <w:r>
        <w:rPr>
          <w:rFonts w:hint="eastAsia" w:ascii="宋体" w:hAnsi="宋体" w:eastAsia="宋体" w:cs="宋体"/>
          <w:b/>
          <w:bCs/>
          <w:color w:val="auto"/>
          <w:sz w:val="28"/>
          <w:szCs w:val="28"/>
          <w:highlight w:val="none"/>
        </w:rPr>
        <w:t>。</w:t>
      </w:r>
    </w:p>
    <w:p>
      <w:pPr>
        <w:pStyle w:val="15"/>
        <w:pageBreakBefore w:val="0"/>
        <w:kinsoku/>
        <w:wordWrap/>
        <w:overflowPunct/>
        <w:topLinePunct w:val="0"/>
        <w:bidi w:val="0"/>
        <w:adjustRightInd w:val="0"/>
        <w:snapToGrid w:val="0"/>
        <w:spacing w:line="500" w:lineRule="exact"/>
        <w:ind w:firstLine="551" w:firstLineChars="196"/>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16.投标保证金</w:t>
      </w:r>
    </w:p>
    <w:p>
      <w:pPr>
        <w:pStyle w:val="15"/>
        <w:pageBreakBefore w:val="0"/>
        <w:kinsoku/>
        <w:wordWrap/>
        <w:overflowPunct/>
        <w:topLinePunct w:val="0"/>
        <w:bidi w:val="0"/>
        <w:adjustRightInd w:val="0"/>
        <w:snapToGrid w:val="0"/>
        <w:spacing w:line="500" w:lineRule="exact"/>
        <w:ind w:firstLine="548" w:firstLineChars="196"/>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详见前附表第</w:t>
      </w:r>
      <w:r>
        <w:rPr>
          <w:rFonts w:hint="eastAsia" w:hAnsi="宋体" w:cs="宋体"/>
          <w:color w:val="auto"/>
          <w:sz w:val="28"/>
          <w:szCs w:val="28"/>
          <w:highlight w:val="none"/>
          <w:lang w:val="en-US" w:eastAsia="zh-CN"/>
        </w:rPr>
        <w:t>9</w:t>
      </w:r>
      <w:r>
        <w:rPr>
          <w:rFonts w:hint="eastAsia" w:ascii="宋体" w:hAnsi="宋体" w:eastAsia="宋体" w:cs="宋体"/>
          <w:color w:val="auto"/>
          <w:sz w:val="28"/>
          <w:szCs w:val="28"/>
          <w:highlight w:val="none"/>
        </w:rPr>
        <w:t>项规定。</w:t>
      </w:r>
    </w:p>
    <w:p>
      <w:pPr>
        <w:pageBreakBefore w:val="0"/>
        <w:tabs>
          <w:tab w:val="left" w:pos="8280"/>
        </w:tabs>
        <w:kinsoku/>
        <w:wordWrap/>
        <w:overflowPunct/>
        <w:topLinePunct w:val="0"/>
        <w:autoSpaceDE w:val="0"/>
        <w:autoSpaceDN w:val="0"/>
        <w:bidi w:val="0"/>
        <w:adjustRightInd w:val="0"/>
        <w:snapToGrid w:val="0"/>
        <w:spacing w:line="500" w:lineRule="exact"/>
        <w:ind w:right="32" w:firstLine="562"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17.投标的有效期</w:t>
      </w:r>
    </w:p>
    <w:p>
      <w:pPr>
        <w:keepNext w:val="0"/>
        <w:keepLines w:val="0"/>
        <w:pageBreakBefore w:val="0"/>
        <w:widowControl w:val="0"/>
        <w:tabs>
          <w:tab w:val="left" w:pos="8280"/>
        </w:tabs>
        <w:kinsoku/>
        <w:wordWrap/>
        <w:overflowPunct/>
        <w:topLinePunct w:val="0"/>
        <w:autoSpaceDE w:val="0"/>
        <w:autoSpaceDN/>
        <w:bidi w:val="0"/>
        <w:adjustRightInd w:val="0"/>
        <w:snapToGrid w:val="0"/>
        <w:spacing w:line="500" w:lineRule="exact"/>
        <w:ind w:right="34"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17.1投标有效期为开标之日起</w:t>
      </w:r>
      <w:r>
        <w:rPr>
          <w:rFonts w:hint="eastAsia" w:ascii="宋体" w:hAnsi="宋体" w:eastAsia="宋体" w:cs="宋体"/>
          <w:color w:val="auto"/>
          <w:kern w:val="0"/>
          <w:sz w:val="28"/>
          <w:szCs w:val="28"/>
          <w:highlight w:val="none"/>
          <w:lang w:val="en-US" w:eastAsia="zh-CN"/>
        </w:rPr>
        <w:t>90</w:t>
      </w:r>
      <w:r>
        <w:rPr>
          <w:rFonts w:hint="eastAsia" w:ascii="宋体" w:hAnsi="宋体" w:eastAsia="宋体" w:cs="宋体"/>
          <w:color w:val="auto"/>
          <w:kern w:val="0"/>
          <w:sz w:val="28"/>
          <w:szCs w:val="28"/>
          <w:highlight w:val="none"/>
        </w:rPr>
        <w:t>个日历日。投标人自述的投标有效期不符合招标文件要求，将被视为无效投标。</w:t>
      </w:r>
    </w:p>
    <w:p>
      <w:pPr>
        <w:pStyle w:val="15"/>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17.2特殊情况下，在原投标有效期截止之前，</w:t>
      </w:r>
      <w:r>
        <w:rPr>
          <w:rFonts w:hint="eastAsia" w:hAnsi="宋体" w:cs="宋体"/>
          <w:bCs/>
          <w:color w:val="auto"/>
          <w:sz w:val="28"/>
          <w:szCs w:val="28"/>
          <w:highlight w:val="none"/>
          <w:lang w:val="en-US" w:eastAsia="zh-CN"/>
        </w:rPr>
        <w:t>采购</w:t>
      </w:r>
      <w:r>
        <w:rPr>
          <w:rFonts w:hint="eastAsia" w:ascii="宋体" w:hAnsi="宋体" w:eastAsia="宋体" w:cs="宋体"/>
          <w:color w:val="auto"/>
          <w:sz w:val="28"/>
          <w:szCs w:val="28"/>
          <w:highlight w:val="none"/>
        </w:rPr>
        <w:t>代理机构</w:t>
      </w:r>
      <w:r>
        <w:rPr>
          <w:rFonts w:hint="eastAsia" w:ascii="宋体" w:hAnsi="宋体" w:eastAsia="宋体" w:cs="宋体"/>
          <w:color w:val="auto"/>
          <w:kern w:val="0"/>
          <w:sz w:val="28"/>
          <w:szCs w:val="28"/>
          <w:highlight w:val="none"/>
        </w:rPr>
        <w:t>或招标人可要求投标人延长投标有效期。这种要求与答复均应以书面形式提交。投标人可拒绝</w:t>
      </w:r>
      <w:r>
        <w:rPr>
          <w:rFonts w:hint="eastAsia" w:hAnsi="宋体" w:cs="宋体"/>
          <w:bCs/>
          <w:color w:val="auto"/>
          <w:sz w:val="28"/>
          <w:szCs w:val="28"/>
          <w:highlight w:val="none"/>
          <w:lang w:val="en-US" w:eastAsia="zh-CN"/>
        </w:rPr>
        <w:t>采购</w:t>
      </w:r>
      <w:r>
        <w:rPr>
          <w:rFonts w:hint="eastAsia" w:ascii="宋体" w:hAnsi="宋体" w:eastAsia="宋体" w:cs="宋体"/>
          <w:color w:val="auto"/>
          <w:sz w:val="28"/>
          <w:szCs w:val="28"/>
          <w:highlight w:val="none"/>
        </w:rPr>
        <w:t>代理机构</w:t>
      </w:r>
      <w:r>
        <w:rPr>
          <w:rFonts w:hint="eastAsia" w:ascii="宋体" w:hAnsi="宋体" w:eastAsia="宋体" w:cs="宋体"/>
          <w:color w:val="auto"/>
          <w:kern w:val="0"/>
          <w:sz w:val="28"/>
          <w:szCs w:val="28"/>
          <w:highlight w:val="none"/>
        </w:rPr>
        <w:t>或招标人的这种要求，但其投标在原投标有效期期满后将不再有效。同意延长投标有效期的投标人将不会被要求和允许修正其投标。</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17.3投标有效期主要指投标报价有效期和投标人资格证明文件有效期。</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如投标人提供的资格证明文件有效期不满足投标有效期，投标人须提供有关部门证明文件或资格证明文件有效效力的承诺书，承诺如果投标人中标后无法取得有效的资格证明文件，将自动丧失中标资格。</w:t>
      </w:r>
    </w:p>
    <w:p>
      <w:pPr>
        <w:pageBreakBefore w:val="0"/>
        <w:kinsoku/>
        <w:wordWrap/>
        <w:overflowPunct/>
        <w:topLinePunct w:val="0"/>
        <w:autoSpaceDE w:val="0"/>
        <w:autoSpaceDN w:val="0"/>
        <w:bidi w:val="0"/>
        <w:adjustRightInd w:val="0"/>
        <w:snapToGrid w:val="0"/>
        <w:spacing w:line="500" w:lineRule="exact"/>
        <w:ind w:right="32" w:firstLine="551" w:firstLineChars="196"/>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18.投标文件的数量和签署</w:t>
      </w:r>
    </w:p>
    <w:p>
      <w:pPr>
        <w:pStyle w:val="15"/>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18.1投标人应编制投标文件一式</w:t>
      </w:r>
      <w:r>
        <w:rPr>
          <w:rFonts w:hint="eastAsia" w:ascii="宋体" w:hAnsi="宋体" w:eastAsia="宋体" w:cs="宋体"/>
          <w:color w:val="auto"/>
          <w:kern w:val="0"/>
          <w:sz w:val="28"/>
          <w:szCs w:val="28"/>
          <w:highlight w:val="none"/>
          <w:lang w:val="en-US" w:eastAsia="zh-CN"/>
        </w:rPr>
        <w:t>五</w:t>
      </w:r>
      <w:r>
        <w:rPr>
          <w:rFonts w:hint="eastAsia" w:ascii="宋体" w:hAnsi="宋体" w:eastAsia="宋体" w:cs="宋体"/>
          <w:color w:val="auto"/>
          <w:kern w:val="0"/>
          <w:sz w:val="28"/>
          <w:szCs w:val="28"/>
          <w:highlight w:val="none"/>
        </w:rPr>
        <w:t>份，其中正本一份和副本</w:t>
      </w:r>
      <w:r>
        <w:rPr>
          <w:rFonts w:hint="eastAsia" w:ascii="宋体" w:hAnsi="宋体" w:eastAsia="宋体" w:cs="宋体"/>
          <w:color w:val="auto"/>
          <w:kern w:val="0"/>
          <w:sz w:val="28"/>
          <w:szCs w:val="28"/>
          <w:highlight w:val="none"/>
          <w:lang w:val="en-US" w:eastAsia="zh-CN"/>
        </w:rPr>
        <w:t>四</w:t>
      </w:r>
      <w:r>
        <w:rPr>
          <w:rFonts w:hint="eastAsia" w:ascii="宋体" w:hAnsi="宋体" w:eastAsia="宋体" w:cs="宋体"/>
          <w:color w:val="auto"/>
          <w:kern w:val="0"/>
          <w:sz w:val="28"/>
          <w:szCs w:val="28"/>
          <w:highlight w:val="none"/>
        </w:rPr>
        <w:t>份并提供投标文件的电子版一份（U盘</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lang w:val="en-US" w:eastAsia="zh-CN"/>
        </w:rPr>
        <w:t>电子版内容与正本保持一致</w:t>
      </w:r>
      <w:r>
        <w:rPr>
          <w:rFonts w:hint="eastAsia" w:ascii="宋体" w:hAnsi="宋体" w:eastAsia="宋体" w:cs="宋体"/>
          <w:color w:val="auto"/>
          <w:kern w:val="0"/>
          <w:sz w:val="28"/>
          <w:szCs w:val="28"/>
          <w:highlight w:val="none"/>
        </w:rPr>
        <w:t>），投标文件的电子版必须与投标文件的正本内容一致。投标人未提交电子版介质的投标文件，可能导致其投标被评标委员会根据本文件第5.2条的规定认定为投标资料不全，其后果由投标人自行承担。</w:t>
      </w:r>
    </w:p>
    <w:p>
      <w:pPr>
        <w:keepNext w:val="0"/>
        <w:keepLines w:val="0"/>
        <w:pageBreakBefore w:val="0"/>
        <w:widowControl w:val="0"/>
        <w:kinsoku/>
        <w:wordWrap/>
        <w:overflowPunct/>
        <w:topLinePunct w:val="0"/>
        <w:autoSpaceDE w:val="0"/>
        <w:autoSpaceDN/>
        <w:bidi w:val="0"/>
        <w:adjustRightInd w:val="0"/>
        <w:snapToGrid w:val="0"/>
        <w:spacing w:line="500" w:lineRule="exact"/>
        <w:ind w:right="34"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18.2投标文件的副本可采用正本的复印件。每套投标文件须清楚地标明“正本”、“副本”。若副本与正本不符，以正本为准。</w:t>
      </w:r>
    </w:p>
    <w:p>
      <w:pPr>
        <w:keepNext w:val="0"/>
        <w:keepLines w:val="0"/>
        <w:pageBreakBefore w:val="0"/>
        <w:widowControl w:val="0"/>
        <w:kinsoku/>
        <w:wordWrap/>
        <w:overflowPunct/>
        <w:topLinePunct w:val="0"/>
        <w:autoSpaceDE w:val="0"/>
        <w:autoSpaceDN/>
        <w:bidi w:val="0"/>
        <w:adjustRightInd w:val="0"/>
        <w:snapToGrid w:val="0"/>
        <w:spacing w:line="500" w:lineRule="exact"/>
        <w:ind w:right="34"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18.3投标文件的正本需打印或用不褪色墨水书写，并由法定代表人或经其正式授权的投标代表签字。授权代表须以书面形式出具证明，其《法定代表人授权书》原件应附在投标文件正本中。</w:t>
      </w:r>
    </w:p>
    <w:p>
      <w:pPr>
        <w:pStyle w:val="15"/>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kern w:val="0"/>
          <w:sz w:val="28"/>
          <w:szCs w:val="28"/>
          <w:highlight w:val="none"/>
          <w:lang w:val="en-US" w:eastAsia="zh-CN" w:bidi="ar-SA"/>
        </w:rPr>
      </w:pPr>
      <w:r>
        <w:rPr>
          <w:rFonts w:hint="eastAsia" w:ascii="宋体" w:hAnsi="宋体" w:eastAsia="宋体" w:cs="宋体"/>
          <w:color w:val="auto"/>
          <w:kern w:val="0"/>
          <w:sz w:val="28"/>
          <w:szCs w:val="28"/>
          <w:highlight w:val="none"/>
          <w:lang w:val="en-US" w:eastAsia="zh-CN" w:bidi="ar-SA"/>
        </w:rPr>
        <w:t>18.4投标文件中的任何行间重要的插字、涂改和增删，必须由法定代表人或经其正式授权的投标代表在旁边签字才有效。</w:t>
      </w:r>
    </w:p>
    <w:p>
      <w:pPr>
        <w:pStyle w:val="4"/>
        <w:pageBreakBefore w:val="0"/>
        <w:kinsoku/>
        <w:wordWrap/>
        <w:overflowPunct/>
        <w:topLinePunct w:val="0"/>
        <w:bidi w:val="0"/>
        <w:spacing w:line="500" w:lineRule="exact"/>
        <w:ind w:firstLine="562" w:firstLineChars="200"/>
        <w:textAlignment w:val="auto"/>
        <w:rPr>
          <w:rFonts w:hint="eastAsia" w:ascii="宋体" w:hAnsi="宋体" w:eastAsia="宋体" w:cs="宋体"/>
          <w:color w:val="auto"/>
          <w:highlight w:val="none"/>
        </w:rPr>
      </w:pPr>
      <w:bookmarkStart w:id="44" w:name="_Toc3235"/>
      <w:r>
        <w:rPr>
          <w:rFonts w:hint="eastAsia" w:ascii="宋体" w:hAnsi="宋体" w:eastAsia="宋体" w:cs="宋体"/>
          <w:color w:val="auto"/>
          <w:highlight w:val="none"/>
        </w:rPr>
        <w:t>四、投标文件的递交</w:t>
      </w:r>
      <w:bookmarkEnd w:id="44"/>
    </w:p>
    <w:p>
      <w:pPr>
        <w:pageBreakBefore w:val="0"/>
        <w:kinsoku/>
        <w:wordWrap/>
        <w:overflowPunct/>
        <w:topLinePunct w:val="0"/>
        <w:autoSpaceDE w:val="0"/>
        <w:autoSpaceDN w:val="0"/>
        <w:bidi w:val="0"/>
        <w:adjustRightInd w:val="0"/>
        <w:snapToGrid w:val="0"/>
        <w:spacing w:line="500" w:lineRule="exact"/>
        <w:ind w:right="32" w:firstLine="562" w:firstLineChars="200"/>
        <w:textAlignment w:val="auto"/>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19.投标文件的密封和标记</w:t>
      </w:r>
    </w:p>
    <w:p>
      <w:pPr>
        <w:keepNext w:val="0"/>
        <w:keepLines w:val="0"/>
        <w:pageBreakBefore w:val="0"/>
        <w:widowControl w:val="0"/>
        <w:kinsoku/>
        <w:wordWrap/>
        <w:overflowPunct/>
        <w:topLinePunct w:val="0"/>
        <w:autoSpaceDE w:val="0"/>
        <w:autoSpaceDN/>
        <w:bidi w:val="0"/>
        <w:adjustRightInd w:val="0"/>
        <w:snapToGrid w:val="0"/>
        <w:spacing w:line="500" w:lineRule="exact"/>
        <w:ind w:right="34" w:firstLine="560" w:firstLineChars="200"/>
        <w:textAlignment w:val="auto"/>
        <w:rPr>
          <w:rFonts w:hint="eastAsia" w:ascii="宋体" w:hAnsi="宋体" w:eastAsia="宋体" w:cs="宋体"/>
          <w:iCs/>
          <w:color w:val="auto"/>
          <w:kern w:val="0"/>
          <w:sz w:val="28"/>
          <w:szCs w:val="28"/>
          <w:highlight w:val="none"/>
        </w:rPr>
      </w:pPr>
      <w:r>
        <w:rPr>
          <w:rFonts w:hint="eastAsia" w:ascii="宋体" w:hAnsi="宋体" w:eastAsia="宋体" w:cs="宋体"/>
          <w:iCs/>
          <w:color w:val="auto"/>
          <w:kern w:val="0"/>
          <w:sz w:val="28"/>
          <w:szCs w:val="28"/>
          <w:highlight w:val="none"/>
        </w:rPr>
        <w:t>19.1投标文件的正本、所有副本和电子文档必须装订后密封递交。</w:t>
      </w:r>
    </w:p>
    <w:p>
      <w:pPr>
        <w:keepNext w:val="0"/>
        <w:keepLines w:val="0"/>
        <w:pageBreakBefore w:val="0"/>
        <w:widowControl w:val="0"/>
        <w:kinsoku/>
        <w:wordWrap/>
        <w:overflowPunct/>
        <w:topLinePunct w:val="0"/>
        <w:autoSpaceDE w:val="0"/>
        <w:autoSpaceDN/>
        <w:bidi w:val="0"/>
        <w:adjustRightInd w:val="0"/>
        <w:snapToGrid w:val="0"/>
        <w:spacing w:line="500" w:lineRule="exact"/>
        <w:ind w:right="34" w:firstLine="560" w:firstLineChars="200"/>
        <w:textAlignment w:val="auto"/>
        <w:rPr>
          <w:rFonts w:hint="eastAsia" w:ascii="宋体" w:hAnsi="宋体" w:eastAsia="宋体" w:cs="宋体"/>
          <w:iCs/>
          <w:color w:val="auto"/>
          <w:kern w:val="0"/>
          <w:sz w:val="28"/>
          <w:szCs w:val="28"/>
          <w:highlight w:val="none"/>
        </w:rPr>
      </w:pPr>
      <w:r>
        <w:rPr>
          <w:rFonts w:hint="eastAsia" w:ascii="宋体" w:hAnsi="宋体" w:eastAsia="宋体" w:cs="宋体"/>
          <w:iCs/>
          <w:color w:val="auto"/>
          <w:kern w:val="0"/>
          <w:sz w:val="28"/>
          <w:szCs w:val="28"/>
          <w:highlight w:val="none"/>
        </w:rPr>
        <w:t>19.2所有密封文件的封包上应注明采购项目名称、投标内容、项目编号和有“在（招标文件中规定的开标日期和时间）之前不得启封”的字样，封口处加盖投标人公章。</w:t>
      </w: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firstLine="562" w:firstLineChars="200"/>
        <w:textAlignment w:val="auto"/>
        <w:rPr>
          <w:rFonts w:hint="eastAsia" w:ascii="宋体" w:hAnsi="宋体" w:eastAsia="宋体" w:cs="宋体"/>
          <w:b/>
          <w:bCs/>
          <w:iCs/>
          <w:color w:val="auto"/>
          <w:kern w:val="0"/>
          <w:sz w:val="28"/>
          <w:szCs w:val="28"/>
          <w:highlight w:val="none"/>
        </w:rPr>
      </w:pPr>
      <w:r>
        <w:rPr>
          <w:rFonts w:hint="eastAsia" w:ascii="宋体" w:hAnsi="宋体" w:eastAsia="宋体" w:cs="宋体"/>
          <w:b/>
          <w:bCs/>
          <w:iCs/>
          <w:color w:val="auto"/>
          <w:kern w:val="0"/>
          <w:sz w:val="28"/>
          <w:szCs w:val="28"/>
          <w:highlight w:val="none"/>
        </w:rPr>
        <w:t>注：为方便开标时唱标，投标人还应将一份《</w:t>
      </w:r>
      <w:r>
        <w:rPr>
          <w:rFonts w:hint="eastAsia" w:ascii="宋体" w:hAnsi="宋体" w:cs="宋体"/>
          <w:b/>
          <w:bCs/>
          <w:iCs/>
          <w:color w:val="auto"/>
          <w:kern w:val="0"/>
          <w:sz w:val="28"/>
          <w:szCs w:val="28"/>
          <w:highlight w:val="none"/>
          <w:lang w:val="en-US" w:eastAsia="zh-CN"/>
        </w:rPr>
        <w:t>投标报价一览表</w:t>
      </w:r>
      <w:r>
        <w:rPr>
          <w:rFonts w:hint="eastAsia" w:ascii="宋体" w:hAnsi="宋体" w:eastAsia="宋体" w:cs="宋体"/>
          <w:b/>
          <w:bCs/>
          <w:iCs/>
          <w:color w:val="auto"/>
          <w:kern w:val="0"/>
          <w:sz w:val="28"/>
          <w:szCs w:val="28"/>
          <w:highlight w:val="none"/>
        </w:rPr>
        <w:t>》（原件）单独密封，并在信封上标明“开标一览表”字样。单独密封的《开标一览表》必须与投标文件正本一致，如不一致，以单独密封的《开标一览表》为准。</w:t>
      </w:r>
    </w:p>
    <w:p>
      <w:pPr>
        <w:pageBreakBefore w:val="0"/>
        <w:kinsoku/>
        <w:wordWrap/>
        <w:overflowPunct/>
        <w:topLinePunct w:val="0"/>
        <w:autoSpaceDE w:val="0"/>
        <w:autoSpaceDN w:val="0"/>
        <w:bidi w:val="0"/>
        <w:adjustRightInd w:val="0"/>
        <w:snapToGrid w:val="0"/>
        <w:spacing w:line="500" w:lineRule="exact"/>
        <w:ind w:right="32" w:firstLine="562" w:firstLineChars="200"/>
        <w:textAlignment w:val="auto"/>
        <w:rPr>
          <w:rFonts w:hint="eastAsia" w:ascii="宋体" w:hAnsi="宋体" w:eastAsia="宋体" w:cs="宋体"/>
          <w:b/>
          <w:iCs/>
          <w:color w:val="auto"/>
          <w:kern w:val="0"/>
          <w:sz w:val="28"/>
          <w:szCs w:val="28"/>
          <w:highlight w:val="none"/>
        </w:rPr>
      </w:pPr>
      <w:r>
        <w:rPr>
          <w:rFonts w:hint="eastAsia" w:ascii="宋体" w:hAnsi="宋体" w:eastAsia="宋体" w:cs="宋体"/>
          <w:b/>
          <w:iCs/>
          <w:color w:val="auto"/>
          <w:kern w:val="0"/>
          <w:sz w:val="28"/>
          <w:szCs w:val="28"/>
          <w:highlight w:val="none"/>
        </w:rPr>
        <w:t>20.投标文件的递交起止时间和方式</w:t>
      </w:r>
    </w:p>
    <w:p>
      <w:pPr>
        <w:keepNext w:val="0"/>
        <w:keepLines w:val="0"/>
        <w:pageBreakBefore w:val="0"/>
        <w:widowControl w:val="0"/>
        <w:kinsoku/>
        <w:wordWrap/>
        <w:overflowPunct/>
        <w:topLinePunct w:val="0"/>
        <w:autoSpaceDE w:val="0"/>
        <w:autoSpaceDN/>
        <w:bidi w:val="0"/>
        <w:adjustRightInd w:val="0"/>
        <w:snapToGrid w:val="0"/>
        <w:spacing w:line="500" w:lineRule="exact"/>
        <w:ind w:right="34" w:firstLine="560" w:firstLineChars="200"/>
        <w:textAlignment w:val="auto"/>
        <w:rPr>
          <w:rFonts w:hint="eastAsia" w:ascii="宋体" w:hAnsi="宋体" w:eastAsia="宋体" w:cs="宋体"/>
          <w:iCs/>
          <w:color w:val="auto"/>
          <w:kern w:val="0"/>
          <w:sz w:val="28"/>
          <w:szCs w:val="28"/>
          <w:highlight w:val="none"/>
        </w:rPr>
      </w:pPr>
      <w:r>
        <w:rPr>
          <w:rFonts w:hint="eastAsia" w:ascii="宋体" w:hAnsi="宋体" w:eastAsia="宋体" w:cs="宋体"/>
          <w:iCs/>
          <w:color w:val="auto"/>
          <w:kern w:val="0"/>
          <w:sz w:val="28"/>
          <w:szCs w:val="28"/>
          <w:highlight w:val="none"/>
        </w:rPr>
        <w:t>20.1投标文件递交的起止时间，见前附表。</w:t>
      </w:r>
    </w:p>
    <w:p>
      <w:pPr>
        <w:keepNext w:val="0"/>
        <w:keepLines w:val="0"/>
        <w:pageBreakBefore w:val="0"/>
        <w:widowControl w:val="0"/>
        <w:kinsoku/>
        <w:wordWrap/>
        <w:overflowPunct/>
        <w:topLinePunct w:val="0"/>
        <w:autoSpaceDE w:val="0"/>
        <w:autoSpaceDN/>
        <w:bidi w:val="0"/>
        <w:adjustRightInd w:val="0"/>
        <w:snapToGrid w:val="0"/>
        <w:spacing w:line="500" w:lineRule="exact"/>
        <w:ind w:right="34" w:firstLine="560" w:firstLineChars="200"/>
        <w:textAlignment w:val="auto"/>
        <w:rPr>
          <w:rFonts w:hint="eastAsia" w:ascii="宋体" w:hAnsi="宋体" w:eastAsia="宋体" w:cs="宋体"/>
          <w:iCs/>
          <w:color w:val="auto"/>
          <w:kern w:val="0"/>
          <w:sz w:val="28"/>
          <w:szCs w:val="28"/>
          <w:highlight w:val="none"/>
        </w:rPr>
      </w:pPr>
      <w:r>
        <w:rPr>
          <w:rFonts w:hint="eastAsia" w:ascii="宋体" w:hAnsi="宋体" w:eastAsia="宋体" w:cs="宋体"/>
          <w:iCs/>
          <w:color w:val="auto"/>
          <w:kern w:val="0"/>
          <w:sz w:val="28"/>
          <w:szCs w:val="28"/>
          <w:highlight w:val="none"/>
        </w:rPr>
        <w:t>20.2投标文件递交的方式和地点，见前附表。</w:t>
      </w:r>
    </w:p>
    <w:p>
      <w:pPr>
        <w:pageBreakBefore w:val="0"/>
        <w:kinsoku/>
        <w:wordWrap/>
        <w:overflowPunct/>
        <w:topLinePunct w:val="0"/>
        <w:autoSpaceDE w:val="0"/>
        <w:autoSpaceDN w:val="0"/>
        <w:bidi w:val="0"/>
        <w:adjustRightInd w:val="0"/>
        <w:snapToGrid w:val="0"/>
        <w:spacing w:line="500" w:lineRule="exact"/>
        <w:ind w:right="32" w:firstLine="562" w:firstLineChars="200"/>
        <w:textAlignment w:val="auto"/>
        <w:rPr>
          <w:rFonts w:hint="eastAsia" w:ascii="宋体" w:hAnsi="宋体" w:eastAsia="宋体" w:cs="宋体"/>
          <w:b/>
          <w:bCs/>
          <w:iCs/>
          <w:color w:val="auto"/>
          <w:kern w:val="0"/>
          <w:sz w:val="28"/>
          <w:szCs w:val="28"/>
          <w:highlight w:val="none"/>
        </w:rPr>
      </w:pPr>
      <w:r>
        <w:rPr>
          <w:rFonts w:hint="eastAsia" w:ascii="宋体" w:hAnsi="宋体" w:eastAsia="宋体" w:cs="宋体"/>
          <w:b/>
          <w:bCs/>
          <w:iCs/>
          <w:color w:val="auto"/>
          <w:kern w:val="0"/>
          <w:sz w:val="28"/>
          <w:szCs w:val="28"/>
          <w:highlight w:val="none"/>
        </w:rPr>
        <w:t xml:space="preserve">注：投标人必须派授权代表出席开标会议，递交投标文件时应出具合法有效的法定代表人授权委托书和身份证明（如是法定代表人到场只需提供法定代表人身份证明）。 </w:t>
      </w:r>
    </w:p>
    <w:p>
      <w:pPr>
        <w:pageBreakBefore w:val="0"/>
        <w:kinsoku/>
        <w:wordWrap/>
        <w:overflowPunct/>
        <w:topLinePunct w:val="0"/>
        <w:autoSpaceDE w:val="0"/>
        <w:autoSpaceDN w:val="0"/>
        <w:bidi w:val="0"/>
        <w:adjustRightInd w:val="0"/>
        <w:snapToGrid w:val="0"/>
        <w:spacing w:line="500" w:lineRule="exact"/>
        <w:ind w:right="32" w:firstLine="562" w:firstLineChars="200"/>
        <w:textAlignment w:val="auto"/>
        <w:rPr>
          <w:rFonts w:hint="eastAsia" w:ascii="宋体" w:hAnsi="宋体" w:eastAsia="宋体" w:cs="宋体"/>
          <w:b/>
          <w:iCs/>
          <w:color w:val="auto"/>
          <w:kern w:val="0"/>
          <w:sz w:val="28"/>
          <w:szCs w:val="28"/>
          <w:highlight w:val="none"/>
        </w:rPr>
      </w:pPr>
      <w:r>
        <w:rPr>
          <w:rFonts w:hint="eastAsia" w:ascii="宋体" w:hAnsi="宋体" w:eastAsia="宋体" w:cs="宋体"/>
          <w:b/>
          <w:iCs/>
          <w:color w:val="auto"/>
          <w:kern w:val="0"/>
          <w:sz w:val="28"/>
          <w:szCs w:val="28"/>
          <w:highlight w:val="none"/>
        </w:rPr>
        <w:t>21.投标文件的拒收</w:t>
      </w:r>
    </w:p>
    <w:p>
      <w:pPr>
        <w:pageBreakBefore w:val="0"/>
        <w:kinsoku/>
        <w:wordWrap/>
        <w:overflowPunct/>
        <w:topLinePunct w:val="0"/>
        <w:autoSpaceDE w:val="0"/>
        <w:autoSpaceDN w:val="0"/>
        <w:bidi w:val="0"/>
        <w:adjustRightInd w:val="0"/>
        <w:snapToGrid w:val="0"/>
        <w:spacing w:line="500" w:lineRule="exact"/>
        <w:ind w:right="32" w:firstLine="560" w:firstLineChars="200"/>
        <w:textAlignment w:val="auto"/>
        <w:rPr>
          <w:rFonts w:hint="eastAsia" w:ascii="宋体" w:hAnsi="宋体" w:eastAsia="宋体" w:cs="宋体"/>
          <w:iCs/>
          <w:color w:val="auto"/>
          <w:kern w:val="0"/>
          <w:sz w:val="28"/>
          <w:szCs w:val="28"/>
          <w:highlight w:val="none"/>
        </w:rPr>
      </w:pPr>
      <w:r>
        <w:rPr>
          <w:rFonts w:hint="eastAsia" w:ascii="宋体" w:hAnsi="宋体" w:eastAsia="宋体" w:cs="宋体"/>
          <w:iCs/>
          <w:color w:val="auto"/>
          <w:kern w:val="0"/>
          <w:sz w:val="28"/>
          <w:szCs w:val="28"/>
          <w:highlight w:val="none"/>
        </w:rPr>
        <w:t>未按本须知19.1、19.2、20.1、20.2条规定要求递交的任何投标文件。</w:t>
      </w:r>
    </w:p>
    <w:p>
      <w:pPr>
        <w:pStyle w:val="15"/>
        <w:pageBreakBefore w:val="0"/>
        <w:kinsoku/>
        <w:wordWrap/>
        <w:overflowPunct/>
        <w:topLinePunct w:val="0"/>
        <w:bidi w:val="0"/>
        <w:adjustRightInd w:val="0"/>
        <w:snapToGrid w:val="0"/>
        <w:spacing w:line="500" w:lineRule="exact"/>
        <w:ind w:right="32" w:firstLine="551" w:firstLineChars="196"/>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22.投标文件的修改和撤回</w:t>
      </w:r>
    </w:p>
    <w:p>
      <w:pPr>
        <w:keepNext w:val="0"/>
        <w:keepLines w:val="0"/>
        <w:pageBreakBefore w:val="0"/>
        <w:widowControl w:val="0"/>
        <w:kinsoku/>
        <w:wordWrap/>
        <w:overflowPunct/>
        <w:topLinePunct w:val="0"/>
        <w:autoSpaceDE w:val="0"/>
        <w:autoSpaceDN/>
        <w:bidi w:val="0"/>
        <w:adjustRightInd w:val="0"/>
        <w:snapToGrid w:val="0"/>
        <w:spacing w:line="500" w:lineRule="exact"/>
        <w:ind w:right="34"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22.1投标人在递交投标文件后，可以修改其投标文件，但投标人必须在规定的投标截止期之前将修改的投标文件递交到</w:t>
      </w:r>
      <w:r>
        <w:rPr>
          <w:rFonts w:hint="eastAsia" w:hAnsi="宋体" w:cs="宋体"/>
          <w:bCs/>
          <w:color w:val="auto"/>
          <w:sz w:val="28"/>
          <w:szCs w:val="28"/>
          <w:highlight w:val="none"/>
          <w:lang w:val="en-US" w:eastAsia="zh-CN"/>
        </w:rPr>
        <w:t>采购</w:t>
      </w:r>
      <w:r>
        <w:rPr>
          <w:rFonts w:hint="eastAsia" w:ascii="宋体" w:hAnsi="宋体" w:eastAsia="宋体" w:cs="宋体"/>
          <w:color w:val="auto"/>
          <w:sz w:val="28"/>
          <w:szCs w:val="28"/>
          <w:highlight w:val="none"/>
        </w:rPr>
        <w:t>代理机构</w:t>
      </w:r>
      <w:r>
        <w:rPr>
          <w:rFonts w:hint="eastAsia" w:ascii="宋体" w:hAnsi="宋体" w:eastAsia="宋体" w:cs="宋体"/>
          <w:color w:val="auto"/>
          <w:kern w:val="0"/>
          <w:sz w:val="28"/>
          <w:szCs w:val="28"/>
          <w:highlight w:val="none"/>
        </w:rPr>
        <w:t>。在投标截止期之后，投标人不得对其投标文件做任何修改。</w:t>
      </w:r>
    </w:p>
    <w:p>
      <w:pPr>
        <w:keepNext w:val="0"/>
        <w:keepLines w:val="0"/>
        <w:pageBreakBefore w:val="0"/>
        <w:widowControl w:val="0"/>
        <w:kinsoku/>
        <w:wordWrap/>
        <w:overflowPunct/>
        <w:topLinePunct w:val="0"/>
        <w:autoSpaceDE w:val="0"/>
        <w:autoSpaceDN/>
        <w:bidi w:val="0"/>
        <w:adjustRightInd w:val="0"/>
        <w:snapToGrid w:val="0"/>
        <w:spacing w:before="3" w:line="500" w:lineRule="exact"/>
        <w:ind w:right="34" w:firstLine="560" w:firstLineChars="200"/>
        <w:textAlignment w:val="auto"/>
        <w:rPr>
          <w:rFonts w:hint="eastAsia" w:ascii="宋体" w:hAnsi="宋体" w:eastAsia="宋体" w:cs="宋体"/>
          <w:b/>
          <w:color w:val="auto"/>
          <w:kern w:val="0"/>
          <w:sz w:val="28"/>
          <w:szCs w:val="28"/>
          <w:highlight w:val="none"/>
        </w:rPr>
      </w:pPr>
      <w:r>
        <w:rPr>
          <w:rFonts w:hint="eastAsia" w:ascii="宋体" w:hAnsi="宋体" w:eastAsia="宋体" w:cs="宋体"/>
          <w:color w:val="auto"/>
          <w:kern w:val="0"/>
          <w:sz w:val="28"/>
          <w:szCs w:val="28"/>
          <w:highlight w:val="none"/>
        </w:rPr>
        <w:t>22.2投标人在递交投标文件后，可以撤回其投标，但投标人必须在规定的投标截止期之前以书面形式告知</w:t>
      </w:r>
      <w:r>
        <w:rPr>
          <w:rFonts w:hint="eastAsia" w:hAnsi="宋体" w:cs="宋体"/>
          <w:bCs/>
          <w:color w:val="auto"/>
          <w:sz w:val="28"/>
          <w:szCs w:val="28"/>
          <w:highlight w:val="none"/>
          <w:lang w:val="en-US" w:eastAsia="zh-CN"/>
        </w:rPr>
        <w:t>采购</w:t>
      </w:r>
      <w:r>
        <w:rPr>
          <w:rFonts w:hint="eastAsia" w:ascii="宋体" w:hAnsi="宋体" w:eastAsia="宋体" w:cs="宋体"/>
          <w:color w:val="auto"/>
          <w:kern w:val="0"/>
          <w:sz w:val="28"/>
          <w:szCs w:val="28"/>
          <w:highlight w:val="none"/>
        </w:rPr>
        <w:t>代理机构。</w:t>
      </w:r>
    </w:p>
    <w:p>
      <w:pPr>
        <w:pStyle w:val="15"/>
        <w:keepNext w:val="0"/>
        <w:keepLines w:val="0"/>
        <w:pageBreakBefore w:val="0"/>
        <w:widowControl w:val="0"/>
        <w:kinsoku/>
        <w:wordWrap/>
        <w:overflowPunct/>
        <w:topLinePunct w:val="0"/>
        <w:autoSpaceDN/>
        <w:bidi w:val="0"/>
        <w:adjustRightInd w:val="0"/>
        <w:snapToGrid w:val="0"/>
        <w:spacing w:line="500" w:lineRule="exact"/>
        <w:ind w:right="34"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22.3从投标截止期至投标人在投标文件中确定的投标有效期期满这段时间内，投标人不得撤回其投标文件。</w:t>
      </w:r>
    </w:p>
    <w:p>
      <w:pPr>
        <w:pStyle w:val="15"/>
        <w:pageBreakBefore w:val="0"/>
        <w:kinsoku/>
        <w:wordWrap/>
        <w:overflowPunct/>
        <w:topLinePunct w:val="0"/>
        <w:bidi w:val="0"/>
        <w:adjustRightInd w:val="0"/>
        <w:snapToGrid w:val="0"/>
        <w:spacing w:line="500" w:lineRule="exact"/>
        <w:ind w:right="32"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22.4投标人所提交的投标文件在评标结束后，无论中标与否都不退还。</w:t>
      </w:r>
    </w:p>
    <w:p>
      <w:pPr>
        <w:pStyle w:val="4"/>
        <w:pageBreakBefore w:val="0"/>
        <w:kinsoku/>
        <w:wordWrap/>
        <w:overflowPunct/>
        <w:topLinePunct w:val="0"/>
        <w:bidi w:val="0"/>
        <w:spacing w:line="500" w:lineRule="exact"/>
        <w:ind w:firstLine="562" w:firstLineChars="200"/>
        <w:textAlignment w:val="auto"/>
        <w:rPr>
          <w:rFonts w:hint="eastAsia" w:ascii="宋体" w:hAnsi="宋体" w:eastAsia="宋体" w:cs="宋体"/>
          <w:color w:val="auto"/>
          <w:highlight w:val="none"/>
        </w:rPr>
      </w:pPr>
      <w:bookmarkStart w:id="45" w:name="_Toc15909"/>
      <w:r>
        <w:rPr>
          <w:rFonts w:hint="eastAsia" w:ascii="宋体" w:hAnsi="宋体" w:eastAsia="宋体" w:cs="宋体"/>
          <w:color w:val="auto"/>
          <w:highlight w:val="none"/>
        </w:rPr>
        <w:t>五、开标与评标</w:t>
      </w:r>
      <w:bookmarkEnd w:id="45"/>
    </w:p>
    <w:p>
      <w:pPr>
        <w:pStyle w:val="15"/>
        <w:pageBreakBefore w:val="0"/>
        <w:kinsoku/>
        <w:wordWrap/>
        <w:overflowPunct/>
        <w:topLinePunct w:val="0"/>
        <w:bidi w:val="0"/>
        <w:adjustRightInd w:val="0"/>
        <w:snapToGrid w:val="0"/>
        <w:spacing w:line="500" w:lineRule="exact"/>
        <w:ind w:firstLine="562" w:firstLineChars="200"/>
        <w:textAlignment w:val="auto"/>
        <w:rPr>
          <w:rFonts w:hint="eastAsia" w:ascii="宋体" w:hAnsi="宋体" w:eastAsia="宋体" w:cs="宋体"/>
          <w:b/>
          <w:color w:val="auto"/>
          <w:sz w:val="28"/>
          <w:szCs w:val="28"/>
          <w:highlight w:val="none"/>
        </w:rPr>
      </w:pPr>
      <w:r>
        <w:rPr>
          <w:rFonts w:hint="eastAsia" w:ascii="宋体" w:hAnsi="宋体" w:eastAsia="宋体" w:cs="宋体"/>
          <w:b/>
          <w:bCs/>
          <w:color w:val="auto"/>
          <w:sz w:val="28"/>
          <w:szCs w:val="28"/>
          <w:highlight w:val="none"/>
        </w:rPr>
        <w:t>23.开标</w:t>
      </w:r>
    </w:p>
    <w:p>
      <w:pPr>
        <w:pageBreakBefore w:val="0"/>
        <w:tabs>
          <w:tab w:val="left" w:pos="840"/>
        </w:tabs>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23.1</w:t>
      </w:r>
      <w:r>
        <w:rPr>
          <w:rFonts w:hint="eastAsia" w:hAnsi="宋体" w:cs="宋体"/>
          <w:bCs/>
          <w:color w:val="auto"/>
          <w:sz w:val="28"/>
          <w:szCs w:val="28"/>
          <w:highlight w:val="none"/>
          <w:lang w:val="en-US" w:eastAsia="zh-CN"/>
        </w:rPr>
        <w:t>采购</w:t>
      </w:r>
      <w:r>
        <w:rPr>
          <w:rFonts w:hint="eastAsia" w:ascii="宋体" w:hAnsi="宋体" w:eastAsia="宋体" w:cs="宋体"/>
          <w:color w:val="auto"/>
          <w:sz w:val="28"/>
          <w:szCs w:val="28"/>
          <w:highlight w:val="none"/>
        </w:rPr>
        <w:t>代理机构在《</w:t>
      </w:r>
      <w:r>
        <w:rPr>
          <w:rFonts w:hint="eastAsia" w:ascii="宋体" w:hAnsi="宋体" w:cs="宋体"/>
          <w:color w:val="auto"/>
          <w:sz w:val="28"/>
          <w:szCs w:val="28"/>
          <w:highlight w:val="none"/>
          <w:lang w:eastAsia="zh-CN"/>
        </w:rPr>
        <w:t>招标公告</w:t>
      </w:r>
      <w:r>
        <w:rPr>
          <w:rFonts w:hint="eastAsia" w:ascii="宋体" w:hAnsi="宋体" w:eastAsia="宋体" w:cs="宋体"/>
          <w:color w:val="auto"/>
          <w:sz w:val="28"/>
          <w:szCs w:val="28"/>
          <w:highlight w:val="none"/>
        </w:rPr>
        <w:t>》中约定的日期、时间和地点组织公开开标。</w:t>
      </w:r>
      <w:r>
        <w:rPr>
          <w:rFonts w:hint="eastAsia" w:ascii="宋体" w:hAnsi="宋体" w:cs="宋体"/>
          <w:color w:val="auto"/>
          <w:sz w:val="28"/>
          <w:szCs w:val="28"/>
          <w:highlight w:val="none"/>
          <w:lang w:val="en-US" w:eastAsia="zh-CN"/>
        </w:rPr>
        <w:t>所有投标人均应当准时参加开标</w:t>
      </w:r>
      <w:r>
        <w:rPr>
          <w:rFonts w:hint="eastAsia" w:ascii="宋体" w:hAnsi="宋体" w:eastAsia="宋体" w:cs="宋体"/>
          <w:color w:val="auto"/>
          <w:sz w:val="28"/>
          <w:szCs w:val="28"/>
          <w:highlight w:val="none"/>
        </w:rPr>
        <w:t>。</w:t>
      </w:r>
    </w:p>
    <w:p>
      <w:pPr>
        <w:pStyle w:val="15"/>
        <w:pageBreakBefore w:val="0"/>
        <w:kinsoku/>
        <w:wordWrap/>
        <w:overflowPunct/>
        <w:topLinePunct w:val="0"/>
        <w:bidi w:val="0"/>
        <w:adjustRightInd w:val="0"/>
        <w:snapToGrid w:val="0"/>
        <w:spacing w:line="500" w:lineRule="exact"/>
        <w:ind w:left="2" w:leftChars="1"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23.2</w:t>
      </w:r>
      <w:r>
        <w:rPr>
          <w:rFonts w:hint="eastAsia" w:ascii="宋体" w:hAnsi="宋体" w:eastAsia="宋体" w:cs="宋体"/>
          <w:bCs/>
          <w:color w:val="auto"/>
          <w:sz w:val="28"/>
          <w:szCs w:val="28"/>
          <w:highlight w:val="none"/>
        </w:rPr>
        <w:t>开标时，应当由投标人或者其推选的代表检查投标文件的密封情况；经确认无误后，由采购人或者采购代理机构工作人员当众拆封，宣布投标人名称、投标价格和招标文件规定的需要宣布的其他内容。</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23.3</w:t>
      </w:r>
      <w:r>
        <w:rPr>
          <w:rFonts w:hint="eastAsia" w:hAnsi="宋体" w:cs="宋体"/>
          <w:bCs/>
          <w:color w:val="auto"/>
          <w:sz w:val="28"/>
          <w:szCs w:val="28"/>
          <w:highlight w:val="none"/>
          <w:lang w:val="en-US" w:eastAsia="zh-CN"/>
        </w:rPr>
        <w:t>采购</w:t>
      </w:r>
      <w:r>
        <w:rPr>
          <w:rFonts w:hint="eastAsia" w:ascii="宋体" w:hAnsi="宋体" w:eastAsia="宋体" w:cs="宋体"/>
          <w:color w:val="auto"/>
          <w:sz w:val="28"/>
          <w:szCs w:val="28"/>
          <w:highlight w:val="none"/>
        </w:rPr>
        <w:t>代理机构</w:t>
      </w:r>
      <w:r>
        <w:rPr>
          <w:rFonts w:hint="eastAsia" w:ascii="宋体" w:hAnsi="宋体" w:eastAsia="宋体" w:cs="宋体"/>
          <w:color w:val="auto"/>
          <w:kern w:val="0"/>
          <w:sz w:val="28"/>
          <w:szCs w:val="28"/>
          <w:highlight w:val="none"/>
        </w:rPr>
        <w:t>做好开标记录</w:t>
      </w:r>
      <w:r>
        <w:rPr>
          <w:rFonts w:hint="eastAsia" w:hAnsi="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开标记录由各投标人代表签字确认。</w:t>
      </w:r>
    </w:p>
    <w:p>
      <w:pPr>
        <w:pStyle w:val="15"/>
        <w:pageBreakBefore w:val="0"/>
        <w:kinsoku/>
        <w:wordWrap/>
        <w:overflowPunct/>
        <w:topLinePunct w:val="0"/>
        <w:bidi w:val="0"/>
        <w:adjustRightInd w:val="0"/>
        <w:snapToGrid w:val="0"/>
        <w:spacing w:line="500" w:lineRule="exact"/>
        <w:ind w:firstLine="551" w:firstLineChars="196"/>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24.评标委员会的组成和评标方法</w:t>
      </w:r>
    </w:p>
    <w:p>
      <w:pPr>
        <w:keepNext w:val="0"/>
        <w:keepLines w:val="0"/>
        <w:pageBreakBefore w:val="0"/>
        <w:widowControl w:val="0"/>
        <w:kinsoku/>
        <w:wordWrap/>
        <w:overflowPunct/>
        <w:topLinePunct w:val="0"/>
        <w:autoSpaceDE w:val="0"/>
        <w:autoSpaceDN/>
        <w:bidi w:val="0"/>
        <w:adjustRightInd w:val="0"/>
        <w:snapToGrid w:val="0"/>
        <w:spacing w:line="500" w:lineRule="exact"/>
        <w:ind w:right="34" w:firstLine="560" w:firstLineChars="200"/>
        <w:textAlignment w:val="auto"/>
        <w:rPr>
          <w:rFonts w:asciiTheme="minorEastAsia" w:hAnsiTheme="minorEastAsia" w:eastAsiaTheme="minorEastAsia" w:cstheme="minorEastAsia"/>
          <w:color w:val="auto"/>
          <w:kern w:val="0"/>
          <w:sz w:val="28"/>
          <w:szCs w:val="28"/>
          <w:highlight w:val="none"/>
        </w:rPr>
      </w:pPr>
      <w:r>
        <w:rPr>
          <w:rFonts w:hint="eastAsia" w:ascii="宋体" w:hAnsi="宋体" w:eastAsia="宋体" w:cs="宋体"/>
          <w:color w:val="auto"/>
          <w:sz w:val="28"/>
          <w:szCs w:val="28"/>
          <w:highlight w:val="none"/>
        </w:rPr>
        <w:t>24.1</w:t>
      </w:r>
      <w:r>
        <w:rPr>
          <w:rFonts w:hint="eastAsia" w:ascii="宋体" w:hAnsi="宋体" w:eastAsia="宋体" w:cs="宋体"/>
          <w:color w:val="auto"/>
          <w:kern w:val="0"/>
          <w:sz w:val="28"/>
          <w:szCs w:val="28"/>
          <w:highlight w:val="none"/>
        </w:rPr>
        <w:t>评标委员会由招标人依照有关法规组建。评标委员会成员</w:t>
      </w:r>
      <w:r>
        <w:rPr>
          <w:rFonts w:hint="eastAsia" w:ascii="宋体" w:hAnsi="宋体" w:cs="宋体"/>
          <w:color w:val="auto"/>
          <w:kern w:val="0"/>
          <w:sz w:val="28"/>
          <w:szCs w:val="28"/>
          <w:highlight w:val="none"/>
          <w:u w:val="single"/>
          <w:lang w:val="en-US" w:eastAsia="zh-CN"/>
        </w:rPr>
        <w:t>5</w:t>
      </w:r>
      <w:r>
        <w:rPr>
          <w:rFonts w:hint="eastAsia" w:ascii="宋体" w:hAnsi="宋体" w:eastAsia="宋体" w:cs="宋体"/>
          <w:color w:val="auto"/>
          <w:kern w:val="0"/>
          <w:sz w:val="28"/>
          <w:szCs w:val="28"/>
          <w:highlight w:val="none"/>
        </w:rPr>
        <w:t>人，</w:t>
      </w:r>
      <w:r>
        <w:rPr>
          <w:rFonts w:hint="eastAsia" w:asciiTheme="minorEastAsia" w:hAnsiTheme="minorEastAsia" w:eastAsiaTheme="minorEastAsia" w:cstheme="minorEastAsia"/>
          <w:color w:val="auto"/>
          <w:kern w:val="0"/>
          <w:sz w:val="28"/>
          <w:szCs w:val="28"/>
          <w:highlight w:val="none"/>
        </w:rPr>
        <w:t>由从湖北省政府采购评审专家管理系统随机抽取的评标专家</w:t>
      </w:r>
      <w:r>
        <w:rPr>
          <w:rFonts w:hint="eastAsia" w:asciiTheme="minorEastAsia" w:hAnsiTheme="minorEastAsia" w:eastAsiaTheme="minorEastAsia" w:cstheme="minorEastAsia"/>
          <w:color w:val="auto"/>
          <w:kern w:val="0"/>
          <w:sz w:val="28"/>
          <w:szCs w:val="28"/>
          <w:highlight w:val="none"/>
          <w:lang w:val="en-US" w:eastAsia="zh-CN"/>
        </w:rPr>
        <w:t>5</w:t>
      </w:r>
      <w:r>
        <w:rPr>
          <w:rFonts w:hint="eastAsia" w:asciiTheme="minorEastAsia" w:hAnsiTheme="minorEastAsia" w:eastAsiaTheme="minorEastAsia" w:cstheme="minorEastAsia"/>
          <w:color w:val="auto"/>
          <w:kern w:val="0"/>
          <w:sz w:val="28"/>
          <w:szCs w:val="28"/>
          <w:highlight w:val="none"/>
        </w:rPr>
        <w:t>人组成或由采购人代表</w:t>
      </w:r>
      <w:r>
        <w:rPr>
          <w:rFonts w:hint="eastAsia" w:asciiTheme="minorEastAsia" w:hAnsiTheme="minorEastAsia" w:eastAsiaTheme="minorEastAsia" w:cstheme="minorEastAsia"/>
          <w:color w:val="auto"/>
          <w:kern w:val="0"/>
          <w:sz w:val="28"/>
          <w:szCs w:val="28"/>
          <w:highlight w:val="none"/>
          <w:u w:val="single"/>
        </w:rPr>
        <w:t>1</w:t>
      </w:r>
      <w:r>
        <w:rPr>
          <w:rFonts w:hint="eastAsia" w:asciiTheme="minorEastAsia" w:hAnsiTheme="minorEastAsia" w:eastAsiaTheme="minorEastAsia" w:cstheme="minorEastAsia"/>
          <w:color w:val="auto"/>
          <w:kern w:val="0"/>
          <w:sz w:val="28"/>
          <w:szCs w:val="28"/>
          <w:highlight w:val="none"/>
        </w:rPr>
        <w:t>人和从湖北省政府采购评审专家管理系统随机抽取的评标专家</w:t>
      </w:r>
      <w:r>
        <w:rPr>
          <w:rFonts w:hint="eastAsia" w:asciiTheme="minorEastAsia" w:hAnsiTheme="minorEastAsia" w:eastAsiaTheme="minorEastAsia" w:cstheme="minorEastAsia"/>
          <w:color w:val="auto"/>
          <w:kern w:val="0"/>
          <w:sz w:val="28"/>
          <w:szCs w:val="28"/>
          <w:highlight w:val="none"/>
          <w:u w:val="single"/>
          <w:lang w:val="en-US" w:eastAsia="zh-CN"/>
        </w:rPr>
        <w:t>4</w:t>
      </w:r>
      <w:r>
        <w:rPr>
          <w:rFonts w:hint="eastAsia" w:asciiTheme="minorEastAsia" w:hAnsiTheme="minorEastAsia" w:eastAsiaTheme="minorEastAsia" w:cstheme="minorEastAsia"/>
          <w:color w:val="auto"/>
          <w:kern w:val="0"/>
          <w:sz w:val="28"/>
          <w:szCs w:val="28"/>
          <w:highlight w:val="none"/>
        </w:rPr>
        <w:t>人组成。</w:t>
      </w:r>
    </w:p>
    <w:p>
      <w:pPr>
        <w:keepNext w:val="0"/>
        <w:keepLines w:val="0"/>
        <w:pageBreakBefore w:val="0"/>
        <w:widowControl w:val="0"/>
        <w:kinsoku/>
        <w:wordWrap/>
        <w:overflowPunct/>
        <w:topLinePunct w:val="0"/>
        <w:autoSpaceDE w:val="0"/>
        <w:autoSpaceDN/>
        <w:bidi w:val="0"/>
        <w:adjustRightInd w:val="0"/>
        <w:snapToGrid w:val="0"/>
        <w:spacing w:line="500" w:lineRule="exact"/>
        <w:ind w:right="34"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24.2评标委员会将按照</w:t>
      </w:r>
      <w:r>
        <w:rPr>
          <w:rFonts w:hint="eastAsia" w:ascii="宋体" w:hAnsi="宋体" w:eastAsia="宋体" w:cs="宋体"/>
          <w:bCs/>
          <w:color w:val="auto"/>
          <w:kern w:val="0"/>
          <w:sz w:val="28"/>
          <w:szCs w:val="28"/>
          <w:highlight w:val="none"/>
        </w:rPr>
        <w:t>招标文件</w:t>
      </w:r>
      <w:r>
        <w:rPr>
          <w:rFonts w:hint="eastAsia" w:ascii="宋体" w:hAnsi="宋体" w:eastAsia="宋体" w:cs="宋体"/>
          <w:color w:val="auto"/>
          <w:kern w:val="0"/>
          <w:sz w:val="28"/>
          <w:szCs w:val="28"/>
          <w:highlight w:val="none"/>
        </w:rPr>
        <w:t>确定的评标方法进行评标。评标委员会对投标文件的评审分为投标文件初审、澄清有关问题、比较与评价投标文件、推荐中标候选人名单。</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24.3本次评标采用</w:t>
      </w:r>
      <w:r>
        <w:rPr>
          <w:rFonts w:hint="eastAsia" w:ascii="宋体" w:hAnsi="宋体" w:eastAsia="宋体" w:cs="宋体"/>
          <w:color w:val="auto"/>
          <w:kern w:val="0"/>
          <w:sz w:val="28"/>
          <w:szCs w:val="28"/>
          <w:highlight w:val="none"/>
          <w:u w:val="single"/>
          <w:lang w:val="en-US" w:eastAsia="zh-CN"/>
        </w:rPr>
        <w:t>综合评分法</w:t>
      </w:r>
      <w:r>
        <w:rPr>
          <w:rFonts w:hint="eastAsia" w:ascii="宋体" w:hAnsi="宋体" w:eastAsia="宋体" w:cs="宋体"/>
          <w:color w:val="auto"/>
          <w:kern w:val="0"/>
          <w:sz w:val="28"/>
          <w:szCs w:val="28"/>
          <w:highlight w:val="none"/>
        </w:rPr>
        <w:t>，具体见“第四章评标方法、步骤及标准”。</w:t>
      </w:r>
    </w:p>
    <w:p>
      <w:pPr>
        <w:pStyle w:val="15"/>
        <w:pageBreakBefore w:val="0"/>
        <w:kinsoku/>
        <w:wordWrap/>
        <w:overflowPunct/>
        <w:topLinePunct w:val="0"/>
        <w:bidi w:val="0"/>
        <w:adjustRightInd w:val="0"/>
        <w:snapToGrid w:val="0"/>
        <w:spacing w:line="500" w:lineRule="exact"/>
        <w:ind w:firstLine="562" w:firstLineChars="200"/>
        <w:textAlignment w:val="auto"/>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25.投标文件的初审</w:t>
      </w:r>
    </w:p>
    <w:p>
      <w:pPr>
        <w:pStyle w:val="8"/>
        <w:pageBreakBefore w:val="0"/>
        <w:kinsoku/>
        <w:wordWrap/>
        <w:overflowPunct/>
        <w:topLinePunct w:val="0"/>
        <w:bidi w:val="0"/>
        <w:spacing w:line="500" w:lineRule="exact"/>
        <w:ind w:firstLine="490" w:firstLineChars="175"/>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25.1投标文件的初审分为资格性检查和符合性检查。</w:t>
      </w:r>
    </w:p>
    <w:p>
      <w:pPr>
        <w:pStyle w:val="8"/>
        <w:pageBreakBefore w:val="0"/>
        <w:kinsoku/>
        <w:wordWrap/>
        <w:overflowPunct/>
        <w:topLinePunct w:val="0"/>
        <w:bidi w:val="0"/>
        <w:spacing w:line="500" w:lineRule="exact"/>
        <w:ind w:firstLine="490" w:firstLineChars="175"/>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25.2资格性检查：依据法律法规和招标文件的规定，对投标文件中的资格证明等进行审查，以确定投标人是否具备投标资格。资格性检查时，出现不符合下列情形之一或所递交的资格证明文件不足以证明其符合下列情形之一的，将被视作无效投标：</w:t>
      </w:r>
    </w:p>
    <w:p>
      <w:pPr>
        <w:pStyle w:val="8"/>
        <w:pageBreakBefore w:val="0"/>
        <w:kinsoku/>
        <w:wordWrap/>
        <w:overflowPunct/>
        <w:topLinePunct w:val="0"/>
        <w:bidi w:val="0"/>
        <w:spacing w:line="500" w:lineRule="exact"/>
        <w:ind w:firstLine="490" w:firstLineChars="175"/>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详见招标文件“第四章 评标方法、步骤及标准”。</w:t>
      </w:r>
    </w:p>
    <w:p>
      <w:pPr>
        <w:pStyle w:val="8"/>
        <w:pageBreakBefore w:val="0"/>
        <w:kinsoku/>
        <w:wordWrap/>
        <w:overflowPunct/>
        <w:topLinePunct w:val="0"/>
        <w:bidi w:val="0"/>
        <w:spacing w:line="500" w:lineRule="exact"/>
        <w:ind w:firstLine="490" w:firstLineChars="175"/>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25.3符合性检查：依据招标文件的规定，从投标文件的有效性、完整性和对招标文件的响应程度进行审查，以确定是否对招标文件的实质性要求做出响应。符合性检查时，出现下列情形之一的投标将被视作无效投标：详见招标文件“第四章 评标方法、步骤及标准”。</w:t>
      </w:r>
    </w:p>
    <w:p>
      <w:pPr>
        <w:pStyle w:val="8"/>
        <w:pageBreakBefore w:val="0"/>
        <w:kinsoku/>
        <w:wordWrap/>
        <w:overflowPunct/>
        <w:topLinePunct w:val="0"/>
        <w:bidi w:val="0"/>
        <w:spacing w:line="500" w:lineRule="exact"/>
        <w:ind w:firstLine="490" w:firstLineChars="175"/>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25.4评标委员会将审查投标文件是否完整、总体编排是否有序、文件签署是否合格、有无计算上的错误等。</w:t>
      </w:r>
    </w:p>
    <w:p>
      <w:pPr>
        <w:pStyle w:val="8"/>
        <w:pageBreakBefore w:val="0"/>
        <w:kinsoku/>
        <w:wordWrap/>
        <w:overflowPunct/>
        <w:topLinePunct w:val="0"/>
        <w:bidi w:val="0"/>
        <w:spacing w:line="500" w:lineRule="exact"/>
        <w:ind w:firstLine="490" w:firstLineChars="175"/>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25.5算术错误的修正、政策支持的调整：详见招标文件“第四章 评标方法、步骤及标准”。</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25.6在详细评标之前，评标委员会要审查每份投标文件是否实质上响应了招标文件的要求。实质上响应的投标文件应该是与招标文件要求的关键条款、条件和规格相符没有重大负偏离的投标文件。对重大负偏离的认定，须经评标委员会三分之二以上多数同意，重大负偏离将被认定为是对招标文件实质上的不响应，其投标将被视为无效投标。评标委员会决定投标文件的响应性只根据投标文件本身的真实无误的内容，而不依据外部的证据。但投标文件有不真实不正确的内容的除外。</w:t>
      </w:r>
    </w:p>
    <w:p>
      <w:pPr>
        <w:pStyle w:val="15"/>
        <w:pageBreakBefore w:val="0"/>
        <w:kinsoku/>
        <w:wordWrap/>
        <w:overflowPunct/>
        <w:topLinePunct w:val="0"/>
        <w:bidi w:val="0"/>
        <w:adjustRightInd w:val="0"/>
        <w:snapToGrid w:val="0"/>
        <w:spacing w:line="500" w:lineRule="exact"/>
        <w:ind w:firstLine="551" w:firstLineChars="196"/>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26.投标文件的澄清</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26.1投标文件中有含义不明确的内容、明显文字或者计算错误，评标委员会认为需要投标人作出必要澄清、说明的，应当书面通知该投标人。投标人必须按照评标委员会要求的澄清内容和规定时间</w:t>
      </w:r>
      <w:r>
        <w:rPr>
          <w:rFonts w:hint="eastAsia" w:hAnsi="宋体" w:cs="宋体"/>
          <w:color w:val="auto"/>
          <w:sz w:val="28"/>
          <w:szCs w:val="28"/>
          <w:highlight w:val="none"/>
          <w:lang w:eastAsia="zh-CN"/>
        </w:rPr>
        <w:t>作出</w:t>
      </w:r>
      <w:r>
        <w:rPr>
          <w:rFonts w:hint="eastAsia" w:ascii="宋体" w:hAnsi="宋体" w:eastAsia="宋体" w:cs="宋体"/>
          <w:color w:val="auto"/>
          <w:sz w:val="28"/>
          <w:szCs w:val="28"/>
          <w:highlight w:val="none"/>
        </w:rPr>
        <w:t>澄清。除按招标文件25.5条规定修正外，投标人对投标文件的澄清不得超出投标文件的范围或者改变投标文件的实质性内容。评标委员会不得暗示或者诱导投标人作出澄清、说明，不得接受投标人主动提出的澄清、说明。</w:t>
      </w:r>
    </w:p>
    <w:p>
      <w:pPr>
        <w:pStyle w:val="8"/>
        <w:keepNext w:val="0"/>
        <w:keepLines w:val="0"/>
        <w:pageBreakBefore w:val="0"/>
        <w:widowControl w:val="0"/>
        <w:kinsoku/>
        <w:wordWrap/>
        <w:overflowPunct/>
        <w:topLinePunct w:val="0"/>
        <w:autoSpaceDE/>
        <w:autoSpaceDN/>
        <w:bidi w:val="0"/>
        <w:adjustRightInd/>
        <w:snapToGrid/>
        <w:spacing w:line="500" w:lineRule="exact"/>
        <w:ind w:firstLine="490" w:firstLineChars="175"/>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26.2投标人的澄清文件是其投标文件的有效组成部分。</w:t>
      </w:r>
      <w:r>
        <w:rPr>
          <w:rFonts w:hint="eastAsia" w:ascii="宋体" w:hAnsi="宋体" w:eastAsia="宋体" w:cs="宋体"/>
          <w:color w:val="auto"/>
          <w:kern w:val="0"/>
          <w:sz w:val="28"/>
          <w:szCs w:val="28"/>
          <w:highlight w:val="none"/>
        </w:rPr>
        <w:t>有关澄清的答复均应由投标人的法定代表人或授权代表签字的书面形式</w:t>
      </w:r>
      <w:r>
        <w:rPr>
          <w:rFonts w:hint="eastAsia" w:ascii="宋体" w:hAnsi="宋体" w:cs="宋体"/>
          <w:color w:val="auto"/>
          <w:kern w:val="0"/>
          <w:sz w:val="28"/>
          <w:szCs w:val="28"/>
          <w:highlight w:val="none"/>
          <w:lang w:eastAsia="zh-CN"/>
        </w:rPr>
        <w:t>作出</w:t>
      </w:r>
      <w:r>
        <w:rPr>
          <w:rFonts w:hint="eastAsia" w:ascii="宋体" w:hAnsi="宋体" w:eastAsia="宋体" w:cs="宋体"/>
          <w:color w:val="auto"/>
          <w:kern w:val="0"/>
          <w:sz w:val="28"/>
          <w:szCs w:val="28"/>
          <w:highlight w:val="none"/>
        </w:rPr>
        <w:t>。</w:t>
      </w:r>
    </w:p>
    <w:p>
      <w:pPr>
        <w:pageBreakBefore w:val="0"/>
        <w:tabs>
          <w:tab w:val="left" w:pos="8280"/>
        </w:tabs>
        <w:kinsoku/>
        <w:wordWrap/>
        <w:overflowPunct/>
        <w:topLinePunct w:val="0"/>
        <w:autoSpaceDE w:val="0"/>
        <w:autoSpaceDN w:val="0"/>
        <w:bidi w:val="0"/>
        <w:adjustRightInd w:val="0"/>
        <w:snapToGrid w:val="0"/>
        <w:spacing w:line="500" w:lineRule="exact"/>
        <w:ind w:right="32" w:firstLine="562" w:firstLineChars="200"/>
        <w:textAlignment w:val="auto"/>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27.投标文件的比较与评价</w:t>
      </w:r>
    </w:p>
    <w:p>
      <w:pPr>
        <w:pStyle w:val="8"/>
        <w:pageBreakBefore w:val="0"/>
        <w:kinsoku/>
        <w:wordWrap/>
        <w:overflowPunct/>
        <w:topLinePunct w:val="0"/>
        <w:bidi w:val="0"/>
        <w:spacing w:line="500" w:lineRule="exact"/>
        <w:ind w:firstLine="490" w:firstLineChars="175"/>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27.1评标委员会将按照招标文件中规定的评标方法和标准，只对资格性检查和符合性检查合格的投标文件进行商务和技术服务评估，综合比较与评价。</w:t>
      </w:r>
    </w:p>
    <w:p>
      <w:pPr>
        <w:pageBreakBefore w:val="0"/>
        <w:kinsoku/>
        <w:wordWrap/>
        <w:overflowPunct/>
        <w:topLinePunct w:val="0"/>
        <w:autoSpaceDE w:val="0"/>
        <w:autoSpaceDN w:val="0"/>
        <w:bidi w:val="0"/>
        <w:adjustRightInd w:val="0"/>
        <w:snapToGrid w:val="0"/>
        <w:spacing w:line="500" w:lineRule="exact"/>
        <w:ind w:right="32"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评标委员会应当在评审报告上签字，对自己的评审意见承担法律责任。对评审报告有异议的，应当在评审报告上签署不同意见，并说明理由，否则视为同意评审报告。</w:t>
      </w:r>
    </w:p>
    <w:p>
      <w:pPr>
        <w:keepNext w:val="0"/>
        <w:keepLines w:val="0"/>
        <w:pageBreakBefore w:val="0"/>
        <w:widowControl w:val="0"/>
        <w:kinsoku/>
        <w:wordWrap/>
        <w:overflowPunct/>
        <w:topLinePunct w:val="0"/>
        <w:autoSpaceDE w:val="0"/>
        <w:autoSpaceDN/>
        <w:bidi w:val="0"/>
        <w:adjustRightInd w:val="0"/>
        <w:snapToGrid w:val="0"/>
        <w:spacing w:line="500" w:lineRule="exact"/>
        <w:ind w:right="34" w:firstLine="560" w:firstLineChars="200"/>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rPr>
        <w:t>27.2评标时除考虑投标人的报价之外，还将考虑</w:t>
      </w:r>
      <w:r>
        <w:rPr>
          <w:rFonts w:hint="eastAsia" w:ascii="宋体" w:hAnsi="宋体" w:eastAsia="宋体" w:cs="宋体"/>
          <w:color w:val="auto"/>
          <w:kern w:val="0"/>
          <w:sz w:val="28"/>
          <w:szCs w:val="28"/>
          <w:highlight w:val="none"/>
          <w:lang w:val="en-US" w:eastAsia="zh-CN"/>
        </w:rPr>
        <w:t>商务和技术。</w:t>
      </w:r>
    </w:p>
    <w:p>
      <w:pPr>
        <w:pageBreakBefore w:val="0"/>
        <w:tabs>
          <w:tab w:val="left" w:pos="840"/>
        </w:tabs>
        <w:kinsoku/>
        <w:wordWrap/>
        <w:overflowPunct/>
        <w:topLinePunct w:val="0"/>
        <w:bidi w:val="0"/>
        <w:adjustRightInd w:val="0"/>
        <w:snapToGrid w:val="0"/>
        <w:spacing w:line="500" w:lineRule="exact"/>
        <w:ind w:firstLine="551" w:firstLineChars="196"/>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28.授标</w:t>
      </w:r>
    </w:p>
    <w:p>
      <w:pPr>
        <w:pageBreakBefore w:val="0"/>
        <w:tabs>
          <w:tab w:val="left" w:pos="0"/>
        </w:tabs>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28.1评标委员会按照招标文件确定的评标方法、步骤、标准，对投标文件进行评审和评分，提出书面评标报告，按照</w:t>
      </w:r>
      <w:r>
        <w:rPr>
          <w:rFonts w:hint="eastAsia" w:ascii="宋体" w:hAnsi="宋体" w:eastAsia="宋体" w:cs="宋体"/>
          <w:color w:val="auto"/>
          <w:kern w:val="0"/>
          <w:sz w:val="28"/>
          <w:szCs w:val="28"/>
          <w:highlight w:val="none"/>
        </w:rPr>
        <w:t>得分由</w:t>
      </w:r>
      <w:r>
        <w:rPr>
          <w:rFonts w:hint="eastAsia" w:ascii="宋体" w:hAnsi="宋体" w:eastAsia="宋体" w:cs="宋体"/>
          <w:bCs/>
          <w:color w:val="auto"/>
          <w:sz w:val="28"/>
          <w:szCs w:val="28"/>
          <w:highlight w:val="none"/>
        </w:rPr>
        <w:t>高到低的顺序推荐中标候选人名单。</w:t>
      </w:r>
    </w:p>
    <w:p>
      <w:pPr>
        <w:pStyle w:val="8"/>
        <w:pageBreakBefore w:val="0"/>
        <w:kinsoku/>
        <w:wordWrap/>
        <w:overflowPunct/>
        <w:topLinePunct w:val="0"/>
        <w:bidi w:val="0"/>
        <w:spacing w:line="500" w:lineRule="exact"/>
        <w:ind w:firstLine="490" w:firstLineChars="175"/>
        <w:textAlignment w:val="auto"/>
        <w:rPr>
          <w:rFonts w:hint="eastAsia" w:ascii="宋体" w:hAnsi="宋体" w:eastAsia="宋体" w:cs="宋体"/>
          <w:b/>
          <w:color w:val="auto"/>
          <w:kern w:val="0"/>
          <w:sz w:val="28"/>
          <w:szCs w:val="28"/>
          <w:highlight w:val="none"/>
        </w:rPr>
      </w:pPr>
      <w:r>
        <w:rPr>
          <w:rFonts w:hint="eastAsia" w:ascii="宋体" w:hAnsi="宋体" w:eastAsia="宋体" w:cs="宋体"/>
          <w:color w:val="auto"/>
          <w:kern w:val="0"/>
          <w:sz w:val="28"/>
          <w:szCs w:val="28"/>
          <w:highlight w:val="none"/>
        </w:rPr>
        <w:t>28.2得分相同的投标人，</w:t>
      </w:r>
      <w:r>
        <w:rPr>
          <w:rFonts w:hint="eastAsia" w:ascii="宋体" w:hAnsi="宋体" w:eastAsia="宋体" w:cs="宋体"/>
          <w:b/>
          <w:color w:val="auto"/>
          <w:kern w:val="0"/>
          <w:sz w:val="28"/>
          <w:szCs w:val="28"/>
          <w:highlight w:val="none"/>
        </w:rPr>
        <w:t>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eastAsia="宋体" w:cs="宋体"/>
          <w:b/>
          <w:color w:val="auto"/>
          <w:sz w:val="28"/>
          <w:szCs w:val="28"/>
          <w:highlight w:val="none"/>
        </w:rPr>
        <w:t>中标候选人并列的，评标委员会按（整体</w:t>
      </w:r>
      <w:r>
        <w:rPr>
          <w:rFonts w:hint="eastAsia" w:ascii="宋体" w:hAnsi="宋体" w:cs="宋体"/>
          <w:b/>
          <w:color w:val="auto"/>
          <w:sz w:val="28"/>
          <w:szCs w:val="28"/>
          <w:highlight w:val="none"/>
          <w:lang w:val="en-US" w:eastAsia="zh-CN"/>
        </w:rPr>
        <w:t>技术</w:t>
      </w:r>
      <w:r>
        <w:rPr>
          <w:rFonts w:hint="eastAsia" w:ascii="宋体" w:hAnsi="宋体" w:eastAsia="宋体" w:cs="宋体"/>
          <w:b/>
          <w:color w:val="auto"/>
          <w:sz w:val="28"/>
          <w:szCs w:val="28"/>
          <w:highlight w:val="none"/>
        </w:rPr>
        <w:t>服务方案）</w:t>
      </w:r>
      <w:r>
        <w:rPr>
          <w:rFonts w:hint="eastAsia" w:ascii="宋体" w:hAnsi="宋体" w:cs="宋体"/>
          <w:b/>
          <w:color w:val="auto"/>
          <w:sz w:val="28"/>
          <w:szCs w:val="28"/>
          <w:highlight w:val="none"/>
          <w:lang w:val="en-US" w:eastAsia="zh-CN"/>
        </w:rPr>
        <w:t>部分评分</w:t>
      </w:r>
      <w:r>
        <w:rPr>
          <w:rFonts w:hint="eastAsia" w:ascii="宋体" w:hAnsi="宋体" w:eastAsia="宋体" w:cs="宋体"/>
          <w:b/>
          <w:color w:val="auto"/>
          <w:sz w:val="28"/>
          <w:szCs w:val="28"/>
          <w:highlight w:val="none"/>
        </w:rPr>
        <w:t>由高到低顺序排列。</w:t>
      </w:r>
    </w:p>
    <w:p>
      <w:pPr>
        <w:pageBreakBefore w:val="0"/>
        <w:tabs>
          <w:tab w:val="left" w:pos="0"/>
        </w:tabs>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b/>
          <w:color w:val="auto"/>
          <w:kern w:val="0"/>
          <w:sz w:val="28"/>
          <w:szCs w:val="28"/>
          <w:highlight w:val="none"/>
        </w:rPr>
      </w:pPr>
      <w:r>
        <w:rPr>
          <w:rFonts w:hint="eastAsia" w:ascii="宋体" w:hAnsi="宋体" w:eastAsia="宋体" w:cs="宋体"/>
          <w:bCs/>
          <w:color w:val="auto"/>
          <w:sz w:val="28"/>
          <w:szCs w:val="28"/>
          <w:highlight w:val="none"/>
        </w:rPr>
        <w:t>28.3</w:t>
      </w:r>
      <w:r>
        <w:rPr>
          <w:rFonts w:hint="eastAsia" w:ascii="宋体" w:hAnsi="宋体" w:eastAsia="宋体" w:cs="宋体"/>
          <w:color w:val="auto"/>
          <w:sz w:val="28"/>
          <w:szCs w:val="28"/>
          <w:highlight w:val="none"/>
        </w:rPr>
        <w:t>招标</w:t>
      </w:r>
      <w:r>
        <w:rPr>
          <w:rFonts w:hint="eastAsia" w:ascii="宋体" w:hAnsi="宋体" w:eastAsia="宋体" w:cs="宋体"/>
          <w:bCs/>
          <w:color w:val="auto"/>
          <w:sz w:val="28"/>
          <w:szCs w:val="28"/>
          <w:highlight w:val="none"/>
        </w:rPr>
        <w:t>人按照评标报告中推荐中标候选人顺序确定中标人。</w:t>
      </w:r>
    </w:p>
    <w:p>
      <w:pPr>
        <w:pageBreakBefore w:val="0"/>
        <w:tabs>
          <w:tab w:val="left" w:pos="0"/>
        </w:tabs>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28.4</w:t>
      </w:r>
      <w:r>
        <w:rPr>
          <w:rFonts w:hint="eastAsia" w:ascii="宋体" w:hAnsi="宋体" w:eastAsia="宋体" w:cs="宋体"/>
          <w:color w:val="auto"/>
          <w:sz w:val="28"/>
          <w:szCs w:val="28"/>
          <w:highlight w:val="none"/>
        </w:rPr>
        <w:t>中标人因</w:t>
      </w:r>
      <w:r>
        <w:rPr>
          <w:rFonts w:hint="eastAsia" w:ascii="宋体" w:hAnsi="宋体" w:eastAsia="宋体" w:cs="宋体"/>
          <w:bCs/>
          <w:color w:val="auto"/>
          <w:sz w:val="28"/>
          <w:szCs w:val="28"/>
          <w:highlight w:val="none"/>
        </w:rPr>
        <w:t>不可抗力或者自身原因</w:t>
      </w:r>
      <w:r>
        <w:rPr>
          <w:rFonts w:hint="eastAsia" w:ascii="宋体" w:hAnsi="宋体" w:eastAsia="宋体" w:cs="宋体"/>
          <w:color w:val="auto"/>
          <w:sz w:val="28"/>
          <w:szCs w:val="28"/>
          <w:highlight w:val="none"/>
        </w:rPr>
        <w:t>不能履行政府采购合同的，招标人可以与排位在中标人之后第一位的中标候选人签订政府采购合同，以此类推。</w:t>
      </w:r>
    </w:p>
    <w:p>
      <w:pPr>
        <w:pageBreakBefore w:val="0"/>
        <w:tabs>
          <w:tab w:val="left" w:pos="0"/>
        </w:tabs>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28.5 中标人确定后，</w:t>
      </w:r>
      <w:r>
        <w:rPr>
          <w:rFonts w:hint="eastAsia" w:hAnsi="宋体" w:cs="宋体"/>
          <w:bCs/>
          <w:color w:val="auto"/>
          <w:sz w:val="28"/>
          <w:szCs w:val="28"/>
          <w:highlight w:val="none"/>
          <w:lang w:val="en-US" w:eastAsia="zh-CN"/>
        </w:rPr>
        <w:t>采购</w:t>
      </w:r>
      <w:r>
        <w:rPr>
          <w:rFonts w:hint="eastAsia" w:ascii="宋体" w:hAnsi="宋体" w:eastAsia="宋体" w:cs="宋体"/>
          <w:bCs/>
          <w:color w:val="auto"/>
          <w:sz w:val="28"/>
          <w:szCs w:val="28"/>
          <w:highlight w:val="none"/>
        </w:rPr>
        <w:t>代理机构将</w:t>
      </w:r>
      <w:r>
        <w:rPr>
          <w:rFonts w:hint="eastAsia" w:ascii="宋体" w:hAnsi="宋体" w:eastAsia="宋体" w:cs="宋体"/>
          <w:bCs/>
          <w:color w:val="auto"/>
          <w:sz w:val="28"/>
          <w:szCs w:val="28"/>
          <w:highlight w:val="none"/>
          <w:lang w:val="en-US" w:eastAsia="zh-CN"/>
        </w:rPr>
        <w:t>在政府采购监管部门指定的媒体上发布中标公告，</w:t>
      </w:r>
      <w:r>
        <w:rPr>
          <w:rFonts w:hint="eastAsia" w:ascii="宋体" w:hAnsi="宋体" w:eastAsia="宋体" w:cs="宋体"/>
          <w:bCs/>
          <w:color w:val="auto"/>
          <w:sz w:val="28"/>
          <w:szCs w:val="28"/>
          <w:highlight w:val="none"/>
        </w:rPr>
        <w:t>同时向中标人发出《中标通知书》。《中标通知书》是合同的组成</w:t>
      </w:r>
      <w:r>
        <w:rPr>
          <w:rFonts w:hint="eastAsia" w:ascii="宋体" w:hAnsi="宋体" w:eastAsia="宋体" w:cs="宋体"/>
          <w:color w:val="auto"/>
          <w:kern w:val="0"/>
          <w:sz w:val="28"/>
          <w:szCs w:val="28"/>
          <w:highlight w:val="none"/>
        </w:rPr>
        <w:t>部分</w:t>
      </w:r>
      <w:r>
        <w:rPr>
          <w:rFonts w:hint="eastAsia" w:ascii="宋体" w:hAnsi="宋体" w:cs="宋体"/>
          <w:color w:val="auto"/>
          <w:kern w:val="0"/>
          <w:sz w:val="28"/>
          <w:szCs w:val="28"/>
          <w:highlight w:val="none"/>
          <w:lang w:eastAsia="zh-CN"/>
        </w:rPr>
        <w:t>，</w:t>
      </w:r>
      <w:r>
        <w:rPr>
          <w:rFonts w:hint="eastAsia" w:ascii="宋体" w:hAnsi="宋体" w:eastAsia="宋体" w:cs="宋体"/>
          <w:bCs/>
          <w:color w:val="auto"/>
          <w:sz w:val="28"/>
          <w:szCs w:val="28"/>
          <w:highlight w:val="none"/>
        </w:rPr>
        <w:t>对中标人和</w:t>
      </w:r>
      <w:r>
        <w:rPr>
          <w:rFonts w:hint="eastAsia" w:ascii="宋体" w:hAnsi="宋体" w:eastAsia="宋体" w:cs="宋体"/>
          <w:color w:val="auto"/>
          <w:sz w:val="28"/>
          <w:szCs w:val="28"/>
          <w:highlight w:val="none"/>
        </w:rPr>
        <w:t>招标</w:t>
      </w:r>
      <w:r>
        <w:rPr>
          <w:rFonts w:hint="eastAsia" w:ascii="宋体" w:hAnsi="宋体" w:eastAsia="宋体" w:cs="宋体"/>
          <w:bCs/>
          <w:color w:val="auto"/>
          <w:sz w:val="28"/>
          <w:szCs w:val="28"/>
          <w:highlight w:val="none"/>
        </w:rPr>
        <w:t>人具有同等法律效力</w:t>
      </w:r>
      <w:r>
        <w:rPr>
          <w:rFonts w:hint="eastAsia" w:ascii="宋体" w:hAnsi="宋体" w:eastAsia="宋体" w:cs="宋体"/>
          <w:color w:val="auto"/>
          <w:kern w:val="0"/>
          <w:sz w:val="28"/>
          <w:szCs w:val="28"/>
          <w:highlight w:val="none"/>
        </w:rPr>
        <w:t>。</w:t>
      </w:r>
    </w:p>
    <w:p>
      <w:pPr>
        <w:pStyle w:val="15"/>
        <w:pageBreakBefore w:val="0"/>
        <w:kinsoku/>
        <w:wordWrap/>
        <w:overflowPunct/>
        <w:topLinePunct w:val="0"/>
        <w:bidi w:val="0"/>
        <w:adjustRightInd w:val="0"/>
        <w:snapToGrid w:val="0"/>
        <w:spacing w:line="500" w:lineRule="exact"/>
        <w:ind w:left="420" w:leftChars="200" w:firstLine="140" w:firstLineChars="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28.6 在评标期间，投标人不得非法干预、影响评标过程。</w:t>
      </w:r>
    </w:p>
    <w:p>
      <w:pPr>
        <w:pStyle w:val="4"/>
        <w:pageBreakBefore w:val="0"/>
        <w:kinsoku/>
        <w:wordWrap/>
        <w:overflowPunct/>
        <w:topLinePunct w:val="0"/>
        <w:bidi w:val="0"/>
        <w:spacing w:line="500" w:lineRule="exact"/>
        <w:ind w:firstLine="562" w:firstLineChars="200"/>
        <w:textAlignment w:val="auto"/>
        <w:rPr>
          <w:rFonts w:hint="eastAsia" w:ascii="宋体" w:hAnsi="宋体" w:eastAsia="宋体" w:cs="宋体"/>
          <w:color w:val="auto"/>
          <w:highlight w:val="none"/>
        </w:rPr>
      </w:pPr>
      <w:bookmarkStart w:id="46" w:name="_Toc16641"/>
      <w:r>
        <w:rPr>
          <w:rFonts w:hint="eastAsia" w:ascii="宋体" w:hAnsi="宋体" w:eastAsia="宋体" w:cs="宋体"/>
          <w:color w:val="auto"/>
          <w:highlight w:val="none"/>
        </w:rPr>
        <w:t>六、授予合同</w:t>
      </w:r>
      <w:bookmarkEnd w:id="46"/>
    </w:p>
    <w:p>
      <w:pPr>
        <w:pageBreakBefore w:val="0"/>
        <w:kinsoku/>
        <w:wordWrap/>
        <w:overflowPunct/>
        <w:topLinePunct w:val="0"/>
        <w:autoSpaceDE w:val="0"/>
        <w:autoSpaceDN w:val="0"/>
        <w:bidi w:val="0"/>
        <w:adjustRightInd w:val="0"/>
        <w:snapToGrid w:val="0"/>
        <w:spacing w:line="500" w:lineRule="exact"/>
        <w:ind w:right="32" w:firstLine="551" w:firstLineChars="196"/>
        <w:textAlignment w:val="auto"/>
        <w:rPr>
          <w:rFonts w:hint="eastAsia" w:ascii="宋体" w:hAnsi="宋体" w:eastAsia="宋体" w:cs="宋体"/>
          <w:b/>
          <w:iCs/>
          <w:color w:val="auto"/>
          <w:kern w:val="0"/>
          <w:sz w:val="28"/>
          <w:szCs w:val="28"/>
          <w:highlight w:val="none"/>
        </w:rPr>
      </w:pPr>
      <w:r>
        <w:rPr>
          <w:rFonts w:hint="eastAsia" w:ascii="宋体" w:hAnsi="宋体" w:eastAsia="宋体" w:cs="宋体"/>
          <w:b/>
          <w:iCs/>
          <w:color w:val="auto"/>
          <w:kern w:val="0"/>
          <w:sz w:val="28"/>
          <w:szCs w:val="28"/>
          <w:highlight w:val="none"/>
        </w:rPr>
        <w:t>29.合同授予标准</w:t>
      </w:r>
    </w:p>
    <w:p>
      <w:pPr>
        <w:pStyle w:val="15"/>
        <w:pageBreakBefore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iCs/>
          <w:color w:val="auto"/>
          <w:kern w:val="0"/>
          <w:sz w:val="28"/>
          <w:szCs w:val="28"/>
          <w:highlight w:val="none"/>
        </w:rPr>
        <w:t>合同将被授予</w:t>
      </w:r>
      <w:r>
        <w:rPr>
          <w:rFonts w:hint="eastAsia" w:ascii="宋体" w:hAnsi="宋体" w:eastAsia="宋体" w:cs="宋体"/>
          <w:bCs/>
          <w:color w:val="auto"/>
          <w:sz w:val="28"/>
          <w:szCs w:val="28"/>
          <w:highlight w:val="none"/>
        </w:rPr>
        <w:t>经评标委员会评审推荐，</w:t>
      </w:r>
      <w:r>
        <w:rPr>
          <w:rFonts w:hint="eastAsia" w:ascii="宋体" w:hAnsi="宋体" w:eastAsia="宋体" w:cs="宋体"/>
          <w:bCs/>
          <w:color w:val="auto"/>
          <w:sz w:val="28"/>
          <w:highlight w:val="none"/>
        </w:rPr>
        <w:t>招标人</w:t>
      </w:r>
      <w:r>
        <w:rPr>
          <w:rFonts w:hint="eastAsia" w:ascii="宋体" w:hAnsi="宋体" w:eastAsia="宋体" w:cs="宋体"/>
          <w:bCs/>
          <w:color w:val="auto"/>
          <w:sz w:val="28"/>
          <w:szCs w:val="28"/>
          <w:highlight w:val="none"/>
        </w:rPr>
        <w:t>确认的中标人。</w:t>
      </w:r>
    </w:p>
    <w:p>
      <w:pPr>
        <w:pageBreakBefore w:val="0"/>
        <w:kinsoku/>
        <w:wordWrap/>
        <w:overflowPunct/>
        <w:topLinePunct w:val="0"/>
        <w:bidi w:val="0"/>
        <w:adjustRightInd w:val="0"/>
        <w:snapToGrid w:val="0"/>
        <w:spacing w:line="500" w:lineRule="exact"/>
        <w:ind w:firstLine="562" w:firstLineChars="200"/>
        <w:textAlignment w:val="auto"/>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30.签订合同</w:t>
      </w:r>
    </w:p>
    <w:p>
      <w:pPr>
        <w:pageBreakBefore w:val="0"/>
        <w:widowControl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30.1中标人应按招标文件要求和中标人的投标文件承诺与</w:t>
      </w:r>
      <w:r>
        <w:rPr>
          <w:rFonts w:hint="eastAsia" w:ascii="宋体" w:hAnsi="宋体" w:eastAsia="宋体" w:cs="宋体"/>
          <w:bCs/>
          <w:color w:val="auto"/>
          <w:sz w:val="28"/>
          <w:highlight w:val="none"/>
        </w:rPr>
        <w:t>招标人</w:t>
      </w:r>
      <w:r>
        <w:rPr>
          <w:rFonts w:hint="eastAsia" w:ascii="宋体" w:hAnsi="宋体" w:eastAsia="宋体" w:cs="宋体"/>
          <w:bCs/>
          <w:color w:val="auto"/>
          <w:sz w:val="28"/>
          <w:szCs w:val="28"/>
          <w:highlight w:val="none"/>
        </w:rPr>
        <w:t>订立书面合同，合同内容不得超出招标文件和中标人投标文件的范围，也不得再行订立背离合同实质性内容的其他协议。</w:t>
      </w:r>
    </w:p>
    <w:p>
      <w:pPr>
        <w:keepNext w:val="0"/>
        <w:keepLines w:val="0"/>
        <w:pageBreakBefore w:val="0"/>
        <w:widowControl w:val="0"/>
        <w:kinsoku/>
        <w:wordWrap/>
        <w:overflowPunct/>
        <w:topLinePunct w:val="0"/>
        <w:autoSpaceDE w:val="0"/>
        <w:autoSpaceDN/>
        <w:bidi w:val="0"/>
        <w:adjustRightInd w:val="0"/>
        <w:snapToGrid w:val="0"/>
        <w:spacing w:line="500" w:lineRule="exact"/>
        <w:ind w:right="34" w:firstLine="560" w:firstLineChars="200"/>
        <w:textAlignment w:val="auto"/>
        <w:rPr>
          <w:rFonts w:hint="eastAsia" w:ascii="宋体" w:hAnsi="宋体" w:eastAsia="宋体" w:cs="宋体"/>
          <w:bCs/>
          <w:color w:val="auto"/>
          <w:kern w:val="0"/>
          <w:sz w:val="28"/>
          <w:szCs w:val="28"/>
          <w:highlight w:val="none"/>
        </w:rPr>
      </w:pPr>
      <w:r>
        <w:rPr>
          <w:rFonts w:hint="eastAsia" w:ascii="宋体" w:hAnsi="宋体" w:eastAsia="宋体" w:cs="宋体"/>
          <w:bCs/>
          <w:color w:val="auto"/>
          <w:sz w:val="28"/>
          <w:szCs w:val="28"/>
          <w:highlight w:val="none"/>
        </w:rPr>
        <w:t>30.2中标人应在《中标通知书》发出之日起30日内与招标人签订合同。签订合同后7个工作日内，</w:t>
      </w:r>
      <w:r>
        <w:rPr>
          <w:rFonts w:hint="eastAsia" w:ascii="宋体" w:hAnsi="宋体" w:eastAsia="宋体" w:cs="宋体"/>
          <w:bCs/>
          <w:color w:val="auto"/>
          <w:sz w:val="28"/>
          <w:highlight w:val="none"/>
        </w:rPr>
        <w:t>招标人</w:t>
      </w:r>
      <w:r>
        <w:rPr>
          <w:rFonts w:hint="eastAsia" w:ascii="宋体" w:hAnsi="宋体" w:eastAsia="宋体" w:cs="宋体"/>
          <w:bCs/>
          <w:color w:val="auto"/>
          <w:sz w:val="28"/>
          <w:szCs w:val="28"/>
          <w:highlight w:val="none"/>
        </w:rPr>
        <w:t>应将合同副本报同级监管部门备案。</w:t>
      </w:r>
    </w:p>
    <w:p>
      <w:pPr>
        <w:pStyle w:val="4"/>
        <w:pageBreakBefore w:val="0"/>
        <w:widowControl w:val="0"/>
        <w:kinsoku/>
        <w:wordWrap/>
        <w:overflowPunct/>
        <w:topLinePunct w:val="0"/>
        <w:bidi w:val="0"/>
        <w:spacing w:line="500" w:lineRule="exact"/>
        <w:ind w:firstLine="562" w:firstLineChars="200"/>
        <w:textAlignment w:val="auto"/>
        <w:rPr>
          <w:rFonts w:hint="eastAsia" w:ascii="宋体" w:hAnsi="宋体" w:eastAsia="宋体" w:cs="宋体"/>
          <w:color w:val="auto"/>
          <w:kern w:val="0"/>
          <w:highlight w:val="none"/>
        </w:rPr>
      </w:pPr>
      <w:bookmarkStart w:id="47" w:name="_Toc31288"/>
      <w:r>
        <w:rPr>
          <w:rFonts w:hint="eastAsia" w:ascii="宋体" w:hAnsi="宋体" w:eastAsia="宋体" w:cs="宋体"/>
          <w:color w:val="auto"/>
          <w:highlight w:val="none"/>
        </w:rPr>
        <w:t>七、</w:t>
      </w:r>
      <w:r>
        <w:rPr>
          <w:rFonts w:hint="eastAsia" w:ascii="宋体" w:hAnsi="宋体" w:eastAsia="宋体" w:cs="宋体"/>
          <w:color w:val="auto"/>
          <w:kern w:val="0"/>
          <w:highlight w:val="none"/>
        </w:rPr>
        <w:t>公告、</w:t>
      </w:r>
      <w:r>
        <w:rPr>
          <w:rFonts w:hint="eastAsia" w:ascii="宋体" w:hAnsi="宋体" w:eastAsia="宋体" w:cs="宋体"/>
          <w:color w:val="auto"/>
          <w:highlight w:val="none"/>
        </w:rPr>
        <w:t>质疑</w:t>
      </w:r>
      <w:bookmarkEnd w:id="47"/>
    </w:p>
    <w:p>
      <w:pPr>
        <w:pageBreakBefore w:val="0"/>
        <w:widowControl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31.</w:t>
      </w:r>
      <w:r>
        <w:rPr>
          <w:rFonts w:hint="eastAsia" w:hAnsi="宋体" w:cs="宋体"/>
          <w:bCs/>
          <w:color w:val="auto"/>
          <w:sz w:val="28"/>
          <w:szCs w:val="28"/>
          <w:highlight w:val="none"/>
          <w:lang w:val="en-US" w:eastAsia="zh-CN"/>
        </w:rPr>
        <w:t>采购</w:t>
      </w:r>
      <w:r>
        <w:rPr>
          <w:rFonts w:hint="eastAsia" w:ascii="宋体" w:hAnsi="宋体" w:eastAsia="宋体" w:cs="宋体"/>
          <w:color w:val="auto"/>
          <w:sz w:val="28"/>
          <w:szCs w:val="28"/>
          <w:highlight w:val="none"/>
        </w:rPr>
        <w:t>代理机构</w:t>
      </w:r>
      <w:r>
        <w:rPr>
          <w:rFonts w:hint="eastAsia" w:ascii="宋体" w:hAnsi="宋体" w:eastAsia="宋体" w:cs="宋体"/>
          <w:color w:val="auto"/>
          <w:kern w:val="0"/>
          <w:sz w:val="28"/>
          <w:szCs w:val="28"/>
          <w:highlight w:val="none"/>
        </w:rPr>
        <w:t>将</w:t>
      </w:r>
      <w:r>
        <w:rPr>
          <w:rFonts w:hint="eastAsia" w:ascii="宋体" w:hAnsi="宋体" w:eastAsia="宋体" w:cs="宋体"/>
          <w:color w:val="auto"/>
          <w:kern w:val="0"/>
          <w:sz w:val="28"/>
          <w:szCs w:val="28"/>
          <w:highlight w:val="none"/>
          <w:lang w:val="en-US" w:eastAsia="zh-CN"/>
        </w:rPr>
        <w:t>在政府采购监管部门指定媒体上</w:t>
      </w:r>
      <w:r>
        <w:rPr>
          <w:rFonts w:hint="eastAsia" w:ascii="宋体" w:hAnsi="宋体" w:eastAsia="宋体" w:cs="宋体"/>
          <w:color w:val="FF0000"/>
          <w:kern w:val="0"/>
          <w:sz w:val="28"/>
          <w:szCs w:val="28"/>
          <w:highlight w:val="none"/>
          <w:lang w:val="en-US" w:eastAsia="zh-CN"/>
        </w:rPr>
        <w:t>（</w:t>
      </w:r>
      <w:r>
        <w:rPr>
          <w:rFonts w:hint="eastAsia" w:ascii="宋体" w:hAnsi="宋体" w:cs="宋体"/>
          <w:color w:val="FF0000"/>
          <w:kern w:val="0"/>
          <w:sz w:val="28"/>
          <w:szCs w:val="28"/>
          <w:highlight w:val="none"/>
          <w:lang w:val="en-US" w:eastAsia="zh-CN"/>
        </w:rPr>
        <w:t>中国政府采购网https://www.ccgp.gov.cn/</w:t>
      </w:r>
      <w:r>
        <w:rPr>
          <w:rFonts w:hint="eastAsia" w:ascii="宋体" w:hAnsi="宋体" w:eastAsia="宋体" w:cs="宋体"/>
          <w:color w:val="FF0000"/>
          <w:kern w:val="0"/>
          <w:sz w:val="28"/>
          <w:szCs w:val="28"/>
          <w:highlight w:val="none"/>
          <w:lang w:val="en-US" w:eastAsia="zh-CN"/>
        </w:rPr>
        <w:t>）</w:t>
      </w:r>
      <w:r>
        <w:rPr>
          <w:rFonts w:hint="eastAsia" w:ascii="宋体" w:hAnsi="宋体" w:eastAsia="宋体" w:cs="宋体"/>
          <w:color w:val="auto"/>
          <w:kern w:val="0"/>
          <w:sz w:val="28"/>
          <w:szCs w:val="28"/>
          <w:highlight w:val="none"/>
          <w:lang w:val="en-US" w:eastAsia="zh-CN"/>
        </w:rPr>
        <w:t>发布招标公告</w:t>
      </w:r>
      <w:r>
        <w:rPr>
          <w:rFonts w:hint="eastAsia" w:ascii="宋体" w:hAnsi="宋体" w:eastAsia="宋体" w:cs="宋体"/>
          <w:color w:val="auto"/>
          <w:kern w:val="0"/>
          <w:sz w:val="28"/>
          <w:szCs w:val="28"/>
          <w:highlight w:val="none"/>
        </w:rPr>
        <w:t>、通知、评标结果公告等招标程序中所有信息。中标</w:t>
      </w:r>
      <w:r>
        <w:rPr>
          <w:rFonts w:hint="eastAsia" w:ascii="宋体" w:hAnsi="宋体" w:eastAsia="宋体" w:cs="宋体"/>
          <w:bCs/>
          <w:color w:val="auto"/>
          <w:sz w:val="28"/>
          <w:szCs w:val="28"/>
          <w:highlight w:val="none"/>
        </w:rPr>
        <w:t>公</w:t>
      </w:r>
      <w:r>
        <w:rPr>
          <w:rFonts w:hint="eastAsia" w:ascii="宋体" w:hAnsi="宋体" w:eastAsia="宋体" w:cs="宋体"/>
          <w:color w:val="auto"/>
          <w:kern w:val="0"/>
          <w:sz w:val="28"/>
          <w:szCs w:val="28"/>
          <w:highlight w:val="none"/>
        </w:rPr>
        <w:t>告期为1个工作日。</w:t>
      </w:r>
    </w:p>
    <w:p>
      <w:pPr>
        <w:pStyle w:val="8"/>
        <w:pageBreakBefore w:val="0"/>
        <w:widowControl w:val="0"/>
        <w:kinsoku/>
        <w:wordWrap/>
        <w:overflowPunct/>
        <w:topLinePunct w:val="0"/>
        <w:bidi w:val="0"/>
        <w:spacing w:line="500" w:lineRule="exact"/>
        <w:ind w:firstLine="490" w:firstLineChars="175"/>
        <w:textAlignment w:val="auto"/>
        <w:rPr>
          <w:rFonts w:hint="eastAsia" w:ascii="宋体" w:hAnsi="宋体" w:eastAsia="宋体" w:cs="宋体"/>
          <w:bCs/>
          <w:color w:val="auto"/>
          <w:sz w:val="28"/>
          <w:szCs w:val="28"/>
          <w:highlight w:val="none"/>
        </w:rPr>
      </w:pPr>
      <w:r>
        <w:rPr>
          <w:rFonts w:hint="eastAsia" w:ascii="宋体" w:hAnsi="宋体" w:eastAsia="宋体" w:cs="宋体"/>
          <w:color w:val="auto"/>
          <w:kern w:val="0"/>
          <w:sz w:val="28"/>
          <w:szCs w:val="28"/>
          <w:highlight w:val="none"/>
        </w:rPr>
        <w:t>32.</w:t>
      </w:r>
      <w:r>
        <w:rPr>
          <w:rFonts w:hint="eastAsia" w:ascii="宋体" w:hAnsi="宋体" w:eastAsia="宋体" w:cs="宋体"/>
          <w:color w:val="auto"/>
          <w:sz w:val="28"/>
          <w:szCs w:val="28"/>
          <w:highlight w:val="none"/>
        </w:rPr>
        <w:t>如果参与本项目的投标人认为采购文件、采购过程和中标结果使</w:t>
      </w:r>
      <w:r>
        <w:rPr>
          <w:rFonts w:hint="eastAsia" w:ascii="宋体" w:hAnsi="宋体" w:cs="宋体"/>
          <w:color w:val="auto"/>
          <w:sz w:val="28"/>
          <w:szCs w:val="28"/>
          <w:highlight w:val="none"/>
          <w:lang w:eastAsia="zh-CN"/>
        </w:rPr>
        <w:t>自己</w:t>
      </w:r>
      <w:r>
        <w:rPr>
          <w:rFonts w:hint="eastAsia" w:ascii="宋体" w:hAnsi="宋体" w:eastAsia="宋体" w:cs="宋体"/>
          <w:color w:val="auto"/>
          <w:sz w:val="28"/>
          <w:szCs w:val="28"/>
          <w:highlight w:val="none"/>
        </w:rPr>
        <w:t>的权益受到损害的，可以向招标人或</w:t>
      </w:r>
      <w:r>
        <w:rPr>
          <w:rFonts w:hint="eastAsia" w:hAnsi="宋体" w:cs="宋体"/>
          <w:bCs/>
          <w:color w:val="auto"/>
          <w:sz w:val="28"/>
          <w:szCs w:val="28"/>
          <w:highlight w:val="none"/>
          <w:lang w:val="en-US" w:eastAsia="zh-CN"/>
        </w:rPr>
        <w:t>采购</w:t>
      </w:r>
      <w:r>
        <w:rPr>
          <w:rFonts w:hint="eastAsia" w:ascii="宋体" w:hAnsi="宋体" w:eastAsia="宋体" w:cs="宋体"/>
          <w:color w:val="auto"/>
          <w:sz w:val="28"/>
          <w:szCs w:val="28"/>
          <w:highlight w:val="none"/>
        </w:rPr>
        <w:t>代理机构</w:t>
      </w:r>
      <w:r>
        <w:rPr>
          <w:rFonts w:hint="eastAsia" w:ascii="宋体" w:hAnsi="宋体" w:eastAsia="宋体" w:cs="宋体"/>
          <w:color w:val="auto"/>
          <w:kern w:val="0"/>
          <w:sz w:val="28"/>
          <w:szCs w:val="28"/>
          <w:highlight w:val="none"/>
        </w:rPr>
        <w:t>提出质疑。对采购文件的质疑，自收到采购文件之日起7个工作日内，对</w:t>
      </w:r>
      <w:r>
        <w:rPr>
          <w:rFonts w:hint="eastAsia" w:ascii="宋体" w:hAnsi="宋体" w:eastAsia="宋体" w:cs="宋体"/>
          <w:color w:val="auto"/>
          <w:sz w:val="28"/>
          <w:szCs w:val="28"/>
          <w:highlight w:val="none"/>
        </w:rPr>
        <w:t>中标、成交结果的质疑，自公告期满后7个工作日内。投标人应当在法定质疑期内一次性提出针对同一采购程序环节的质疑，</w:t>
      </w:r>
      <w:r>
        <w:rPr>
          <w:rFonts w:hint="eastAsia" w:ascii="宋体" w:hAnsi="宋体" w:eastAsia="宋体" w:cs="宋体"/>
          <w:bCs/>
          <w:color w:val="auto"/>
          <w:sz w:val="28"/>
          <w:szCs w:val="28"/>
          <w:highlight w:val="none"/>
        </w:rPr>
        <w:t>质疑书应当包括下列主要内容：</w:t>
      </w:r>
    </w:p>
    <w:p>
      <w:pPr>
        <w:pStyle w:val="15"/>
        <w:pageBreakBefore w:val="0"/>
        <w:widowControl w:val="0"/>
        <w:kinsoku/>
        <w:wordWrap/>
        <w:overflowPunct/>
        <w:topLinePunct w:val="0"/>
        <w:bidi w:val="0"/>
        <w:adjustRightInd w:val="0"/>
        <w:snapToGrid w:val="0"/>
        <w:spacing w:line="500" w:lineRule="exact"/>
        <w:ind w:left="665" w:leftChars="250" w:hanging="140" w:hangingChars="5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1）质疑人的名称、地址、邮编、联系人及联系电话；</w:t>
      </w:r>
    </w:p>
    <w:p>
      <w:pPr>
        <w:pStyle w:val="15"/>
        <w:pageBreakBefore w:val="0"/>
        <w:widowControl w:val="0"/>
        <w:kinsoku/>
        <w:wordWrap/>
        <w:overflowPunct/>
        <w:topLinePunct w:val="0"/>
        <w:bidi w:val="0"/>
        <w:adjustRightInd w:val="0"/>
        <w:snapToGrid w:val="0"/>
        <w:spacing w:line="500" w:lineRule="exact"/>
        <w:ind w:left="665" w:leftChars="250" w:hanging="140" w:hangingChars="5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2）质疑项目的名称、编号；</w:t>
      </w:r>
    </w:p>
    <w:p>
      <w:pPr>
        <w:pStyle w:val="15"/>
        <w:pageBreakBefore w:val="0"/>
        <w:widowControl w:val="0"/>
        <w:kinsoku/>
        <w:wordWrap/>
        <w:overflowPunct/>
        <w:topLinePunct w:val="0"/>
        <w:bidi w:val="0"/>
        <w:adjustRightInd w:val="0"/>
        <w:snapToGrid w:val="0"/>
        <w:spacing w:line="500" w:lineRule="exact"/>
        <w:ind w:left="665" w:leftChars="250" w:hanging="140" w:hangingChars="5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3）具体、明确的质疑事项和与质疑事项相关的请求；</w:t>
      </w:r>
    </w:p>
    <w:p>
      <w:pPr>
        <w:pStyle w:val="15"/>
        <w:pageBreakBefore w:val="0"/>
        <w:widowControl w:val="0"/>
        <w:kinsoku/>
        <w:wordWrap/>
        <w:overflowPunct/>
        <w:topLinePunct w:val="0"/>
        <w:bidi w:val="0"/>
        <w:adjustRightInd w:val="0"/>
        <w:snapToGrid w:val="0"/>
        <w:spacing w:line="500" w:lineRule="exact"/>
        <w:ind w:left="665" w:leftChars="250" w:hanging="140" w:hangingChars="5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4）事实依据和必要的证明材料；</w:t>
      </w:r>
    </w:p>
    <w:p>
      <w:pPr>
        <w:pStyle w:val="15"/>
        <w:pageBreakBefore w:val="0"/>
        <w:widowControl w:val="0"/>
        <w:kinsoku/>
        <w:wordWrap/>
        <w:overflowPunct/>
        <w:topLinePunct w:val="0"/>
        <w:bidi w:val="0"/>
        <w:adjustRightInd w:val="0"/>
        <w:snapToGrid w:val="0"/>
        <w:spacing w:line="500" w:lineRule="exact"/>
        <w:ind w:left="665" w:leftChars="250" w:hanging="140" w:hangingChars="5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5）必要的法律依据；</w:t>
      </w:r>
    </w:p>
    <w:p>
      <w:pPr>
        <w:pStyle w:val="15"/>
        <w:pageBreakBefore w:val="0"/>
        <w:widowControl w:val="0"/>
        <w:kinsoku/>
        <w:wordWrap/>
        <w:overflowPunct/>
        <w:topLinePunct w:val="0"/>
        <w:bidi w:val="0"/>
        <w:adjustRightInd w:val="0"/>
        <w:snapToGrid w:val="0"/>
        <w:spacing w:line="500" w:lineRule="exact"/>
        <w:ind w:left="665" w:leftChars="250" w:hanging="140" w:hangingChars="5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6）提出质疑的日期。</w:t>
      </w:r>
    </w:p>
    <w:p>
      <w:pPr>
        <w:pStyle w:val="15"/>
        <w:pageBreakBefore w:val="0"/>
        <w:widowControl w:val="0"/>
        <w:kinsoku/>
        <w:wordWrap/>
        <w:overflowPunct/>
        <w:topLinePunct w:val="0"/>
        <w:bidi w:val="0"/>
        <w:adjustRightInd w:val="0"/>
        <w:snapToGrid w:val="0"/>
        <w:spacing w:line="500" w:lineRule="exact"/>
        <w:ind w:left="665" w:leftChars="250" w:hanging="140" w:hangingChars="5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质疑函应当由法定代表人、主要负责人，或者其授权代表签字或者盖章，</w:t>
      </w:r>
    </w:p>
    <w:p>
      <w:pPr>
        <w:pStyle w:val="15"/>
        <w:pageBreakBefore w:val="0"/>
        <w:widowControl w:val="0"/>
        <w:kinsoku/>
        <w:wordWrap/>
        <w:overflowPunct/>
        <w:topLinePunct w:val="0"/>
        <w:bidi w:val="0"/>
        <w:adjustRightInd w:val="0"/>
        <w:snapToGrid w:val="0"/>
        <w:spacing w:line="500" w:lineRule="exact"/>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并加盖公章。委托代理人进行质疑的，其授权委托书应当载明代理人的姓名或者名称、代理事项、具体权限、期限和相关事项，并由法定代表人、主要负责人签字或者盖章，并加盖公章。</w:t>
      </w:r>
    </w:p>
    <w:p>
      <w:pPr>
        <w:pStyle w:val="15"/>
        <w:pageBreakBefore w:val="0"/>
        <w:widowControl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质疑应当采用纸质形式送达并提交电子文档，符合法定受理条件的，</w:t>
      </w:r>
      <w:r>
        <w:rPr>
          <w:rFonts w:hint="eastAsia" w:hAnsi="宋体" w:cs="宋体"/>
          <w:bCs/>
          <w:color w:val="auto"/>
          <w:sz w:val="28"/>
          <w:szCs w:val="28"/>
          <w:highlight w:val="none"/>
          <w:lang w:val="en-US" w:eastAsia="zh-CN"/>
        </w:rPr>
        <w:t>采购</w:t>
      </w:r>
      <w:r>
        <w:rPr>
          <w:rFonts w:hint="eastAsia" w:ascii="宋体" w:hAnsi="宋体" w:eastAsia="宋体" w:cs="宋体"/>
          <w:bCs/>
          <w:color w:val="auto"/>
          <w:sz w:val="28"/>
          <w:szCs w:val="28"/>
          <w:highlight w:val="none"/>
        </w:rPr>
        <w:t>代理机构出具受理回执。如仅以邮件形式送达且未告知采购人或</w:t>
      </w:r>
      <w:r>
        <w:rPr>
          <w:rFonts w:hint="eastAsia" w:hAnsi="宋体" w:cs="宋体"/>
          <w:bCs/>
          <w:color w:val="auto"/>
          <w:sz w:val="28"/>
          <w:szCs w:val="28"/>
          <w:highlight w:val="none"/>
          <w:lang w:val="en-US" w:eastAsia="zh-CN"/>
        </w:rPr>
        <w:t>采购</w:t>
      </w:r>
      <w:r>
        <w:rPr>
          <w:rFonts w:hint="eastAsia" w:ascii="宋体" w:hAnsi="宋体" w:eastAsia="宋体" w:cs="宋体"/>
          <w:bCs/>
          <w:color w:val="auto"/>
          <w:sz w:val="28"/>
          <w:szCs w:val="28"/>
          <w:highlight w:val="none"/>
        </w:rPr>
        <w:t>代理机构，同时未取得</w:t>
      </w:r>
      <w:r>
        <w:rPr>
          <w:rFonts w:hint="eastAsia" w:hAnsi="宋体" w:cs="宋体"/>
          <w:bCs/>
          <w:color w:val="auto"/>
          <w:sz w:val="28"/>
          <w:szCs w:val="28"/>
          <w:highlight w:val="none"/>
          <w:lang w:val="en-US" w:eastAsia="zh-CN"/>
        </w:rPr>
        <w:t>采购</w:t>
      </w:r>
      <w:r>
        <w:rPr>
          <w:rFonts w:hint="eastAsia" w:ascii="宋体" w:hAnsi="宋体" w:eastAsia="宋体" w:cs="宋体"/>
          <w:bCs/>
          <w:color w:val="auto"/>
          <w:sz w:val="28"/>
          <w:szCs w:val="28"/>
          <w:highlight w:val="none"/>
        </w:rPr>
        <w:t>代理机构的质疑受理回执的，为无效的质疑。</w:t>
      </w:r>
    </w:p>
    <w:p>
      <w:pPr>
        <w:pStyle w:val="15"/>
        <w:pageBreakBefore w:val="0"/>
        <w:widowControl w:val="0"/>
        <w:kinsoku/>
        <w:wordWrap/>
        <w:overflowPunct/>
        <w:topLinePunct w:val="0"/>
        <w:bidi w:val="0"/>
        <w:adjustRightInd w:val="0"/>
        <w:snapToGrid w:val="0"/>
        <w:spacing w:line="500" w:lineRule="exact"/>
        <w:ind w:left="665" w:leftChars="250" w:hanging="140" w:hangingChars="5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注：如未按上述程序规定进行质疑，</w:t>
      </w:r>
      <w:r>
        <w:rPr>
          <w:rFonts w:hint="eastAsia" w:hAnsi="宋体" w:cs="宋体"/>
          <w:bCs/>
          <w:color w:val="auto"/>
          <w:sz w:val="28"/>
          <w:szCs w:val="28"/>
          <w:highlight w:val="none"/>
          <w:lang w:val="en-US" w:eastAsia="zh-CN"/>
        </w:rPr>
        <w:t>采购</w:t>
      </w:r>
      <w:r>
        <w:rPr>
          <w:rFonts w:hint="eastAsia" w:ascii="宋体" w:hAnsi="宋体" w:eastAsia="宋体" w:cs="宋体"/>
          <w:bCs/>
          <w:color w:val="auto"/>
          <w:sz w:val="28"/>
          <w:szCs w:val="28"/>
          <w:highlight w:val="none"/>
        </w:rPr>
        <w:t>代理机构将不予以受理。</w:t>
      </w:r>
    </w:p>
    <w:p>
      <w:pPr>
        <w:pStyle w:val="15"/>
        <w:pageBreakBefore w:val="0"/>
        <w:widowControl w:val="0"/>
        <w:kinsoku/>
        <w:wordWrap/>
        <w:overflowPunct/>
        <w:topLinePunct w:val="0"/>
        <w:bidi w:val="0"/>
        <w:adjustRightInd w:val="0"/>
        <w:snapToGrid w:val="0"/>
        <w:spacing w:line="50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33.公示期内如有质疑，</w:t>
      </w:r>
      <w:r>
        <w:rPr>
          <w:rFonts w:hint="eastAsia" w:ascii="宋体" w:hAnsi="宋体" w:eastAsia="宋体" w:cs="宋体"/>
          <w:color w:val="auto"/>
          <w:sz w:val="28"/>
          <w:szCs w:val="28"/>
          <w:highlight w:val="none"/>
        </w:rPr>
        <w:t>招标人或</w:t>
      </w:r>
      <w:r>
        <w:rPr>
          <w:rFonts w:hint="eastAsia" w:hAnsi="宋体" w:cs="宋体"/>
          <w:bCs/>
          <w:color w:val="auto"/>
          <w:sz w:val="28"/>
          <w:szCs w:val="28"/>
          <w:highlight w:val="none"/>
          <w:lang w:val="en-US" w:eastAsia="zh-CN"/>
        </w:rPr>
        <w:t>采购</w:t>
      </w:r>
      <w:r>
        <w:rPr>
          <w:rFonts w:hint="eastAsia" w:ascii="宋体" w:hAnsi="宋体" w:eastAsia="宋体" w:cs="宋体"/>
          <w:color w:val="auto"/>
          <w:sz w:val="28"/>
          <w:szCs w:val="28"/>
          <w:highlight w:val="none"/>
        </w:rPr>
        <w:t>代理机构</w:t>
      </w:r>
      <w:r>
        <w:rPr>
          <w:rFonts w:hint="eastAsia" w:ascii="宋体" w:hAnsi="宋体" w:eastAsia="宋体" w:cs="宋体"/>
          <w:bCs/>
          <w:color w:val="auto"/>
          <w:sz w:val="28"/>
          <w:szCs w:val="28"/>
          <w:highlight w:val="none"/>
        </w:rPr>
        <w:t>将依法给予答复。</w:t>
      </w:r>
    </w:p>
    <w:p>
      <w:pPr>
        <w:pStyle w:val="4"/>
        <w:pageBreakBefore w:val="0"/>
        <w:widowControl w:val="0"/>
        <w:kinsoku/>
        <w:wordWrap/>
        <w:overflowPunct/>
        <w:topLinePunct w:val="0"/>
        <w:bidi w:val="0"/>
        <w:spacing w:line="500" w:lineRule="exact"/>
        <w:ind w:firstLine="562" w:firstLineChars="200"/>
        <w:textAlignment w:val="auto"/>
        <w:rPr>
          <w:rFonts w:hint="eastAsia" w:ascii="宋体" w:hAnsi="宋体" w:eastAsia="宋体" w:cs="宋体"/>
          <w:color w:val="auto"/>
          <w:highlight w:val="none"/>
        </w:rPr>
      </w:pPr>
      <w:bookmarkStart w:id="48" w:name="_Toc12639"/>
      <w:r>
        <w:rPr>
          <w:rFonts w:hint="eastAsia" w:ascii="宋体" w:hAnsi="宋体" w:eastAsia="宋体" w:cs="宋体"/>
          <w:color w:val="auto"/>
          <w:highlight w:val="none"/>
        </w:rPr>
        <w:t>八、适用法律</w:t>
      </w:r>
      <w:bookmarkEnd w:id="48"/>
    </w:p>
    <w:p>
      <w:pPr>
        <w:pageBreakBefore w:val="0"/>
        <w:widowControl w:val="0"/>
        <w:kinsoku/>
        <w:wordWrap/>
        <w:overflowPunct/>
        <w:topLinePunct w:val="0"/>
        <w:autoSpaceDE w:val="0"/>
        <w:autoSpaceDN w:val="0"/>
        <w:bidi w:val="0"/>
        <w:adjustRightInd w:val="0"/>
        <w:snapToGrid w:val="0"/>
        <w:spacing w:line="500" w:lineRule="exact"/>
        <w:ind w:right="32"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34.</w:t>
      </w:r>
      <w:r>
        <w:rPr>
          <w:rFonts w:hint="eastAsia" w:ascii="宋体" w:hAnsi="宋体" w:eastAsia="宋体" w:cs="宋体"/>
          <w:bCs/>
          <w:color w:val="auto"/>
          <w:sz w:val="28"/>
          <w:highlight w:val="none"/>
        </w:rPr>
        <w:t>招标人</w:t>
      </w:r>
      <w:r>
        <w:rPr>
          <w:rFonts w:hint="eastAsia" w:ascii="宋体" w:hAnsi="宋体" w:eastAsia="宋体" w:cs="宋体"/>
          <w:color w:val="auto"/>
          <w:sz w:val="28"/>
          <w:szCs w:val="28"/>
          <w:highlight w:val="none"/>
        </w:rPr>
        <w:t>、</w:t>
      </w:r>
      <w:r>
        <w:rPr>
          <w:rFonts w:hint="eastAsia" w:hAnsi="宋体" w:cs="宋体"/>
          <w:bCs/>
          <w:color w:val="auto"/>
          <w:sz w:val="28"/>
          <w:szCs w:val="28"/>
          <w:highlight w:val="none"/>
          <w:lang w:val="en-US" w:eastAsia="zh-CN"/>
        </w:rPr>
        <w:t>采购</w:t>
      </w:r>
      <w:r>
        <w:rPr>
          <w:rFonts w:hint="eastAsia" w:ascii="宋体" w:hAnsi="宋体" w:eastAsia="宋体" w:cs="宋体"/>
          <w:color w:val="auto"/>
          <w:sz w:val="28"/>
          <w:szCs w:val="28"/>
          <w:highlight w:val="none"/>
        </w:rPr>
        <w:t>代理机构及投标人的一切招标投标活动均适用于《中华人民共和国政府采购法》、《中华人民共和国政府采购法实施条例》及相关法律法规。</w:t>
      </w:r>
    </w:p>
    <w:p>
      <w:pPr>
        <w:pStyle w:val="4"/>
        <w:pageBreakBefore w:val="0"/>
        <w:widowControl w:val="0"/>
        <w:kinsoku/>
        <w:wordWrap/>
        <w:overflowPunct/>
        <w:topLinePunct w:val="0"/>
        <w:bidi w:val="0"/>
        <w:spacing w:line="500" w:lineRule="exact"/>
        <w:ind w:firstLine="562" w:firstLineChars="200"/>
        <w:textAlignment w:val="auto"/>
        <w:rPr>
          <w:rFonts w:hint="eastAsia" w:ascii="宋体" w:hAnsi="宋体" w:eastAsia="宋体" w:cs="宋体"/>
          <w:color w:val="auto"/>
          <w:highlight w:val="none"/>
        </w:rPr>
      </w:pPr>
      <w:bookmarkStart w:id="49" w:name="_Toc11000"/>
      <w:r>
        <w:rPr>
          <w:rFonts w:hint="eastAsia" w:ascii="宋体" w:hAnsi="宋体" w:eastAsia="宋体" w:cs="宋体"/>
          <w:color w:val="auto"/>
          <w:kern w:val="0"/>
          <w:szCs w:val="28"/>
          <w:highlight w:val="none"/>
        </w:rPr>
        <w:t>九、</w:t>
      </w:r>
      <w:r>
        <w:rPr>
          <w:rFonts w:hint="eastAsia" w:ascii="宋体" w:hAnsi="宋体" w:eastAsia="宋体" w:cs="宋体"/>
          <w:color w:val="auto"/>
          <w:highlight w:val="none"/>
        </w:rPr>
        <w:t>废标条件</w:t>
      </w:r>
      <w:bookmarkEnd w:id="49"/>
    </w:p>
    <w:p>
      <w:pPr>
        <w:pageBreakBefore w:val="0"/>
        <w:widowControl w:val="0"/>
        <w:kinsoku/>
        <w:wordWrap/>
        <w:overflowPunct/>
        <w:topLinePunct w:val="0"/>
        <w:bidi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35.出现影响采购公正的违法、违规行为的；</w:t>
      </w:r>
    </w:p>
    <w:p>
      <w:pPr>
        <w:pageBreakBefore w:val="0"/>
        <w:widowControl w:val="0"/>
        <w:kinsoku/>
        <w:wordWrap/>
        <w:overflowPunct/>
        <w:topLinePunct w:val="0"/>
        <w:bidi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36.因重大变故，采购任务取消的；</w:t>
      </w:r>
    </w:p>
    <w:p>
      <w:pPr>
        <w:pageBreakBefore w:val="0"/>
        <w:widowControl w:val="0"/>
        <w:kinsoku/>
        <w:wordWrap/>
        <w:overflowPunct/>
        <w:topLinePunct w:val="0"/>
        <w:bidi w:val="0"/>
        <w:spacing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37.投标截止时间后，实际参与的投标人不足法定家数的； </w:t>
      </w:r>
    </w:p>
    <w:p>
      <w:pPr>
        <w:pageBreakBefore w:val="0"/>
        <w:widowControl w:val="0"/>
        <w:kinsoku/>
        <w:wordWrap/>
        <w:overflowPunct/>
        <w:topLinePunct w:val="0"/>
        <w:bidi w:val="0"/>
        <w:spacing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38.投标报价均超过政府采购预算</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最高限价，招标人不能支付的；</w:t>
      </w:r>
    </w:p>
    <w:p>
      <w:pPr>
        <w:pageBreakBefore w:val="0"/>
        <w:widowControl w:val="0"/>
        <w:kinsoku/>
        <w:wordWrap/>
        <w:overflowPunct/>
        <w:topLinePunct w:val="0"/>
        <w:bidi w:val="0"/>
        <w:spacing w:line="500" w:lineRule="exact"/>
        <w:ind w:firstLine="57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39.对招标文件作出实质性响应的投标人不足法定家数的。</w:t>
      </w:r>
    </w:p>
    <w:p>
      <w:pPr>
        <w:pageBreakBefore w:val="0"/>
        <w:kinsoku/>
        <w:wordWrap/>
        <w:overflowPunct/>
        <w:topLinePunct w:val="0"/>
        <w:bidi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符合以上条件的，本项目废标。</w:t>
      </w:r>
    </w:p>
    <w:p>
      <w:pPr>
        <w:pStyle w:val="4"/>
        <w:pageBreakBefore w:val="0"/>
        <w:kinsoku/>
        <w:wordWrap/>
        <w:overflowPunct/>
        <w:topLinePunct w:val="0"/>
        <w:bidi w:val="0"/>
        <w:spacing w:line="500" w:lineRule="exact"/>
        <w:ind w:firstLine="562" w:firstLineChars="200"/>
        <w:textAlignment w:val="auto"/>
        <w:rPr>
          <w:rFonts w:hint="eastAsia" w:ascii="宋体" w:hAnsi="宋体" w:eastAsia="宋体" w:cs="宋体"/>
          <w:color w:val="auto"/>
          <w:kern w:val="0"/>
          <w:szCs w:val="28"/>
          <w:highlight w:val="none"/>
        </w:rPr>
      </w:pPr>
      <w:bookmarkStart w:id="50" w:name="_Toc19121"/>
      <w:bookmarkStart w:id="51" w:name="_Toc414286101"/>
      <w:bookmarkStart w:id="52" w:name="_Toc414374447"/>
      <w:r>
        <w:rPr>
          <w:rFonts w:hint="eastAsia" w:ascii="宋体" w:hAnsi="宋体" w:eastAsia="宋体" w:cs="宋体"/>
          <w:color w:val="auto"/>
          <w:kern w:val="0"/>
          <w:szCs w:val="28"/>
          <w:highlight w:val="none"/>
        </w:rPr>
        <w:t>十、其他注意事项</w:t>
      </w:r>
      <w:bookmarkEnd w:id="50"/>
      <w:bookmarkEnd w:id="51"/>
      <w:bookmarkEnd w:id="52"/>
    </w:p>
    <w:p>
      <w:pPr>
        <w:pStyle w:val="8"/>
        <w:pageBreakBefore w:val="0"/>
        <w:kinsoku/>
        <w:wordWrap/>
        <w:overflowPunct/>
        <w:topLinePunct w:val="0"/>
        <w:bidi w:val="0"/>
        <w:spacing w:line="500" w:lineRule="exact"/>
        <w:ind w:firstLine="490" w:firstLineChars="175"/>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4</w:t>
      </w:r>
      <w:r>
        <w:rPr>
          <w:rFonts w:hint="eastAsia" w:ascii="宋体" w:hAnsi="宋体" w:eastAsia="宋体" w:cs="宋体"/>
          <w:bCs/>
          <w:color w:val="auto"/>
          <w:sz w:val="28"/>
          <w:szCs w:val="28"/>
          <w:highlight w:val="none"/>
          <w:lang w:val="en-US" w:eastAsia="zh-CN"/>
        </w:rPr>
        <w:t>0</w:t>
      </w:r>
      <w:r>
        <w:rPr>
          <w:rFonts w:hint="eastAsia" w:ascii="宋体" w:hAnsi="宋体" w:eastAsia="宋体" w:cs="宋体"/>
          <w:bCs/>
          <w:color w:val="auto"/>
          <w:sz w:val="28"/>
          <w:szCs w:val="28"/>
          <w:highlight w:val="none"/>
          <w:lang w:eastAsia="zh-CN"/>
        </w:rPr>
        <w:t>.</w:t>
      </w:r>
      <w:r>
        <w:rPr>
          <w:rFonts w:hint="eastAsia" w:ascii="宋体" w:hAnsi="宋体" w:eastAsia="宋体" w:cs="宋体"/>
          <w:bCs/>
          <w:color w:val="auto"/>
          <w:sz w:val="28"/>
          <w:szCs w:val="28"/>
          <w:highlight w:val="none"/>
        </w:rPr>
        <w:t>政府采购法第二十二条第一款第五项所称重大违法记录，是指</w:t>
      </w:r>
      <w:r>
        <w:rPr>
          <w:rFonts w:hint="eastAsia" w:ascii="宋体" w:hAnsi="宋体" w:eastAsia="宋体" w:cs="宋体"/>
          <w:bCs/>
          <w:color w:val="auto"/>
          <w:sz w:val="28"/>
          <w:szCs w:val="28"/>
          <w:highlight w:val="none"/>
          <w:lang w:eastAsia="zh-CN"/>
        </w:rPr>
        <w:t>投标人</w:t>
      </w:r>
      <w:r>
        <w:rPr>
          <w:rFonts w:hint="eastAsia" w:ascii="宋体" w:hAnsi="宋体" w:eastAsia="宋体" w:cs="宋体"/>
          <w:bCs/>
          <w:color w:val="auto"/>
          <w:sz w:val="28"/>
          <w:szCs w:val="28"/>
          <w:highlight w:val="none"/>
        </w:rPr>
        <w:t>因违法经营受到刑事处罚或者责令停产停业、吊销许可证或者执照、较大数额罚款等行政处罚。</w:t>
      </w:r>
    </w:p>
    <w:p>
      <w:pPr>
        <w:pageBreakBefore w:val="0"/>
        <w:kinsoku/>
        <w:wordWrap/>
        <w:overflowPunct/>
        <w:topLinePunct w:val="0"/>
        <w:bidi w:val="0"/>
        <w:spacing w:line="500" w:lineRule="exact"/>
        <w:ind w:firstLine="560" w:firstLineChars="200"/>
        <w:textAlignment w:val="auto"/>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41.依据财库〔2020〕46号文规定享受扶持政策获得政府采购合同的，小微企业不得将合同分包给大中型企业，中型企业不得将合同分包给大型企业。</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3"/>
        <w:numPr>
          <w:ilvl w:val="0"/>
          <w:numId w:val="0"/>
        </w:numPr>
        <w:spacing w:before="0" w:after="0" w:line="360" w:lineRule="auto"/>
        <w:jc w:val="center"/>
        <w:rPr>
          <w:rFonts w:hint="eastAsia" w:ascii="宋体" w:hAnsi="宋体" w:eastAsia="宋体" w:cs="宋体"/>
          <w:color w:val="auto"/>
          <w:sz w:val="32"/>
          <w:szCs w:val="32"/>
          <w:highlight w:val="none"/>
          <w:lang w:val="en-US" w:eastAsia="zh-CN"/>
        </w:rPr>
      </w:pPr>
      <w:bookmarkStart w:id="53" w:name="_Toc18666"/>
      <w:r>
        <w:rPr>
          <w:rFonts w:hint="eastAsia" w:ascii="宋体" w:hAnsi="宋体" w:eastAsia="宋体" w:cs="宋体"/>
          <w:color w:val="auto"/>
          <w:sz w:val="32"/>
          <w:szCs w:val="32"/>
          <w:highlight w:val="none"/>
          <w:lang w:val="en-US" w:eastAsia="zh-CN"/>
        </w:rPr>
        <w:t>第三章</w:t>
      </w:r>
      <w:r>
        <w:rPr>
          <w:rFonts w:hint="eastAsia" w:ascii="宋体" w:hAnsi="宋体" w:eastAsia="宋体" w:cs="宋体"/>
          <w:color w:val="auto"/>
          <w:sz w:val="32"/>
          <w:szCs w:val="32"/>
          <w:highlight w:val="none"/>
        </w:rPr>
        <w:t xml:space="preserve"> 采购项目</w:t>
      </w:r>
      <w:bookmarkEnd w:id="53"/>
      <w:r>
        <w:rPr>
          <w:rFonts w:hint="eastAsia" w:ascii="宋体" w:hAnsi="宋体" w:eastAsia="宋体" w:cs="宋体"/>
          <w:color w:val="auto"/>
          <w:sz w:val="32"/>
          <w:szCs w:val="32"/>
          <w:highlight w:val="none"/>
          <w:lang w:val="en-US" w:eastAsia="zh-CN"/>
        </w:rPr>
        <w:t>内容及要求</w:t>
      </w:r>
    </w:p>
    <w:p>
      <w:pPr>
        <w:pStyle w:val="4"/>
        <w:keepNext/>
        <w:keepLines/>
        <w:pageBreakBefore w:val="0"/>
        <w:widowControl w:val="0"/>
        <w:kinsoku/>
        <w:wordWrap/>
        <w:overflowPunct/>
        <w:topLinePunct w:val="0"/>
        <w:autoSpaceDE/>
        <w:autoSpaceDN/>
        <w:bidi w:val="0"/>
        <w:adjustRightInd/>
        <w:snapToGrid/>
        <w:spacing w:before="0" w:after="0" w:line="360" w:lineRule="auto"/>
        <w:ind w:firstLine="281" w:firstLineChars="100"/>
        <w:textAlignment w:val="auto"/>
        <w:rPr>
          <w:rFonts w:hint="eastAsia" w:ascii="宋体" w:hAnsi="宋体" w:eastAsia="宋体" w:cs="宋体"/>
          <w:kern w:val="0"/>
          <w:sz w:val="28"/>
          <w:szCs w:val="28"/>
          <w:highlight w:val="none"/>
        </w:rPr>
      </w:pPr>
      <w:bookmarkStart w:id="54" w:name="_Toc18401393"/>
      <w:bookmarkStart w:id="55" w:name="_Toc29153"/>
      <w:bookmarkStart w:id="56" w:name="_Toc21662"/>
      <w:bookmarkStart w:id="57" w:name="_Toc27059"/>
      <w:bookmarkStart w:id="58" w:name="_Toc12372"/>
      <w:r>
        <w:rPr>
          <w:rFonts w:hint="eastAsia" w:ascii="宋体" w:hAnsi="宋体" w:eastAsia="宋体" w:cs="宋体"/>
          <w:kern w:val="0"/>
          <w:sz w:val="28"/>
          <w:szCs w:val="28"/>
          <w:highlight w:val="none"/>
        </w:rPr>
        <w:t>一、</w:t>
      </w:r>
      <w:bookmarkEnd w:id="54"/>
      <w:r>
        <w:rPr>
          <w:rFonts w:hint="eastAsia" w:ascii="宋体" w:hAnsi="宋体" w:eastAsia="宋体" w:cs="宋体"/>
          <w:kern w:val="0"/>
          <w:sz w:val="28"/>
          <w:szCs w:val="28"/>
          <w:highlight w:val="none"/>
        </w:rPr>
        <w:t>项目概况</w:t>
      </w:r>
      <w:bookmarkEnd w:id="55"/>
      <w:bookmarkEnd w:id="56"/>
      <w:bookmarkEnd w:id="57"/>
      <w:bookmarkEnd w:id="58"/>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ascii="宋体" w:hAnsi="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1.项目名称：</w:t>
      </w:r>
      <w:r>
        <w:rPr>
          <w:rFonts w:hint="eastAsia" w:ascii="宋体" w:hAnsi="宋体" w:cs="宋体"/>
          <w:kern w:val="0"/>
          <w:sz w:val="28"/>
          <w:szCs w:val="28"/>
          <w:highlight w:val="none"/>
          <w:lang w:val="en-US" w:eastAsia="zh-CN"/>
        </w:rPr>
        <w:t>国家税务总局天门市税务局陆羽办公区综合业务办公用房</w:t>
      </w:r>
    </w:p>
    <w:p>
      <w:pPr>
        <w:keepNext w:val="0"/>
        <w:keepLines w:val="0"/>
        <w:pageBreakBefore w:val="0"/>
        <w:widowControl w:val="0"/>
        <w:kinsoku/>
        <w:wordWrap/>
        <w:overflowPunct/>
        <w:topLinePunct w:val="0"/>
        <w:autoSpaceDE/>
        <w:autoSpaceDN/>
        <w:bidi w:val="0"/>
        <w:adjustRightInd/>
        <w:snapToGrid/>
        <w:spacing w:line="360" w:lineRule="auto"/>
        <w:ind w:firstLine="1960" w:firstLineChars="700"/>
        <w:textAlignment w:val="auto"/>
        <w:rPr>
          <w:rFonts w:hint="eastAsia" w:ascii="宋体" w:hAnsi="宋体" w:eastAsia="宋体" w:cs="宋体"/>
          <w:kern w:val="0"/>
          <w:sz w:val="28"/>
          <w:szCs w:val="28"/>
          <w:highlight w:val="none"/>
          <w:lang w:val="en-US" w:eastAsia="zh-CN"/>
        </w:rPr>
      </w:pPr>
      <w:r>
        <w:rPr>
          <w:rFonts w:hint="eastAsia" w:ascii="宋体" w:hAnsi="宋体" w:cs="宋体"/>
          <w:kern w:val="0"/>
          <w:sz w:val="28"/>
          <w:szCs w:val="28"/>
          <w:highlight w:val="none"/>
          <w:lang w:val="en-US" w:eastAsia="zh-CN"/>
        </w:rPr>
        <w:t>附属楼维修改造项目</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default"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2.项目地址：</w:t>
      </w:r>
      <w:r>
        <w:rPr>
          <w:rFonts w:hint="eastAsia" w:ascii="宋体" w:hAnsi="宋体" w:cs="宋体"/>
          <w:kern w:val="0"/>
          <w:sz w:val="28"/>
          <w:szCs w:val="28"/>
          <w:highlight w:val="none"/>
          <w:lang w:val="en-US" w:eastAsia="zh-CN"/>
        </w:rPr>
        <w:t>天门市陆羽大道西19号</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3.项目建设规模及</w:t>
      </w:r>
      <w:r>
        <w:rPr>
          <w:rFonts w:hint="eastAsia" w:ascii="宋体" w:hAnsi="宋体" w:eastAsia="宋体" w:cs="宋体"/>
          <w:kern w:val="0"/>
          <w:sz w:val="28"/>
          <w:szCs w:val="28"/>
          <w:highlight w:val="none"/>
          <w:lang w:val="en-US" w:eastAsia="zh-CN" w:bidi="ar-SA"/>
        </w:rPr>
        <w:t>内容：最高</w:t>
      </w:r>
      <w:r>
        <w:rPr>
          <w:rFonts w:hint="eastAsia" w:ascii="宋体" w:hAnsi="宋体" w:eastAsia="宋体" w:cs="宋体"/>
          <w:kern w:val="0"/>
          <w:sz w:val="28"/>
          <w:szCs w:val="28"/>
          <w:highlight w:val="none"/>
          <w:lang w:val="en-US" w:eastAsia="zh-CN"/>
        </w:rPr>
        <w:t>限价</w:t>
      </w:r>
      <w:r>
        <w:rPr>
          <w:rFonts w:hint="eastAsia" w:ascii="宋体" w:hAnsi="宋体" w:eastAsia="宋体" w:cs="宋体"/>
          <w:kern w:val="0"/>
          <w:sz w:val="28"/>
          <w:szCs w:val="28"/>
          <w:highlight w:val="none"/>
          <w:u w:val="single"/>
          <w:lang w:val="en-US" w:eastAsia="zh-CN"/>
        </w:rPr>
        <w:t>182万元</w:t>
      </w:r>
      <w:r>
        <w:rPr>
          <w:rFonts w:hint="eastAsia" w:ascii="宋体" w:hAnsi="宋体" w:eastAsia="宋体" w:cs="宋体"/>
          <w:kern w:val="0"/>
          <w:sz w:val="28"/>
          <w:szCs w:val="28"/>
          <w:highlight w:val="none"/>
          <w:lang w:val="en-US" w:eastAsia="zh-CN"/>
        </w:rPr>
        <w:t>；维修改造面积约1395.51平方米，维修改造范围包括围护、建筑装饰装修、给水排水、电气系统等，以保障附属楼正常运转。</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4.合同履行期限：90日历天</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5.质量目标：合格</w:t>
      </w:r>
    </w:p>
    <w:p>
      <w:pPr>
        <w:pStyle w:val="4"/>
        <w:keepNext/>
        <w:keepLines/>
        <w:pageBreakBefore w:val="0"/>
        <w:widowControl w:val="0"/>
        <w:kinsoku/>
        <w:wordWrap/>
        <w:overflowPunct/>
        <w:topLinePunct w:val="0"/>
        <w:autoSpaceDE/>
        <w:autoSpaceDN/>
        <w:bidi w:val="0"/>
        <w:adjustRightInd/>
        <w:snapToGrid/>
        <w:spacing w:before="0" w:after="0" w:line="360" w:lineRule="auto"/>
        <w:ind w:firstLine="281" w:firstLineChars="100"/>
        <w:textAlignment w:val="auto"/>
        <w:rPr>
          <w:rFonts w:hint="eastAsia" w:ascii="宋体" w:hAnsi="宋体" w:eastAsia="宋体" w:cs="宋体"/>
          <w:kern w:val="0"/>
          <w:sz w:val="28"/>
          <w:szCs w:val="28"/>
          <w:highlight w:val="none"/>
          <w:lang w:eastAsia="zh-CN"/>
        </w:rPr>
      </w:pPr>
      <w:bookmarkStart w:id="59" w:name="_Toc2959"/>
      <w:bookmarkStart w:id="60" w:name="_Toc14390"/>
      <w:bookmarkStart w:id="61" w:name="_Toc8271"/>
      <w:bookmarkStart w:id="62" w:name="_Toc18678"/>
      <w:r>
        <w:rPr>
          <w:rFonts w:hint="eastAsia" w:ascii="宋体" w:hAnsi="宋体" w:eastAsia="宋体" w:cs="宋体"/>
          <w:kern w:val="0"/>
          <w:sz w:val="28"/>
          <w:szCs w:val="28"/>
          <w:highlight w:val="none"/>
        </w:rPr>
        <w:t>二、技术要求</w:t>
      </w:r>
      <w:bookmarkEnd w:id="59"/>
      <w:bookmarkEnd w:id="60"/>
      <w:bookmarkEnd w:id="61"/>
      <w:bookmarkEnd w:id="62"/>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具体详见工程量清单（图纸及工程量清单另册）。</w:t>
      </w:r>
    </w:p>
    <w:p>
      <w:pPr>
        <w:pStyle w:val="4"/>
        <w:keepNext/>
        <w:keepLines/>
        <w:pageBreakBefore w:val="0"/>
        <w:widowControl w:val="0"/>
        <w:kinsoku/>
        <w:wordWrap/>
        <w:overflowPunct/>
        <w:topLinePunct w:val="0"/>
        <w:autoSpaceDE/>
        <w:autoSpaceDN/>
        <w:bidi w:val="0"/>
        <w:adjustRightInd/>
        <w:snapToGrid/>
        <w:spacing w:before="0" w:after="0" w:line="360" w:lineRule="auto"/>
        <w:ind w:firstLine="281" w:firstLineChars="100"/>
        <w:textAlignment w:val="auto"/>
        <w:rPr>
          <w:rFonts w:hint="eastAsia" w:ascii="宋体" w:hAnsi="宋体" w:eastAsia="宋体" w:cs="宋体"/>
          <w:sz w:val="28"/>
          <w:szCs w:val="28"/>
          <w:highlight w:val="none"/>
        </w:rPr>
      </w:pPr>
      <w:bookmarkStart w:id="63" w:name="_Toc18401395"/>
      <w:bookmarkStart w:id="64" w:name="_Toc24137"/>
      <w:bookmarkStart w:id="65" w:name="_Toc31001"/>
      <w:bookmarkStart w:id="66" w:name="_Toc11823"/>
      <w:bookmarkStart w:id="67" w:name="_Toc26484"/>
      <w:r>
        <w:rPr>
          <w:rFonts w:hint="eastAsia" w:ascii="宋体" w:hAnsi="宋体" w:eastAsia="宋体" w:cs="宋体"/>
          <w:sz w:val="28"/>
          <w:szCs w:val="28"/>
          <w:highlight w:val="none"/>
        </w:rPr>
        <w:t>三、工程建设标准</w:t>
      </w:r>
      <w:bookmarkEnd w:id="63"/>
      <w:bookmarkEnd w:id="64"/>
      <w:bookmarkEnd w:id="65"/>
      <w:bookmarkEnd w:id="66"/>
      <w:bookmarkEnd w:id="67"/>
    </w:p>
    <w:p>
      <w:pPr>
        <w:pageBreakBefore w:val="0"/>
        <w:widowControl w:val="0"/>
        <w:kinsoku/>
        <w:wordWrap/>
        <w:overflowPunct/>
        <w:topLinePunct w:val="0"/>
        <w:autoSpaceDE/>
        <w:autoSpaceDN/>
        <w:bidi w:val="0"/>
        <w:spacing w:line="360" w:lineRule="auto"/>
        <w:ind w:firstLine="280" w:firstLineChars="1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依据设计文件的要求，本招标工程项目的材料、设备、施工须达到国家和省、市或行业的下列现行工程建设标准、规范的要求。</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w:t>
      </w:r>
      <w:r>
        <w:rPr>
          <w:rFonts w:hint="eastAsia" w:ascii="宋体" w:hAnsi="宋体" w:cs="宋体"/>
          <w:sz w:val="28"/>
          <w:szCs w:val="28"/>
          <w:highlight w:val="none"/>
          <w:lang w:val="en-US" w:eastAsia="zh-CN"/>
        </w:rPr>
        <w:t>.</w:t>
      </w:r>
      <w:r>
        <w:rPr>
          <w:rFonts w:hint="eastAsia" w:ascii="宋体" w:hAnsi="宋体" w:eastAsia="宋体" w:cs="宋体"/>
          <w:sz w:val="28"/>
          <w:szCs w:val="28"/>
          <w:highlight w:val="none"/>
        </w:rPr>
        <w:t>按设计文件（包括图纸）的技术要求执行 ；</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2</w:t>
      </w:r>
      <w:r>
        <w:rPr>
          <w:rFonts w:hint="eastAsia" w:ascii="宋体" w:hAnsi="宋体" w:cs="宋体"/>
          <w:sz w:val="28"/>
          <w:szCs w:val="28"/>
          <w:highlight w:val="none"/>
          <w:lang w:val="en-US" w:eastAsia="zh-CN"/>
        </w:rPr>
        <w:t>.</w:t>
      </w:r>
      <w:r>
        <w:rPr>
          <w:rFonts w:hint="eastAsia" w:ascii="宋体" w:hAnsi="宋体" w:eastAsia="宋体" w:cs="宋体"/>
          <w:sz w:val="28"/>
          <w:szCs w:val="28"/>
          <w:highlight w:val="none"/>
        </w:rPr>
        <w:t>按现行的建筑、安装、市政、园林绿化工程设计标准和规范、规程执行 ；</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3</w:t>
      </w:r>
      <w:r>
        <w:rPr>
          <w:rFonts w:hint="eastAsia" w:ascii="宋体" w:hAnsi="宋体" w:cs="宋体"/>
          <w:sz w:val="28"/>
          <w:szCs w:val="28"/>
          <w:highlight w:val="none"/>
          <w:lang w:val="en-US" w:eastAsia="zh-CN"/>
        </w:rPr>
        <w:t>.</w:t>
      </w:r>
      <w:r>
        <w:rPr>
          <w:rFonts w:hint="eastAsia" w:ascii="宋体" w:hAnsi="宋体" w:eastAsia="宋体" w:cs="宋体"/>
          <w:sz w:val="28"/>
          <w:szCs w:val="28"/>
          <w:highlight w:val="none"/>
        </w:rPr>
        <w:t>按现行的建筑、安装、市政、园林绿化工程施工操作规范及验收规范执行 ；</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4</w:t>
      </w:r>
      <w:r>
        <w:rPr>
          <w:rFonts w:hint="eastAsia" w:ascii="宋体" w:hAnsi="宋体" w:cs="宋体"/>
          <w:sz w:val="28"/>
          <w:szCs w:val="28"/>
          <w:highlight w:val="none"/>
          <w:lang w:val="en-US" w:eastAsia="zh-CN"/>
        </w:rPr>
        <w:t>.</w:t>
      </w:r>
      <w:r>
        <w:rPr>
          <w:rFonts w:hint="eastAsia" w:ascii="宋体" w:hAnsi="宋体" w:eastAsia="宋体" w:cs="宋体"/>
          <w:sz w:val="28"/>
          <w:szCs w:val="28"/>
          <w:highlight w:val="none"/>
        </w:rPr>
        <w:t>按现行的建筑工程施工质量验收统一标准执行；</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5</w:t>
      </w:r>
      <w:r>
        <w:rPr>
          <w:rFonts w:hint="eastAsia" w:ascii="宋体" w:hAnsi="宋体" w:cs="宋体"/>
          <w:sz w:val="28"/>
          <w:szCs w:val="28"/>
          <w:highlight w:val="none"/>
          <w:lang w:val="en-US" w:eastAsia="zh-CN"/>
        </w:rPr>
        <w:t>.</w:t>
      </w:r>
      <w:r>
        <w:rPr>
          <w:rFonts w:hint="eastAsia" w:ascii="宋体" w:hAnsi="宋体" w:eastAsia="宋体" w:cs="宋体"/>
          <w:sz w:val="28"/>
          <w:szCs w:val="28"/>
          <w:highlight w:val="none"/>
        </w:rPr>
        <w:t>按省、市建设行政主管部门的相关文件执行。</w:t>
      </w:r>
    </w:p>
    <w:p>
      <w:pPr>
        <w:pStyle w:val="4"/>
        <w:keepNext/>
        <w:keepLines/>
        <w:pageBreakBefore w:val="0"/>
        <w:widowControl w:val="0"/>
        <w:kinsoku/>
        <w:wordWrap/>
        <w:overflowPunct/>
        <w:topLinePunct w:val="0"/>
        <w:autoSpaceDE/>
        <w:autoSpaceDN/>
        <w:bidi w:val="0"/>
        <w:adjustRightInd/>
        <w:snapToGrid/>
        <w:spacing w:before="0" w:after="0" w:line="360" w:lineRule="auto"/>
        <w:ind w:firstLine="281" w:firstLineChars="100"/>
        <w:textAlignment w:val="auto"/>
        <w:rPr>
          <w:rFonts w:hint="eastAsia" w:ascii="宋体" w:hAnsi="宋体" w:eastAsia="宋体" w:cs="宋体"/>
          <w:sz w:val="28"/>
          <w:szCs w:val="28"/>
          <w:highlight w:val="none"/>
          <w:lang w:eastAsia="zh-CN"/>
        </w:rPr>
      </w:pPr>
      <w:bookmarkStart w:id="68" w:name="_Toc16406"/>
      <w:bookmarkStart w:id="69" w:name="_Toc14126"/>
      <w:bookmarkStart w:id="70" w:name="_Toc10665"/>
      <w:bookmarkStart w:id="71" w:name="_Toc29963"/>
      <w:r>
        <w:rPr>
          <w:rFonts w:hint="eastAsia" w:ascii="宋体" w:hAnsi="宋体" w:eastAsia="宋体" w:cs="宋体"/>
          <w:sz w:val="28"/>
          <w:szCs w:val="28"/>
          <w:highlight w:val="none"/>
        </w:rPr>
        <w:t>四、</w:t>
      </w:r>
      <w:bookmarkEnd w:id="68"/>
      <w:bookmarkEnd w:id="69"/>
      <w:bookmarkEnd w:id="70"/>
      <w:r>
        <w:rPr>
          <w:rFonts w:hint="eastAsia" w:ascii="宋体" w:hAnsi="宋体" w:eastAsia="宋体" w:cs="宋体"/>
          <w:sz w:val="28"/>
          <w:szCs w:val="28"/>
          <w:highlight w:val="none"/>
        </w:rPr>
        <w:t>工程质量</w:t>
      </w:r>
      <w:r>
        <w:rPr>
          <w:rFonts w:hint="eastAsia" w:ascii="宋体" w:hAnsi="宋体" w:eastAsia="宋体" w:cs="宋体"/>
          <w:sz w:val="28"/>
          <w:szCs w:val="28"/>
          <w:highlight w:val="none"/>
          <w:lang w:eastAsia="zh-CN"/>
        </w:rPr>
        <w:t>标准</w:t>
      </w:r>
      <w:bookmarkEnd w:id="71"/>
    </w:p>
    <w:p>
      <w:pPr>
        <w:pageBreakBefore w:val="0"/>
        <w:widowControl w:val="0"/>
        <w:kinsoku/>
        <w:wordWrap/>
        <w:overflowPunct/>
        <w:topLinePunct w:val="0"/>
        <w:autoSpaceDE/>
        <w:autoSpaceDN/>
        <w:bidi w:val="0"/>
        <w:adjustRightInd w:val="0"/>
        <w:snapToGrid w:val="0"/>
        <w:spacing w:line="360" w:lineRule="auto"/>
        <w:ind w:firstLine="280" w:firstLineChars="1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乙方必须严格按照国家有关规范、施工图纸或设备技术文件的要求进行施工。进口设备按甲方或转供方与外商签订合同约定的技术标准或技术要求执行</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引进技术国内制造的设备按制造厂提供的技术要求和国内相关的技术规范执行；国内制造的设备按国内的规范和标准（包括国家的、行业的、企业的）执行。</w:t>
      </w:r>
    </w:p>
    <w:p>
      <w:pPr>
        <w:pageBreakBefore w:val="0"/>
        <w:widowControl w:val="0"/>
        <w:kinsoku/>
        <w:wordWrap/>
        <w:overflowPunct/>
        <w:topLinePunct w:val="0"/>
        <w:autoSpaceDE/>
        <w:autoSpaceDN/>
        <w:bidi w:val="0"/>
        <w:adjustRightInd w:val="0"/>
        <w:snapToGrid w:val="0"/>
        <w:spacing w:line="360" w:lineRule="auto"/>
        <w:ind w:firstLine="280" w:firstLineChars="1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以上</w:t>
      </w:r>
      <w:r>
        <w:rPr>
          <w:rFonts w:hint="eastAsia" w:ascii="宋体" w:hAnsi="宋体" w:eastAsia="宋体" w:cs="宋体"/>
          <w:sz w:val="28"/>
          <w:szCs w:val="28"/>
          <w:highlight w:val="none"/>
          <w:lang w:eastAsia="zh-CN"/>
        </w:rPr>
        <w:t>几</w:t>
      </w:r>
      <w:r>
        <w:rPr>
          <w:rFonts w:hint="eastAsia" w:ascii="宋体" w:hAnsi="宋体" w:eastAsia="宋体" w:cs="宋体"/>
          <w:sz w:val="28"/>
          <w:szCs w:val="28"/>
          <w:highlight w:val="none"/>
        </w:rPr>
        <w:t>种情况之中，如果图纸、说明书中的技术要求与规范、标准互有矛盾之处，应以最高标准执行。</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1</w:t>
      </w:r>
      <w:r>
        <w:rPr>
          <w:rFonts w:hint="eastAsia" w:ascii="宋体" w:hAnsi="宋体" w:cs="宋体"/>
          <w:sz w:val="28"/>
          <w:szCs w:val="28"/>
          <w:highlight w:val="none"/>
          <w:lang w:val="en-US" w:eastAsia="zh-CN"/>
        </w:rPr>
        <w:t>）</w:t>
      </w:r>
      <w:r>
        <w:rPr>
          <w:rFonts w:hint="eastAsia" w:ascii="宋体" w:hAnsi="宋体" w:eastAsia="宋体" w:cs="宋体"/>
          <w:sz w:val="28"/>
          <w:szCs w:val="28"/>
          <w:highlight w:val="none"/>
        </w:rPr>
        <w:t>质量目标：工程质量乙方保证主要设备安装合格率100%，工程合格率100%。</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2</w:t>
      </w:r>
      <w:r>
        <w:rPr>
          <w:rFonts w:hint="eastAsia" w:ascii="宋体" w:hAnsi="宋体" w:cs="宋体"/>
          <w:sz w:val="28"/>
          <w:szCs w:val="28"/>
          <w:highlight w:val="none"/>
          <w:lang w:val="en-US" w:eastAsia="zh-CN"/>
        </w:rPr>
        <w:t>）</w:t>
      </w:r>
      <w:r>
        <w:rPr>
          <w:rFonts w:hint="eastAsia" w:ascii="宋体" w:hAnsi="宋体" w:eastAsia="宋体" w:cs="宋体"/>
          <w:sz w:val="28"/>
          <w:szCs w:val="28"/>
          <w:highlight w:val="none"/>
        </w:rPr>
        <w:t>质量控制：乙方必须建立严格的质量保证体系，工程施工时要认真做好日常的检验工作</w:t>
      </w:r>
      <w:r>
        <w:rPr>
          <w:rFonts w:hint="eastAsia" w:ascii="宋体" w:hAnsi="宋体" w:eastAsia="宋体" w:cs="宋体"/>
          <w:sz w:val="28"/>
          <w:szCs w:val="28"/>
          <w:highlight w:val="none"/>
          <w:lang w:eastAsia="zh-CN"/>
        </w:rPr>
        <w:t>；实行严格的安全管理，质量监理，确保工程质量和施工安全。</w:t>
      </w:r>
    </w:p>
    <w:p>
      <w:pPr>
        <w:pStyle w:val="4"/>
        <w:keepNext/>
        <w:keepLines/>
        <w:pageBreakBefore w:val="0"/>
        <w:widowControl w:val="0"/>
        <w:kinsoku/>
        <w:wordWrap/>
        <w:overflowPunct/>
        <w:topLinePunct w:val="0"/>
        <w:autoSpaceDE/>
        <w:autoSpaceDN/>
        <w:bidi w:val="0"/>
        <w:adjustRightInd/>
        <w:snapToGrid/>
        <w:spacing w:before="0" w:after="0" w:line="360" w:lineRule="auto"/>
        <w:ind w:firstLine="281" w:firstLineChars="100"/>
        <w:textAlignment w:val="auto"/>
        <w:rPr>
          <w:rFonts w:hint="eastAsia" w:ascii="宋体" w:hAnsi="宋体" w:eastAsia="宋体" w:cs="宋体"/>
          <w:b/>
          <w:bCs/>
          <w:sz w:val="28"/>
          <w:szCs w:val="28"/>
          <w:highlight w:val="none"/>
          <w:lang w:eastAsia="zh-CN"/>
        </w:rPr>
      </w:pPr>
      <w:bookmarkStart w:id="72" w:name="_Toc12927"/>
      <w:r>
        <w:rPr>
          <w:rFonts w:hint="eastAsia" w:ascii="宋体" w:hAnsi="宋体" w:eastAsia="宋体" w:cs="宋体"/>
          <w:b/>
          <w:bCs/>
          <w:sz w:val="28"/>
          <w:szCs w:val="28"/>
          <w:highlight w:val="none"/>
          <w:lang w:eastAsia="zh-CN"/>
        </w:rPr>
        <w:t>五、付款方式</w:t>
      </w:r>
      <w:bookmarkEnd w:id="72"/>
    </w:p>
    <w:p>
      <w:pPr>
        <w:pStyle w:val="2"/>
        <w:pageBreakBefore w:val="0"/>
        <w:widowControl w:val="0"/>
        <w:kinsoku/>
        <w:wordWrap/>
        <w:overflowPunct/>
        <w:topLinePunct w:val="0"/>
        <w:autoSpaceDE/>
        <w:autoSpaceDN/>
        <w:bidi w:val="0"/>
        <w:spacing w:line="360" w:lineRule="auto"/>
        <w:ind w:firstLine="280" w:firstLineChars="100"/>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val="en-US" w:eastAsia="zh-CN"/>
        </w:rPr>
        <w:t>中标后由</w:t>
      </w:r>
      <w:r>
        <w:rPr>
          <w:rFonts w:hint="eastAsia" w:ascii="宋体" w:hAnsi="宋体" w:eastAsia="宋体" w:cs="宋体"/>
          <w:sz w:val="28"/>
          <w:szCs w:val="28"/>
          <w:highlight w:val="none"/>
          <w:lang w:eastAsia="zh-CN"/>
        </w:rPr>
        <w:t>甲乙双方另行协商。</w:t>
      </w:r>
    </w:p>
    <w:p>
      <w:pPr>
        <w:pStyle w:val="2"/>
        <w:ind w:left="0" w:leftChars="0" w:firstLine="0" w:firstLineChars="0"/>
        <w:rPr>
          <w:rFonts w:hint="eastAsia"/>
        </w:rPr>
      </w:pPr>
      <w:bookmarkStart w:id="73" w:name="_Toc27971"/>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rPr>
          <w:rFonts w:hint="eastAsia"/>
        </w:rPr>
      </w:pPr>
    </w:p>
    <w:p>
      <w:pPr>
        <w:pStyle w:val="3"/>
        <w:spacing w:before="0" w:after="0" w:line="360" w:lineRule="auto"/>
        <w:jc w:val="center"/>
        <w:rPr>
          <w:rFonts w:hint="eastAsia" w:ascii="宋体" w:hAnsi="宋体" w:eastAsia="宋体" w:cs="宋体"/>
          <w:bCs w:val="0"/>
          <w:color w:val="auto"/>
          <w:sz w:val="32"/>
          <w:szCs w:val="32"/>
          <w:highlight w:val="none"/>
        </w:rPr>
      </w:pPr>
      <w:r>
        <w:rPr>
          <w:rFonts w:hint="eastAsia" w:ascii="宋体" w:hAnsi="宋体" w:eastAsia="宋体" w:cs="宋体"/>
          <w:color w:val="auto"/>
          <w:sz w:val="32"/>
          <w:szCs w:val="32"/>
          <w:highlight w:val="none"/>
        </w:rPr>
        <w:t>第四章  评标方法、步骤及标准</w:t>
      </w:r>
      <w:bookmarkEnd w:id="73"/>
    </w:p>
    <w:p>
      <w:pPr>
        <w:pStyle w:val="8"/>
        <w:spacing w:line="500" w:lineRule="exact"/>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根据《中华人民共和国政府采购法》等相关规定确定以下评标方法、步骤及标准。</w:t>
      </w:r>
    </w:p>
    <w:p>
      <w:pPr>
        <w:pStyle w:val="4"/>
        <w:ind w:firstLine="562" w:firstLineChars="200"/>
        <w:rPr>
          <w:rFonts w:hint="eastAsia" w:ascii="宋体" w:hAnsi="宋体" w:eastAsia="宋体" w:cs="宋体"/>
          <w:color w:val="auto"/>
          <w:highlight w:val="none"/>
        </w:rPr>
      </w:pPr>
      <w:bookmarkStart w:id="74" w:name="_Toc15772"/>
      <w:r>
        <w:rPr>
          <w:rFonts w:hint="eastAsia" w:ascii="宋体" w:hAnsi="宋体" w:eastAsia="宋体" w:cs="宋体"/>
          <w:color w:val="auto"/>
          <w:highlight w:val="none"/>
        </w:rPr>
        <w:t>一、评标方法</w:t>
      </w:r>
      <w:bookmarkEnd w:id="74"/>
    </w:p>
    <w:p>
      <w:pPr>
        <w:pStyle w:val="8"/>
        <w:spacing w:line="500" w:lineRule="exact"/>
        <w:ind w:firstLine="548" w:firstLineChars="196"/>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本次评标采用综合评分法，即对招标文件中规定的各项因素进行综合评审打分，以评标综合总得分最高的投标人作为中标候选人或者中标人的评标方法。综合评分的主要因素是：价格、技术、</w:t>
      </w:r>
      <w:r>
        <w:rPr>
          <w:rFonts w:hint="eastAsia" w:ascii="宋体" w:hAnsi="宋体" w:cs="宋体"/>
          <w:color w:val="auto"/>
          <w:sz w:val="28"/>
          <w:szCs w:val="28"/>
          <w:highlight w:val="none"/>
          <w:lang w:val="en-US" w:eastAsia="zh-CN"/>
        </w:rPr>
        <w:t>商务</w:t>
      </w:r>
      <w:r>
        <w:rPr>
          <w:rFonts w:hint="eastAsia" w:ascii="宋体" w:hAnsi="宋体" w:eastAsia="宋体" w:cs="宋体"/>
          <w:color w:val="auto"/>
          <w:sz w:val="28"/>
          <w:szCs w:val="28"/>
          <w:highlight w:val="none"/>
        </w:rPr>
        <w:t>和对招标文件的响应程度等。</w:t>
      </w:r>
    </w:p>
    <w:p>
      <w:pPr>
        <w:pStyle w:val="4"/>
        <w:ind w:firstLine="562" w:firstLineChars="200"/>
        <w:rPr>
          <w:rFonts w:hint="eastAsia" w:ascii="宋体" w:hAnsi="宋体" w:eastAsia="宋体" w:cs="宋体"/>
          <w:color w:val="auto"/>
          <w:highlight w:val="none"/>
        </w:rPr>
      </w:pPr>
      <w:bookmarkStart w:id="75" w:name="_Toc1301"/>
      <w:r>
        <w:rPr>
          <w:rFonts w:hint="eastAsia" w:ascii="宋体" w:hAnsi="宋体" w:eastAsia="宋体" w:cs="宋体"/>
          <w:color w:val="auto"/>
          <w:highlight w:val="none"/>
        </w:rPr>
        <w:t>二、评标步骤</w:t>
      </w:r>
      <w:bookmarkEnd w:id="75"/>
    </w:p>
    <w:p>
      <w:pPr>
        <w:pStyle w:val="8"/>
        <w:tabs>
          <w:tab w:val="center" w:pos="4872"/>
        </w:tabs>
        <w:spacing w:line="500" w:lineRule="exact"/>
        <w:ind w:firstLine="560" w:firstLineChars="200"/>
        <w:rPr>
          <w:rFonts w:hint="eastAsia" w:ascii="宋体" w:hAnsi="宋体" w:eastAsia="宋体" w:cs="宋体"/>
          <w:bCs/>
          <w:color w:val="auto"/>
          <w:sz w:val="28"/>
          <w:szCs w:val="28"/>
          <w:highlight w:val="none"/>
          <w:lang w:eastAsia="zh-CN"/>
        </w:rPr>
      </w:pPr>
      <w:r>
        <w:rPr>
          <w:rFonts w:hint="eastAsia" w:ascii="宋体" w:hAnsi="宋体" w:eastAsia="宋体" w:cs="宋体"/>
          <w:bCs/>
          <w:color w:val="auto"/>
          <w:sz w:val="28"/>
          <w:szCs w:val="28"/>
          <w:highlight w:val="none"/>
        </w:rPr>
        <w:t>（一）资格性</w:t>
      </w:r>
      <w:r>
        <w:rPr>
          <w:rFonts w:hint="eastAsia" w:ascii="宋体" w:hAnsi="宋体" w:cs="宋体"/>
          <w:bCs/>
          <w:color w:val="auto"/>
          <w:sz w:val="28"/>
          <w:szCs w:val="28"/>
          <w:highlight w:val="none"/>
          <w:lang w:val="en-US" w:eastAsia="zh-CN"/>
        </w:rPr>
        <w:t>审查</w:t>
      </w:r>
    </w:p>
    <w:p>
      <w:pPr>
        <w:keepNext w:val="0"/>
        <w:keepLines w:val="0"/>
        <w:widowControl/>
        <w:suppressLineNumbers w:val="0"/>
        <w:ind w:firstLine="560" w:firstLineChars="200"/>
        <w:jc w:val="left"/>
        <w:rPr>
          <w:rFonts w:hint="eastAsia" w:ascii="宋体" w:hAnsi="宋体" w:eastAsia="宋体" w:cs="宋体"/>
          <w:bCs/>
          <w:color w:val="auto"/>
          <w:kern w:val="2"/>
          <w:sz w:val="28"/>
          <w:szCs w:val="28"/>
          <w:highlight w:val="none"/>
          <w:lang w:val="en-US" w:eastAsia="zh-CN" w:bidi="ar-SA"/>
        </w:rPr>
      </w:pPr>
      <w:r>
        <w:rPr>
          <w:rFonts w:hint="eastAsia" w:ascii="宋体" w:hAnsi="宋体" w:cs="宋体"/>
          <w:bCs/>
          <w:color w:val="auto"/>
          <w:kern w:val="2"/>
          <w:sz w:val="28"/>
          <w:szCs w:val="28"/>
          <w:highlight w:val="none"/>
          <w:lang w:val="en-US" w:eastAsia="zh-CN" w:bidi="ar-SA"/>
        </w:rPr>
        <w:t>招标</w:t>
      </w:r>
      <w:r>
        <w:rPr>
          <w:rFonts w:hint="eastAsia" w:ascii="宋体" w:hAnsi="宋体" w:eastAsia="宋体" w:cs="宋体"/>
          <w:bCs/>
          <w:color w:val="auto"/>
          <w:kern w:val="2"/>
          <w:sz w:val="28"/>
          <w:szCs w:val="28"/>
          <w:highlight w:val="none"/>
          <w:lang w:val="en-US" w:eastAsia="zh-CN" w:bidi="ar-SA"/>
        </w:rPr>
        <w:t>代表人依据法律法规和招标文件的规定，对投标文件中的资格证明等进行审查或委托</w:t>
      </w:r>
      <w:r>
        <w:rPr>
          <w:rFonts w:hint="eastAsia" w:hAnsi="宋体" w:cs="宋体"/>
          <w:bCs/>
          <w:color w:val="auto"/>
          <w:sz w:val="28"/>
          <w:szCs w:val="28"/>
          <w:highlight w:val="none"/>
          <w:lang w:val="en-US" w:eastAsia="zh-CN"/>
        </w:rPr>
        <w:t>采购</w:t>
      </w:r>
      <w:r>
        <w:rPr>
          <w:rFonts w:hint="eastAsia" w:ascii="宋体" w:hAnsi="宋体" w:eastAsia="宋体" w:cs="宋体"/>
          <w:bCs/>
          <w:color w:val="auto"/>
          <w:kern w:val="2"/>
          <w:sz w:val="28"/>
          <w:szCs w:val="28"/>
          <w:highlight w:val="none"/>
          <w:lang w:val="en-US" w:eastAsia="zh-CN" w:bidi="ar-SA"/>
        </w:rPr>
        <w:t>代理机构对投标文件中的资格证明等进行审查。以确定投标人是否具备投标资格。资格性检查时，出现不符合招标文件第一章“二、投标人资格要求”条款，或所递交的资格证明文件不足以证明其符合“二、投标人资格要求”条款的，将被视作无效投标。合格投标人不足3家的，不得评标。</w:t>
      </w:r>
    </w:p>
    <w:tbl>
      <w:tblPr>
        <w:tblStyle w:val="30"/>
        <w:tblpPr w:leftFromText="180" w:rightFromText="180" w:vertAnchor="text" w:horzAnchor="page" w:tblpX="1279" w:tblpY="542"/>
        <w:tblOverlap w:val="never"/>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8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04" w:type="dxa"/>
            <w:vMerge w:val="restart"/>
            <w:vAlign w:val="center"/>
          </w:tcPr>
          <w:p>
            <w:pPr>
              <w:pStyle w:val="8"/>
              <w:tabs>
                <w:tab w:val="center" w:pos="4872"/>
              </w:tabs>
              <w:spacing w:line="500" w:lineRule="exact"/>
              <w:ind w:firstLine="0"/>
              <w:jc w:val="center"/>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资格性</w:t>
            </w:r>
            <w:r>
              <w:rPr>
                <w:rFonts w:hint="eastAsia" w:ascii="宋体" w:hAnsi="宋体" w:cs="宋体"/>
                <w:bCs/>
                <w:color w:val="auto"/>
                <w:sz w:val="28"/>
                <w:szCs w:val="28"/>
                <w:highlight w:val="none"/>
                <w:lang w:val="en-US" w:eastAsia="zh-CN"/>
              </w:rPr>
              <w:t>审查</w:t>
            </w:r>
            <w:r>
              <w:rPr>
                <w:rFonts w:hint="eastAsia" w:ascii="宋体" w:hAnsi="宋体" w:eastAsia="宋体" w:cs="宋体"/>
                <w:bCs/>
                <w:color w:val="auto"/>
                <w:sz w:val="28"/>
                <w:szCs w:val="28"/>
                <w:highlight w:val="none"/>
              </w:rPr>
              <w:t>标准</w:t>
            </w:r>
          </w:p>
        </w:tc>
        <w:tc>
          <w:tcPr>
            <w:tcW w:w="814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具有独立承担民事责任的能力;（提供合格有效的营业执照或事业单位法人证书）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604" w:type="dxa"/>
            <w:vMerge w:val="continue"/>
            <w:vAlign w:val="center"/>
          </w:tcPr>
          <w:p>
            <w:pPr>
              <w:pStyle w:val="8"/>
              <w:tabs>
                <w:tab w:val="center" w:pos="4872"/>
              </w:tabs>
              <w:spacing w:line="500" w:lineRule="exact"/>
              <w:ind w:firstLine="0"/>
              <w:jc w:val="center"/>
              <w:rPr>
                <w:rFonts w:hint="eastAsia" w:ascii="宋体" w:hAnsi="宋体" w:eastAsia="宋体" w:cs="宋体"/>
                <w:bCs/>
                <w:color w:val="auto"/>
                <w:sz w:val="28"/>
                <w:szCs w:val="28"/>
                <w:highlight w:val="none"/>
              </w:rPr>
            </w:pPr>
          </w:p>
        </w:tc>
        <w:tc>
          <w:tcPr>
            <w:tcW w:w="8149" w:type="dxa"/>
            <w:vAlign w:val="center"/>
          </w:tcPr>
          <w:p>
            <w:pPr>
              <w:keepNext w:val="0"/>
              <w:keepLines w:val="0"/>
              <w:widowControl/>
              <w:suppressLineNumbers w:val="0"/>
              <w:jc w:val="left"/>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具有良好的商业信誉和健全的;（提供近一年财务审计报告复印件并加盖公章）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04" w:type="dxa"/>
            <w:vMerge w:val="continue"/>
            <w:vAlign w:val="center"/>
          </w:tcPr>
          <w:p>
            <w:pPr>
              <w:pStyle w:val="8"/>
              <w:tabs>
                <w:tab w:val="center" w:pos="4872"/>
              </w:tabs>
              <w:spacing w:line="500" w:lineRule="exact"/>
              <w:ind w:firstLine="0"/>
              <w:jc w:val="center"/>
              <w:rPr>
                <w:rFonts w:hint="eastAsia" w:ascii="宋体" w:hAnsi="宋体" w:eastAsia="宋体" w:cs="宋体"/>
                <w:bCs/>
                <w:color w:val="auto"/>
                <w:sz w:val="28"/>
                <w:szCs w:val="28"/>
                <w:highlight w:val="none"/>
              </w:rPr>
            </w:pPr>
          </w:p>
        </w:tc>
        <w:tc>
          <w:tcPr>
            <w:tcW w:w="8149" w:type="dxa"/>
            <w:vAlign w:val="center"/>
          </w:tcPr>
          <w:p>
            <w:pPr>
              <w:pStyle w:val="8"/>
              <w:tabs>
                <w:tab w:val="center" w:pos="4872"/>
              </w:tabs>
              <w:spacing w:line="500" w:lineRule="exact"/>
              <w:ind w:firstLine="0"/>
              <w:jc w:val="left"/>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具有履行合同所必需的设备和专业技术能力；（提供承诺函，格式自拟）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604" w:type="dxa"/>
            <w:vMerge w:val="continue"/>
          </w:tcPr>
          <w:p>
            <w:pPr>
              <w:pStyle w:val="8"/>
              <w:tabs>
                <w:tab w:val="center" w:pos="4872"/>
              </w:tabs>
              <w:spacing w:line="500" w:lineRule="exact"/>
              <w:ind w:firstLine="0"/>
              <w:rPr>
                <w:rFonts w:hint="eastAsia" w:ascii="宋体" w:hAnsi="宋体" w:eastAsia="宋体" w:cs="宋体"/>
                <w:bCs/>
                <w:color w:val="auto"/>
                <w:sz w:val="28"/>
                <w:szCs w:val="28"/>
                <w:highlight w:val="none"/>
              </w:rPr>
            </w:pPr>
          </w:p>
        </w:tc>
        <w:tc>
          <w:tcPr>
            <w:tcW w:w="8149" w:type="dxa"/>
            <w:vAlign w:val="center"/>
          </w:tcPr>
          <w:p>
            <w:pPr>
              <w:pStyle w:val="8"/>
              <w:tabs>
                <w:tab w:val="center" w:pos="4872"/>
              </w:tabs>
              <w:spacing w:line="500" w:lineRule="exact"/>
              <w:ind w:firstLine="0"/>
              <w:jc w:val="left"/>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具有依法缴纳税收和</w:t>
            </w:r>
            <w:r>
              <w:rPr>
                <w:rFonts w:hint="eastAsia" w:ascii="宋体" w:hAnsi="宋体" w:eastAsia="宋体" w:cs="宋体"/>
                <w:bCs/>
                <w:color w:val="auto"/>
                <w:kern w:val="2"/>
                <w:sz w:val="28"/>
                <w:szCs w:val="28"/>
                <w:highlight w:val="none"/>
                <w:lang w:val="en-US" w:eastAsia="zh-CN" w:bidi="ar-SA"/>
              </w:rPr>
              <w:fldChar w:fldCharType="begin"/>
            </w:r>
            <w:r>
              <w:rPr>
                <w:rFonts w:hint="eastAsia" w:ascii="宋体" w:hAnsi="宋体" w:eastAsia="宋体" w:cs="宋体"/>
                <w:bCs/>
                <w:color w:val="auto"/>
                <w:kern w:val="2"/>
                <w:sz w:val="28"/>
                <w:szCs w:val="28"/>
                <w:highlight w:val="none"/>
                <w:lang w:val="en-US" w:eastAsia="zh-CN" w:bidi="ar-SA"/>
              </w:rPr>
              <w:instrText xml:space="preserve"> HYPERLINK "http://www.so.com/s?q=%E7%A4%BE%E4%BC%9A%E4%BF%9D%E9%9A%9C%E8%B5%84%E9%87%91&amp;ie=utf-8&amp;src=internal_wenda_recommend_textn" </w:instrText>
            </w:r>
            <w:r>
              <w:rPr>
                <w:rFonts w:hint="eastAsia" w:ascii="宋体" w:hAnsi="宋体" w:eastAsia="宋体" w:cs="宋体"/>
                <w:bCs/>
                <w:color w:val="auto"/>
                <w:kern w:val="2"/>
                <w:sz w:val="28"/>
                <w:szCs w:val="28"/>
                <w:highlight w:val="none"/>
                <w:lang w:val="en-US" w:eastAsia="zh-CN" w:bidi="ar-SA"/>
              </w:rPr>
              <w:fldChar w:fldCharType="separate"/>
            </w:r>
            <w:r>
              <w:rPr>
                <w:rFonts w:hint="eastAsia" w:ascii="宋体" w:hAnsi="宋体" w:eastAsia="宋体" w:cs="宋体"/>
                <w:bCs/>
                <w:color w:val="auto"/>
                <w:kern w:val="2"/>
                <w:sz w:val="28"/>
                <w:szCs w:val="28"/>
                <w:highlight w:val="none"/>
                <w:lang w:val="en-US" w:eastAsia="zh-CN" w:bidi="ar-SA"/>
              </w:rPr>
              <w:t>社会保障资金</w:t>
            </w:r>
            <w:r>
              <w:rPr>
                <w:rFonts w:hint="eastAsia" w:ascii="宋体" w:hAnsi="宋体" w:eastAsia="宋体" w:cs="宋体"/>
                <w:bCs/>
                <w:color w:val="auto"/>
                <w:kern w:val="2"/>
                <w:sz w:val="28"/>
                <w:szCs w:val="28"/>
                <w:highlight w:val="none"/>
                <w:lang w:val="en-US" w:eastAsia="zh-CN" w:bidi="ar-SA"/>
              </w:rPr>
              <w:fldChar w:fldCharType="end"/>
            </w:r>
            <w:r>
              <w:rPr>
                <w:rFonts w:hint="eastAsia" w:ascii="宋体" w:hAnsi="宋体" w:eastAsia="宋体" w:cs="宋体"/>
                <w:bCs/>
                <w:color w:val="auto"/>
                <w:kern w:val="2"/>
                <w:sz w:val="28"/>
                <w:szCs w:val="28"/>
                <w:highlight w:val="none"/>
                <w:lang w:val="en-US" w:eastAsia="zh-CN" w:bidi="ar-SA"/>
              </w:rPr>
              <w:t>的良好记录；提供近三个月的完税证明及社保缴纳证明；依法免税或不需要缴纳社会保障资金的提供相关证明文件。）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604" w:type="dxa"/>
            <w:vMerge w:val="continue"/>
          </w:tcPr>
          <w:p>
            <w:pPr>
              <w:pStyle w:val="8"/>
              <w:tabs>
                <w:tab w:val="center" w:pos="4872"/>
              </w:tabs>
              <w:spacing w:line="500" w:lineRule="exact"/>
              <w:ind w:firstLine="0"/>
              <w:rPr>
                <w:rFonts w:hint="eastAsia" w:ascii="宋体" w:hAnsi="宋体" w:eastAsia="宋体" w:cs="宋体"/>
                <w:bCs/>
                <w:color w:val="auto"/>
                <w:sz w:val="28"/>
                <w:szCs w:val="28"/>
                <w:highlight w:val="none"/>
              </w:rPr>
            </w:pPr>
          </w:p>
        </w:tc>
        <w:tc>
          <w:tcPr>
            <w:tcW w:w="8149" w:type="dxa"/>
            <w:vAlign w:val="center"/>
          </w:tcPr>
          <w:p>
            <w:pPr>
              <w:pStyle w:val="8"/>
              <w:tabs>
                <w:tab w:val="center" w:pos="4872"/>
              </w:tabs>
              <w:spacing w:line="500" w:lineRule="exact"/>
              <w:ind w:firstLine="0"/>
              <w:jc w:val="left"/>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参加政府采购活动前三年内，在经营活动中没有重大违法记录；（提供声明函，格式自拟）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604" w:type="dxa"/>
            <w:vMerge w:val="continue"/>
          </w:tcPr>
          <w:p>
            <w:pPr>
              <w:pStyle w:val="8"/>
              <w:tabs>
                <w:tab w:val="center" w:pos="4872"/>
              </w:tabs>
              <w:spacing w:line="500" w:lineRule="exact"/>
              <w:ind w:firstLine="0"/>
              <w:rPr>
                <w:rFonts w:hint="eastAsia" w:ascii="宋体" w:hAnsi="宋体" w:eastAsia="宋体" w:cs="宋体"/>
                <w:bCs/>
                <w:color w:val="auto"/>
                <w:sz w:val="28"/>
                <w:szCs w:val="28"/>
                <w:highlight w:val="none"/>
              </w:rPr>
            </w:pPr>
          </w:p>
        </w:tc>
        <w:tc>
          <w:tcPr>
            <w:tcW w:w="8149" w:type="dxa"/>
            <w:vAlign w:val="center"/>
          </w:tcPr>
          <w:p>
            <w:pPr>
              <w:pStyle w:val="8"/>
              <w:tabs>
                <w:tab w:val="center" w:pos="4872"/>
              </w:tabs>
              <w:spacing w:line="500" w:lineRule="exact"/>
              <w:ind w:firstLine="0"/>
              <w:jc w:val="left"/>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单位负责人为同一人或者存在直接控股、管理关系的不同投标人，不得参加本项目同一合同项下的政府采购活动。（提供声明函）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604" w:type="dxa"/>
            <w:vMerge w:val="continue"/>
          </w:tcPr>
          <w:p>
            <w:pPr>
              <w:pStyle w:val="8"/>
              <w:tabs>
                <w:tab w:val="center" w:pos="4872"/>
              </w:tabs>
              <w:spacing w:line="500" w:lineRule="exact"/>
              <w:ind w:firstLine="0"/>
              <w:rPr>
                <w:rFonts w:hint="eastAsia" w:ascii="宋体" w:hAnsi="宋体" w:eastAsia="宋体" w:cs="宋体"/>
                <w:bCs/>
                <w:color w:val="auto"/>
                <w:sz w:val="28"/>
                <w:szCs w:val="28"/>
                <w:highlight w:val="none"/>
              </w:rPr>
            </w:pPr>
          </w:p>
        </w:tc>
        <w:tc>
          <w:tcPr>
            <w:tcW w:w="8149" w:type="dxa"/>
            <w:vAlign w:val="center"/>
          </w:tcPr>
          <w:p>
            <w:pPr>
              <w:pStyle w:val="8"/>
              <w:tabs>
                <w:tab w:val="center" w:pos="4872"/>
              </w:tabs>
              <w:spacing w:line="500" w:lineRule="exact"/>
              <w:ind w:firstLine="0"/>
              <w:jc w:val="left"/>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为本采购项目提供整体设计、规范编制或者项目管理、监理、检测等服务的，不得再参加本项目的其他招标采购活动。（提供声明函）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trPr>
        <w:tc>
          <w:tcPr>
            <w:tcW w:w="1604" w:type="dxa"/>
            <w:vMerge w:val="continue"/>
          </w:tcPr>
          <w:p>
            <w:pPr>
              <w:pStyle w:val="8"/>
              <w:tabs>
                <w:tab w:val="center" w:pos="4872"/>
              </w:tabs>
              <w:spacing w:line="500" w:lineRule="exact"/>
              <w:ind w:firstLine="0"/>
              <w:rPr>
                <w:rFonts w:hint="eastAsia" w:ascii="宋体" w:hAnsi="宋体" w:eastAsia="宋体" w:cs="宋体"/>
                <w:bCs/>
                <w:color w:val="auto"/>
                <w:sz w:val="28"/>
                <w:szCs w:val="28"/>
                <w:highlight w:val="none"/>
              </w:rPr>
            </w:pPr>
          </w:p>
        </w:tc>
        <w:tc>
          <w:tcPr>
            <w:tcW w:w="8149" w:type="dxa"/>
            <w:vAlign w:val="center"/>
          </w:tcPr>
          <w:p>
            <w:pPr>
              <w:pStyle w:val="8"/>
              <w:tabs>
                <w:tab w:val="center" w:pos="4872"/>
              </w:tabs>
              <w:spacing w:line="500" w:lineRule="exact"/>
              <w:ind w:firstLine="0"/>
              <w:jc w:val="left"/>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color w:val="auto"/>
                <w:kern w:val="2"/>
                <w:sz w:val="28"/>
                <w:szCs w:val="28"/>
                <w:highlight w:val="none"/>
              </w:rPr>
              <w:t>未被列入失信被执行人、</w:t>
            </w:r>
            <w:r>
              <w:rPr>
                <w:rFonts w:hint="eastAsia" w:cs="宋体"/>
                <w:color w:val="auto"/>
                <w:kern w:val="2"/>
                <w:sz w:val="28"/>
                <w:szCs w:val="28"/>
                <w:highlight w:val="none"/>
                <w:lang w:eastAsia="zh-CN"/>
              </w:rPr>
              <w:t>重大税收违法失信主体</w:t>
            </w:r>
            <w:r>
              <w:rPr>
                <w:rFonts w:hint="eastAsia" w:ascii="宋体" w:hAnsi="宋体" w:eastAsia="宋体" w:cs="宋体"/>
                <w:color w:val="auto"/>
                <w:kern w:val="2"/>
                <w:sz w:val="28"/>
                <w:szCs w:val="28"/>
                <w:highlight w:val="none"/>
              </w:rPr>
              <w:t>，未被列入政府采购严重违法失信行为记录名单</w:t>
            </w:r>
            <w:r>
              <w:rPr>
                <w:rFonts w:hint="eastAsia" w:ascii="宋体" w:hAnsi="宋体" w:eastAsia="宋体" w:cs="宋体"/>
                <w:color w:val="auto"/>
                <w:kern w:val="2"/>
                <w:sz w:val="28"/>
                <w:szCs w:val="28"/>
                <w:highlight w:val="none"/>
                <w:lang w:eastAsia="zh-CN"/>
              </w:rPr>
              <w:t>：</w:t>
            </w:r>
            <w:r>
              <w:rPr>
                <w:rFonts w:hint="eastAsia" w:ascii="宋体" w:hAnsi="宋体" w:eastAsia="宋体" w:cs="宋体"/>
                <w:bCs/>
                <w:color w:val="auto"/>
                <w:kern w:val="2"/>
                <w:sz w:val="28"/>
                <w:szCs w:val="28"/>
                <w:highlight w:val="none"/>
                <w:lang w:val="en-US" w:eastAsia="zh-CN" w:bidi="ar-SA"/>
              </w:rPr>
              <w:t>供应商未被列入“信用中国”网站（www.creditchina.gov.cn）失信被执行人、重大税收违法失信主体、政府采购严重违法失信行为记录名单和“中国政府采购”网站（www.ccgp.gov.cn）政府采购严重违法失信行为记录名单，提供网页查询记录打印材料。（查询时间为发布公告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8" w:hRule="atLeast"/>
        </w:trPr>
        <w:tc>
          <w:tcPr>
            <w:tcW w:w="1604" w:type="dxa"/>
            <w:vMerge w:val="continue"/>
          </w:tcPr>
          <w:p>
            <w:pPr>
              <w:pStyle w:val="8"/>
              <w:tabs>
                <w:tab w:val="center" w:pos="4872"/>
              </w:tabs>
              <w:spacing w:line="500" w:lineRule="exact"/>
              <w:ind w:firstLine="0"/>
              <w:rPr>
                <w:rFonts w:hint="eastAsia" w:ascii="宋体" w:hAnsi="宋体" w:eastAsia="宋体" w:cs="宋体"/>
                <w:bCs/>
                <w:color w:val="auto"/>
                <w:sz w:val="28"/>
                <w:szCs w:val="28"/>
                <w:highlight w:val="none"/>
              </w:rPr>
            </w:pPr>
          </w:p>
        </w:tc>
        <w:tc>
          <w:tcPr>
            <w:tcW w:w="8149" w:type="dxa"/>
            <w:vAlign w:val="center"/>
          </w:tcPr>
          <w:p>
            <w:pPr>
              <w:keepNext w:val="0"/>
              <w:keepLines w:val="0"/>
              <w:widowControl/>
              <w:suppressLineNumbers w:val="0"/>
              <w:jc w:val="left"/>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本项目特定资格要求：（1）供应商应具备建设行政主管部门核发的建筑工程施工总承包叁级及以上资质，并在人员、设备、资金等方面具有相应的施工能力，且具备有效的安全生产许可证。</w:t>
            </w:r>
          </w:p>
          <w:p>
            <w:pPr>
              <w:keepNext w:val="0"/>
              <w:keepLines w:val="0"/>
              <w:widowControl/>
              <w:suppressLineNumbers w:val="0"/>
              <w:jc w:val="left"/>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（2）拟派的项目经理须具备建筑工程专业二级及以上注册建造师资格，并具备有效的安全生产考核合格证书（B证），且未担任其他在施建设工程项目的项目经理。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604" w:type="dxa"/>
            <w:vMerge w:val="continue"/>
          </w:tcPr>
          <w:p>
            <w:pPr>
              <w:pStyle w:val="8"/>
              <w:tabs>
                <w:tab w:val="center" w:pos="4872"/>
              </w:tabs>
              <w:spacing w:line="500" w:lineRule="exact"/>
              <w:ind w:firstLine="0"/>
              <w:rPr>
                <w:rFonts w:hint="eastAsia" w:ascii="宋体" w:hAnsi="宋体" w:eastAsia="宋体" w:cs="宋体"/>
                <w:bCs/>
                <w:color w:val="auto"/>
                <w:sz w:val="28"/>
                <w:szCs w:val="28"/>
                <w:highlight w:val="none"/>
              </w:rPr>
            </w:pPr>
          </w:p>
        </w:tc>
        <w:tc>
          <w:tcPr>
            <w:tcW w:w="8149" w:type="dxa"/>
            <w:vAlign w:val="center"/>
          </w:tcPr>
          <w:p>
            <w:pPr>
              <w:keepNext w:val="0"/>
              <w:keepLines w:val="0"/>
              <w:widowControl/>
              <w:suppressLineNumbers w:val="0"/>
              <w:jc w:val="left"/>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政府采购政策：供应商须按格式提供《中小企业声明函》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604" w:type="dxa"/>
            <w:vMerge w:val="continue"/>
          </w:tcPr>
          <w:p>
            <w:pPr>
              <w:pStyle w:val="8"/>
              <w:tabs>
                <w:tab w:val="center" w:pos="4872"/>
              </w:tabs>
              <w:spacing w:line="500" w:lineRule="exact"/>
              <w:ind w:firstLine="0"/>
              <w:rPr>
                <w:rFonts w:hint="eastAsia" w:ascii="宋体" w:hAnsi="宋体" w:eastAsia="宋体" w:cs="宋体"/>
                <w:bCs/>
                <w:color w:val="auto"/>
                <w:sz w:val="28"/>
                <w:szCs w:val="28"/>
                <w:highlight w:val="none"/>
              </w:rPr>
            </w:pPr>
          </w:p>
        </w:tc>
        <w:tc>
          <w:tcPr>
            <w:tcW w:w="8149" w:type="dxa"/>
            <w:vAlign w:val="center"/>
          </w:tcPr>
          <w:p>
            <w:pPr>
              <w:keepNext w:val="0"/>
              <w:keepLines w:val="0"/>
              <w:widowControl/>
              <w:suppressLineNumbers w:val="0"/>
              <w:jc w:val="left"/>
              <w:rPr>
                <w:rFonts w:hint="eastAsia" w:ascii="宋体" w:hAnsi="宋体" w:eastAsia="宋体" w:cs="宋体"/>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本项目不接受联合体投标。（提供声明函）</w:t>
            </w:r>
          </w:p>
        </w:tc>
      </w:tr>
    </w:tbl>
    <w:p>
      <w:pPr>
        <w:pStyle w:val="8"/>
        <w:tabs>
          <w:tab w:val="center" w:pos="4872"/>
        </w:tabs>
        <w:spacing w:line="500" w:lineRule="exact"/>
        <w:ind w:left="0" w:leftChars="0" w:firstLine="0" w:firstLineChars="0"/>
        <w:rPr>
          <w:rFonts w:hint="eastAsia" w:ascii="宋体" w:hAnsi="宋体" w:eastAsia="宋体" w:cs="宋体"/>
          <w:bCs/>
          <w:color w:val="auto"/>
          <w:sz w:val="28"/>
          <w:szCs w:val="28"/>
          <w:highlight w:val="none"/>
        </w:rPr>
      </w:pPr>
    </w:p>
    <w:p>
      <w:pPr>
        <w:pStyle w:val="8"/>
        <w:tabs>
          <w:tab w:val="center" w:pos="4872"/>
        </w:tabs>
        <w:spacing w:line="500" w:lineRule="exact"/>
        <w:ind w:firstLine="560" w:firstLineChars="200"/>
        <w:rPr>
          <w:rFonts w:hint="eastAsia" w:ascii="宋体" w:hAnsi="宋体" w:eastAsia="宋体" w:cs="宋体"/>
          <w:bCs/>
          <w:color w:val="auto"/>
          <w:sz w:val="28"/>
          <w:szCs w:val="28"/>
          <w:highlight w:val="none"/>
        </w:rPr>
      </w:pPr>
    </w:p>
    <w:p>
      <w:pPr>
        <w:pStyle w:val="8"/>
        <w:tabs>
          <w:tab w:val="center" w:pos="4872"/>
        </w:tabs>
        <w:spacing w:line="500" w:lineRule="exact"/>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（二）符合性</w:t>
      </w:r>
      <w:r>
        <w:rPr>
          <w:rFonts w:hint="eastAsia" w:ascii="宋体" w:hAnsi="宋体" w:cs="宋体"/>
          <w:bCs/>
          <w:color w:val="auto"/>
          <w:sz w:val="28"/>
          <w:szCs w:val="28"/>
          <w:highlight w:val="none"/>
          <w:lang w:val="en-US" w:eastAsia="zh-CN"/>
        </w:rPr>
        <w:t>审</w:t>
      </w:r>
      <w:r>
        <w:rPr>
          <w:rFonts w:hint="eastAsia" w:ascii="宋体" w:hAnsi="宋体" w:eastAsia="宋体" w:cs="宋体"/>
          <w:bCs/>
          <w:color w:val="auto"/>
          <w:sz w:val="28"/>
          <w:szCs w:val="28"/>
          <w:highlight w:val="none"/>
        </w:rPr>
        <w:t>查</w:t>
      </w:r>
    </w:p>
    <w:p>
      <w:pPr>
        <w:pStyle w:val="8"/>
        <w:spacing w:line="500" w:lineRule="exact"/>
        <w:ind w:firstLine="548" w:firstLineChars="196"/>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评标委员会对通过资格预审的投标人的投标文件进行符合性检查、商务评议、技术评议和价格评议。</w:t>
      </w:r>
    </w:p>
    <w:p>
      <w:pPr>
        <w:tabs>
          <w:tab w:val="left" w:pos="8280"/>
        </w:tabs>
        <w:autoSpaceDE w:val="0"/>
        <w:autoSpaceDN w:val="0"/>
        <w:adjustRightInd w:val="0"/>
        <w:snapToGrid w:val="0"/>
        <w:spacing w:line="500" w:lineRule="exact"/>
        <w:ind w:right="32"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依据招标文件规定，从投标文件的有效性、完整性和对招标文件的响应程序进行审查，以确定是否对招标文件的实质性要求作出响应。</w:t>
      </w:r>
    </w:p>
    <w:p>
      <w:pPr>
        <w:tabs>
          <w:tab w:val="left" w:pos="8280"/>
        </w:tabs>
        <w:autoSpaceDE w:val="0"/>
        <w:autoSpaceDN w:val="0"/>
        <w:adjustRightInd w:val="0"/>
        <w:snapToGrid w:val="0"/>
        <w:spacing w:line="500" w:lineRule="exact"/>
        <w:ind w:right="32"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评标委员会决定投标文件的响应性只根据投标文件本身的真实无误的内容，而不依据外部的证据。但投标文件有不真实不正确的内容的除外。</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评标委员会对投标文件进行符合性审查的主要内容为： </w:t>
      </w:r>
    </w:p>
    <w:tbl>
      <w:tblPr>
        <w:tblStyle w:val="30"/>
        <w:tblpPr w:leftFromText="180" w:rightFromText="180" w:vertAnchor="text" w:horzAnchor="page" w:tblpX="1270" w:tblpY="155"/>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7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917" w:type="dxa"/>
            <w:vMerge w:val="restart"/>
            <w:vAlign w:val="center"/>
          </w:tcPr>
          <w:p>
            <w:pPr>
              <w:autoSpaceDE w:val="0"/>
              <w:autoSpaceDN w:val="0"/>
              <w:adjustRightInd w:val="0"/>
              <w:snapToGrid w:val="0"/>
              <w:spacing w:line="500" w:lineRule="exact"/>
              <w:ind w:right="32"/>
              <w:jc w:val="center"/>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rPr>
              <w:t>符合性</w:t>
            </w:r>
            <w:r>
              <w:rPr>
                <w:rFonts w:hint="eastAsia" w:ascii="宋体" w:hAnsi="宋体" w:cs="宋体"/>
                <w:color w:val="auto"/>
                <w:kern w:val="0"/>
                <w:sz w:val="28"/>
                <w:szCs w:val="28"/>
                <w:highlight w:val="none"/>
                <w:lang w:val="en-US" w:eastAsia="zh-CN"/>
              </w:rPr>
              <w:t>审查</w:t>
            </w:r>
          </w:p>
        </w:tc>
        <w:tc>
          <w:tcPr>
            <w:tcW w:w="7689" w:type="dxa"/>
          </w:tcPr>
          <w:p>
            <w:pPr>
              <w:keepNext w:val="0"/>
              <w:keepLines w:val="0"/>
              <w:pageBreakBefore w:val="0"/>
              <w:widowControl w:val="0"/>
              <w:kinsoku/>
              <w:wordWrap/>
              <w:overflowPunct/>
              <w:topLinePunct w:val="0"/>
              <w:autoSpaceDE w:val="0"/>
              <w:autoSpaceDN w:val="0"/>
              <w:bidi w:val="0"/>
              <w:adjustRightInd w:val="0"/>
              <w:snapToGrid w:val="0"/>
              <w:spacing w:line="500" w:lineRule="exact"/>
              <w:ind w:right="32"/>
              <w:textAlignment w:val="auto"/>
              <w:rPr>
                <w:rFonts w:hint="eastAsia" w:ascii="宋体" w:hAnsi="宋体" w:eastAsia="宋体" w:cs="宋体"/>
                <w:color w:val="auto"/>
                <w:kern w:val="0"/>
                <w:sz w:val="28"/>
                <w:szCs w:val="28"/>
                <w:highlight w:val="none"/>
              </w:rPr>
            </w:pPr>
            <w:r>
              <w:rPr>
                <w:rFonts w:hint="eastAsia" w:ascii="宋体" w:hAnsi="宋体" w:eastAsia="宋体" w:cs="宋体"/>
                <w:bCs/>
                <w:color w:val="auto"/>
                <w:kern w:val="0"/>
                <w:sz w:val="28"/>
                <w:szCs w:val="28"/>
              </w:rPr>
              <w:t>按</w:t>
            </w:r>
            <w:r>
              <w:rPr>
                <w:rFonts w:hint="eastAsia" w:ascii="宋体" w:hAnsi="宋体" w:eastAsia="宋体" w:cs="宋体"/>
                <w:bCs/>
                <w:color w:val="auto"/>
                <w:kern w:val="0"/>
                <w:sz w:val="28"/>
                <w:szCs w:val="28"/>
                <w:lang w:val="en-US" w:eastAsia="zh-CN"/>
              </w:rPr>
              <w:t>招标</w:t>
            </w:r>
            <w:r>
              <w:rPr>
                <w:rFonts w:hint="eastAsia" w:ascii="宋体" w:hAnsi="宋体" w:eastAsia="宋体" w:cs="宋体"/>
                <w:bCs/>
                <w:color w:val="auto"/>
                <w:kern w:val="0"/>
                <w:sz w:val="28"/>
                <w:szCs w:val="28"/>
              </w:rPr>
              <w:t>文件要求提供报价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917" w:type="dxa"/>
            <w:vMerge w:val="continue"/>
          </w:tcPr>
          <w:p>
            <w:pPr>
              <w:autoSpaceDE w:val="0"/>
              <w:autoSpaceDN w:val="0"/>
              <w:adjustRightInd w:val="0"/>
              <w:snapToGrid w:val="0"/>
              <w:spacing w:line="500" w:lineRule="exact"/>
              <w:ind w:right="32"/>
              <w:rPr>
                <w:rFonts w:hint="eastAsia" w:ascii="宋体" w:hAnsi="宋体" w:eastAsia="宋体" w:cs="宋体"/>
                <w:color w:val="auto"/>
                <w:kern w:val="0"/>
                <w:sz w:val="28"/>
                <w:szCs w:val="28"/>
                <w:highlight w:val="none"/>
              </w:rPr>
            </w:pPr>
          </w:p>
        </w:tc>
        <w:tc>
          <w:tcPr>
            <w:tcW w:w="7689" w:type="dxa"/>
          </w:tcPr>
          <w:p>
            <w:pPr>
              <w:pStyle w:val="15"/>
              <w:keepNext w:val="0"/>
              <w:keepLines w:val="0"/>
              <w:pageBreakBefore w:val="0"/>
              <w:widowControl w:val="0"/>
              <w:kinsoku/>
              <w:wordWrap/>
              <w:overflowPunct/>
              <w:topLinePunct w:val="0"/>
              <w:bidi w:val="0"/>
              <w:adjustRightInd w:val="0"/>
              <w:snapToGrid w:val="0"/>
              <w:spacing w:line="500" w:lineRule="exact"/>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kern w:val="0"/>
                <w:sz w:val="28"/>
                <w:szCs w:val="28"/>
                <w:highlight w:val="none"/>
              </w:rPr>
              <w:t>投标文件签字盖章</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rPr>
              <w:t>符合</w:t>
            </w:r>
            <w:r>
              <w:rPr>
                <w:rFonts w:hint="eastAsia" w:ascii="宋体" w:hAnsi="宋体" w:eastAsia="宋体" w:cs="宋体"/>
                <w:kern w:val="0"/>
                <w:sz w:val="28"/>
                <w:szCs w:val="28"/>
                <w:highlight w:val="none"/>
                <w:lang w:eastAsia="zh-CN"/>
              </w:rPr>
              <w:t>“投标</w:t>
            </w:r>
            <w:r>
              <w:rPr>
                <w:rFonts w:hint="eastAsia" w:ascii="宋体" w:hAnsi="宋体" w:eastAsia="宋体" w:cs="宋体"/>
                <w:kern w:val="0"/>
                <w:sz w:val="28"/>
                <w:szCs w:val="28"/>
                <w:highlight w:val="none"/>
              </w:rPr>
              <w:t>文件格式</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rPr>
              <w:t>的要求，字迹清晰可辨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917" w:type="dxa"/>
            <w:vMerge w:val="continue"/>
          </w:tcPr>
          <w:p>
            <w:pPr>
              <w:autoSpaceDE w:val="0"/>
              <w:autoSpaceDN w:val="0"/>
              <w:adjustRightInd w:val="0"/>
              <w:snapToGrid w:val="0"/>
              <w:spacing w:line="500" w:lineRule="exact"/>
              <w:ind w:right="32"/>
              <w:rPr>
                <w:rFonts w:hint="eastAsia" w:ascii="宋体" w:hAnsi="宋体" w:eastAsia="宋体" w:cs="宋体"/>
                <w:color w:val="auto"/>
                <w:kern w:val="0"/>
                <w:sz w:val="28"/>
                <w:szCs w:val="28"/>
                <w:highlight w:val="none"/>
              </w:rPr>
            </w:pPr>
          </w:p>
        </w:tc>
        <w:tc>
          <w:tcPr>
            <w:tcW w:w="7689" w:type="dxa"/>
          </w:tcPr>
          <w:p>
            <w:pPr>
              <w:keepNext w:val="0"/>
              <w:keepLines w:val="0"/>
              <w:pageBreakBefore w:val="0"/>
              <w:widowControl w:val="0"/>
              <w:kinsoku/>
              <w:wordWrap/>
              <w:overflowPunct/>
              <w:topLinePunct w:val="0"/>
              <w:autoSpaceDE w:val="0"/>
              <w:autoSpaceDN w:val="0"/>
              <w:bidi w:val="0"/>
              <w:adjustRightInd w:val="0"/>
              <w:snapToGrid w:val="0"/>
              <w:spacing w:line="500" w:lineRule="exact"/>
              <w:ind w:right="3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投标有效期符合招标要求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917" w:type="dxa"/>
            <w:vMerge w:val="continue"/>
          </w:tcPr>
          <w:p>
            <w:pPr>
              <w:autoSpaceDE w:val="0"/>
              <w:autoSpaceDN w:val="0"/>
              <w:adjustRightInd w:val="0"/>
              <w:snapToGrid w:val="0"/>
              <w:spacing w:line="500" w:lineRule="exact"/>
              <w:ind w:right="32"/>
              <w:rPr>
                <w:rFonts w:hint="eastAsia" w:ascii="宋体" w:hAnsi="宋体" w:eastAsia="宋体" w:cs="宋体"/>
                <w:color w:val="auto"/>
                <w:kern w:val="0"/>
                <w:sz w:val="28"/>
                <w:szCs w:val="28"/>
                <w:highlight w:val="none"/>
              </w:rPr>
            </w:pPr>
          </w:p>
        </w:tc>
        <w:tc>
          <w:tcPr>
            <w:tcW w:w="7689" w:type="dxa"/>
            <w:vAlign w:val="center"/>
          </w:tcPr>
          <w:p>
            <w:pPr>
              <w:keepNext w:val="0"/>
              <w:keepLines w:val="0"/>
              <w:pageBreakBefore w:val="0"/>
              <w:widowControl w:val="0"/>
              <w:kinsoku/>
              <w:wordWrap/>
              <w:overflowPunct/>
              <w:topLinePunct w:val="0"/>
              <w:autoSpaceDE w:val="0"/>
              <w:autoSpaceDN w:val="0"/>
              <w:bidi w:val="0"/>
              <w:adjustRightInd w:val="0"/>
              <w:snapToGrid w:val="0"/>
              <w:spacing w:line="500" w:lineRule="exact"/>
              <w:ind w:right="32"/>
              <w:jc w:val="lef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合同履行期限</w:t>
            </w:r>
            <w:r>
              <w:rPr>
                <w:rFonts w:hint="eastAsia" w:ascii="宋体" w:hAnsi="宋体" w:eastAsia="宋体" w:cs="宋体"/>
                <w:color w:val="auto"/>
                <w:kern w:val="0"/>
                <w:sz w:val="28"/>
                <w:szCs w:val="28"/>
                <w:highlight w:val="none"/>
              </w:rPr>
              <w:t>满足招标要求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917" w:type="dxa"/>
            <w:vMerge w:val="continue"/>
          </w:tcPr>
          <w:p>
            <w:pPr>
              <w:autoSpaceDE w:val="0"/>
              <w:autoSpaceDN w:val="0"/>
              <w:adjustRightInd w:val="0"/>
              <w:snapToGrid w:val="0"/>
              <w:spacing w:line="500" w:lineRule="exact"/>
              <w:ind w:right="32"/>
              <w:rPr>
                <w:rFonts w:hint="eastAsia" w:ascii="宋体" w:hAnsi="宋体" w:eastAsia="宋体" w:cs="宋体"/>
                <w:color w:val="auto"/>
                <w:kern w:val="0"/>
                <w:sz w:val="28"/>
                <w:szCs w:val="28"/>
                <w:highlight w:val="none"/>
              </w:rPr>
            </w:pPr>
          </w:p>
        </w:tc>
        <w:tc>
          <w:tcPr>
            <w:tcW w:w="7689" w:type="dxa"/>
            <w:tcBorders>
              <w:top w:val="nil"/>
            </w:tcBorders>
            <w:vAlign w:val="center"/>
          </w:tcPr>
          <w:p>
            <w:pPr>
              <w:pStyle w:val="15"/>
              <w:keepNext w:val="0"/>
              <w:keepLines w:val="0"/>
              <w:pageBreakBefore w:val="0"/>
              <w:widowControl w:val="0"/>
              <w:kinsoku/>
              <w:wordWrap/>
              <w:overflowPunct/>
              <w:topLinePunct w:val="0"/>
              <w:bidi w:val="0"/>
              <w:adjustRightInd w:val="0"/>
              <w:snapToGrid w:val="0"/>
              <w:spacing w:line="500" w:lineRule="exact"/>
              <w:jc w:val="left"/>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917" w:type="dxa"/>
            <w:vMerge w:val="continue"/>
          </w:tcPr>
          <w:p>
            <w:pPr>
              <w:autoSpaceDE w:val="0"/>
              <w:autoSpaceDN w:val="0"/>
              <w:adjustRightInd w:val="0"/>
              <w:snapToGrid w:val="0"/>
              <w:spacing w:line="500" w:lineRule="exact"/>
              <w:ind w:right="32"/>
              <w:rPr>
                <w:rFonts w:hint="eastAsia" w:ascii="宋体" w:hAnsi="宋体" w:eastAsia="宋体" w:cs="宋体"/>
                <w:color w:val="auto"/>
                <w:kern w:val="0"/>
                <w:sz w:val="28"/>
                <w:szCs w:val="28"/>
                <w:highlight w:val="none"/>
              </w:rPr>
            </w:pPr>
          </w:p>
        </w:tc>
        <w:tc>
          <w:tcPr>
            <w:tcW w:w="7689" w:type="dxa"/>
            <w:tcBorders>
              <w:top w:val="nil"/>
            </w:tcBorders>
          </w:tcPr>
          <w:p>
            <w:pPr>
              <w:pStyle w:val="15"/>
              <w:keepNext w:val="0"/>
              <w:keepLines w:val="0"/>
              <w:pageBreakBefore w:val="0"/>
              <w:widowControl w:val="0"/>
              <w:kinsoku/>
              <w:wordWrap/>
              <w:overflowPunct/>
              <w:topLinePunct w:val="0"/>
              <w:bidi w:val="0"/>
              <w:adjustRightInd w:val="0"/>
              <w:snapToGrid w:val="0"/>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投标文件中没有招标人不能接受的附加条件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917" w:type="dxa"/>
            <w:vMerge w:val="continue"/>
          </w:tcPr>
          <w:p>
            <w:pPr>
              <w:autoSpaceDE w:val="0"/>
              <w:autoSpaceDN w:val="0"/>
              <w:adjustRightInd w:val="0"/>
              <w:snapToGrid w:val="0"/>
              <w:spacing w:line="500" w:lineRule="exact"/>
              <w:ind w:right="32"/>
              <w:rPr>
                <w:rFonts w:hint="eastAsia" w:ascii="宋体" w:hAnsi="宋体" w:eastAsia="宋体" w:cs="宋体"/>
                <w:color w:val="auto"/>
                <w:kern w:val="0"/>
                <w:sz w:val="28"/>
                <w:szCs w:val="28"/>
                <w:highlight w:val="none"/>
              </w:rPr>
            </w:pPr>
          </w:p>
        </w:tc>
        <w:tc>
          <w:tcPr>
            <w:tcW w:w="7689" w:type="dxa"/>
          </w:tcPr>
          <w:p>
            <w:pPr>
              <w:keepNext w:val="0"/>
              <w:keepLines w:val="0"/>
              <w:pageBreakBefore w:val="0"/>
              <w:widowControl w:val="0"/>
              <w:kinsoku/>
              <w:wordWrap/>
              <w:overflowPunct/>
              <w:topLinePunct w:val="0"/>
              <w:autoSpaceDE w:val="0"/>
              <w:autoSpaceDN w:val="0"/>
              <w:bidi w:val="0"/>
              <w:adjustRightInd w:val="0"/>
              <w:snapToGrid w:val="0"/>
              <w:spacing w:line="500" w:lineRule="exact"/>
              <w:ind w:right="3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投标文件之间不存在异常雷同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17" w:type="dxa"/>
            <w:vMerge w:val="continue"/>
          </w:tcPr>
          <w:p>
            <w:pPr>
              <w:autoSpaceDE w:val="0"/>
              <w:autoSpaceDN w:val="0"/>
              <w:adjustRightInd w:val="0"/>
              <w:snapToGrid w:val="0"/>
              <w:spacing w:line="500" w:lineRule="exact"/>
              <w:ind w:right="32"/>
              <w:rPr>
                <w:rFonts w:hint="eastAsia" w:ascii="宋体" w:hAnsi="宋体" w:eastAsia="宋体" w:cs="宋体"/>
                <w:color w:val="auto"/>
                <w:kern w:val="0"/>
                <w:sz w:val="28"/>
                <w:szCs w:val="28"/>
                <w:highlight w:val="none"/>
              </w:rPr>
            </w:pPr>
          </w:p>
        </w:tc>
        <w:tc>
          <w:tcPr>
            <w:tcW w:w="7689" w:type="dxa"/>
          </w:tcPr>
          <w:p>
            <w:pPr>
              <w:keepNext w:val="0"/>
              <w:keepLines w:val="0"/>
              <w:pageBreakBefore w:val="0"/>
              <w:widowControl w:val="0"/>
              <w:kinsoku/>
              <w:wordWrap/>
              <w:overflowPunct/>
              <w:topLinePunct w:val="0"/>
              <w:autoSpaceDE w:val="0"/>
              <w:autoSpaceDN w:val="0"/>
              <w:bidi w:val="0"/>
              <w:adjustRightInd w:val="0"/>
              <w:snapToGrid w:val="0"/>
              <w:spacing w:line="500" w:lineRule="exact"/>
              <w:ind w:right="3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投标文件中未违反有关国家</w:t>
            </w:r>
            <w:r>
              <w:rPr>
                <w:rFonts w:hint="eastAsia" w:ascii="宋体" w:hAnsi="宋体" w:eastAsia="宋体" w:cs="宋体"/>
                <w:color w:val="auto"/>
                <w:sz w:val="28"/>
                <w:szCs w:val="28"/>
                <w:highlight w:val="none"/>
                <w:lang w:eastAsia="zh-CN"/>
              </w:rPr>
              <w:t>法律法规</w:t>
            </w:r>
            <w:r>
              <w:rPr>
                <w:rFonts w:hint="eastAsia" w:ascii="宋体" w:hAnsi="宋体" w:eastAsia="宋体" w:cs="宋体"/>
                <w:color w:val="auto"/>
                <w:sz w:val="28"/>
                <w:szCs w:val="28"/>
                <w:highlight w:val="none"/>
              </w:rPr>
              <w:t>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917" w:type="dxa"/>
            <w:vMerge w:val="continue"/>
          </w:tcPr>
          <w:p>
            <w:pPr>
              <w:autoSpaceDE w:val="0"/>
              <w:autoSpaceDN w:val="0"/>
              <w:adjustRightInd w:val="0"/>
              <w:snapToGrid w:val="0"/>
              <w:spacing w:line="500" w:lineRule="exact"/>
              <w:ind w:right="32"/>
              <w:rPr>
                <w:rFonts w:hint="eastAsia" w:ascii="宋体" w:hAnsi="宋体" w:eastAsia="宋体" w:cs="宋体"/>
                <w:color w:val="auto"/>
                <w:kern w:val="0"/>
                <w:sz w:val="28"/>
                <w:szCs w:val="28"/>
                <w:highlight w:val="none"/>
              </w:rPr>
            </w:pPr>
          </w:p>
        </w:tc>
        <w:tc>
          <w:tcPr>
            <w:tcW w:w="7689" w:type="dxa"/>
          </w:tcPr>
          <w:p>
            <w:pPr>
              <w:keepNext w:val="0"/>
              <w:keepLines w:val="0"/>
              <w:pageBreakBefore w:val="0"/>
              <w:widowControl w:val="0"/>
              <w:kinsoku/>
              <w:wordWrap/>
              <w:overflowPunct/>
              <w:topLinePunct w:val="0"/>
              <w:autoSpaceDE w:val="0"/>
              <w:autoSpaceDN w:val="0"/>
              <w:bidi w:val="0"/>
              <w:adjustRightInd w:val="0"/>
              <w:snapToGrid w:val="0"/>
              <w:spacing w:line="500" w:lineRule="exact"/>
              <w:ind w:right="32"/>
              <w:textAlignment w:val="auto"/>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lang w:val="en-US" w:eastAsia="zh-CN"/>
              </w:rPr>
              <w:t>没有</w:t>
            </w:r>
            <w:r>
              <w:rPr>
                <w:rFonts w:hint="eastAsia" w:ascii="宋体" w:hAnsi="宋体" w:eastAsia="宋体" w:cs="宋体"/>
                <w:color w:val="auto"/>
                <w:kern w:val="0"/>
                <w:sz w:val="28"/>
                <w:szCs w:val="28"/>
                <w:highlight w:val="none"/>
              </w:rPr>
              <w:t>招标文件中</w:t>
            </w:r>
            <w:r>
              <w:rPr>
                <w:rFonts w:hint="eastAsia" w:ascii="宋体" w:hAnsi="宋体" w:eastAsia="宋体" w:cs="宋体"/>
                <w:color w:val="auto"/>
                <w:kern w:val="0"/>
                <w:sz w:val="28"/>
                <w:szCs w:val="28"/>
                <w:highlight w:val="none"/>
                <w:lang w:eastAsia="zh-CN"/>
              </w:rPr>
              <w:t>其他</w:t>
            </w:r>
            <w:r>
              <w:rPr>
                <w:rFonts w:hint="eastAsia" w:ascii="宋体" w:hAnsi="宋体" w:eastAsia="宋体" w:cs="宋体"/>
                <w:color w:val="auto"/>
                <w:kern w:val="0"/>
                <w:sz w:val="28"/>
                <w:szCs w:val="28"/>
                <w:highlight w:val="none"/>
              </w:rPr>
              <w:t>规定被视为无效投标的技术条款的</w:t>
            </w:r>
          </w:p>
        </w:tc>
      </w:tr>
    </w:tbl>
    <w:p>
      <w:pPr>
        <w:autoSpaceDE w:val="0"/>
        <w:autoSpaceDN w:val="0"/>
        <w:adjustRightInd w:val="0"/>
        <w:snapToGrid w:val="0"/>
        <w:spacing w:line="500" w:lineRule="exact"/>
        <w:ind w:right="32"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符合性检查时，上述情形有一项不符合要求的，投标将被视作无效投标。评标委员会只对资格性检查和符合性检查合格的投标文件进行商务评议和技术评议并依据本章“评标标准”中的分值进行评估，综合比较和评分。</w:t>
      </w:r>
    </w:p>
    <w:p>
      <w:pPr>
        <w:widowControl/>
        <w:numPr>
          <w:ilvl w:val="0"/>
          <w:numId w:val="3"/>
        </w:numPr>
        <w:wordWrap w:val="0"/>
        <w:spacing w:line="480" w:lineRule="atLeast"/>
        <w:ind w:firstLine="700" w:firstLineChars="2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商务评议</w:t>
      </w:r>
    </w:p>
    <w:p>
      <w:pPr>
        <w:widowControl/>
        <w:numPr>
          <w:ilvl w:val="0"/>
          <w:numId w:val="0"/>
        </w:numPr>
        <w:wordWrap w:val="0"/>
        <w:spacing w:line="480" w:lineRule="atLeas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评标委员会只对资格性检查和符合性检查合格的投标文件进行商务评议，并依据本章“评标标准”中的分值进行评估，综合比较和评分。</w:t>
      </w:r>
    </w:p>
    <w:p>
      <w:pPr>
        <w:spacing w:line="500" w:lineRule="exact"/>
        <w:ind w:firstLine="57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四</w:t>
      </w:r>
      <w:r>
        <w:rPr>
          <w:rFonts w:hint="eastAsia" w:ascii="宋体" w:hAnsi="宋体" w:eastAsia="宋体" w:cs="宋体"/>
          <w:color w:val="auto"/>
          <w:sz w:val="28"/>
          <w:szCs w:val="28"/>
          <w:highlight w:val="none"/>
        </w:rPr>
        <w:t>）技术评议</w:t>
      </w:r>
    </w:p>
    <w:p>
      <w:pPr>
        <w:widowControl/>
        <w:wordWrap w:val="0"/>
        <w:spacing w:line="480" w:lineRule="atLeast"/>
        <w:ind w:firstLine="700" w:firstLineChars="2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评标委员会只对资格性</w:t>
      </w:r>
      <w:r>
        <w:rPr>
          <w:rFonts w:hint="eastAsia" w:ascii="宋体" w:hAnsi="宋体" w:cs="宋体"/>
          <w:color w:val="auto"/>
          <w:sz w:val="28"/>
          <w:szCs w:val="28"/>
          <w:highlight w:val="none"/>
          <w:lang w:val="en-US" w:eastAsia="zh-CN"/>
        </w:rPr>
        <w:t>审</w:t>
      </w:r>
      <w:r>
        <w:rPr>
          <w:rFonts w:hint="eastAsia" w:ascii="宋体" w:hAnsi="宋体" w:eastAsia="宋体" w:cs="宋体"/>
          <w:color w:val="auto"/>
          <w:sz w:val="28"/>
          <w:szCs w:val="28"/>
          <w:highlight w:val="none"/>
          <w:lang w:val="en-US" w:eastAsia="zh-CN"/>
        </w:rPr>
        <w:t>查和符合性</w:t>
      </w:r>
      <w:r>
        <w:rPr>
          <w:rFonts w:hint="eastAsia" w:ascii="宋体" w:hAnsi="宋体" w:cs="宋体"/>
          <w:color w:val="auto"/>
          <w:sz w:val="28"/>
          <w:szCs w:val="28"/>
          <w:highlight w:val="none"/>
          <w:lang w:val="en-US" w:eastAsia="zh-CN"/>
        </w:rPr>
        <w:t>审</w:t>
      </w:r>
      <w:r>
        <w:rPr>
          <w:rFonts w:hint="eastAsia" w:ascii="宋体" w:hAnsi="宋体" w:eastAsia="宋体" w:cs="宋体"/>
          <w:color w:val="auto"/>
          <w:sz w:val="28"/>
          <w:szCs w:val="28"/>
          <w:highlight w:val="none"/>
          <w:lang w:val="en-US" w:eastAsia="zh-CN"/>
        </w:rPr>
        <w:t>查合格的投标文件进行技术服务评议，并依据本章“评标标准”中的分值进行评估，综合比较和评分。</w:t>
      </w:r>
    </w:p>
    <w:p>
      <w:pPr>
        <w:numPr>
          <w:ilvl w:val="0"/>
          <w:numId w:val="0"/>
        </w:num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五</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价格评议</w:t>
      </w:r>
    </w:p>
    <w:p>
      <w:pPr>
        <w:numPr>
          <w:ilvl w:val="0"/>
          <w:numId w:val="0"/>
        </w:num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1、评标委员会比较各投标人的投标总报价和分项报价，如发现投标人的报价明显低于其他通过符合性审查投标人的报价，有可能影响</w:t>
      </w:r>
      <w:r>
        <w:rPr>
          <w:rFonts w:hint="eastAsia" w:ascii="宋体" w:hAnsi="宋体" w:cs="宋体"/>
          <w:color w:val="auto"/>
          <w:sz w:val="28"/>
          <w:szCs w:val="28"/>
          <w:highlight w:val="none"/>
          <w:lang w:val="en-US" w:eastAsia="zh-CN"/>
        </w:rPr>
        <w:t>服务</w:t>
      </w:r>
      <w:r>
        <w:rPr>
          <w:rFonts w:hint="eastAsia" w:ascii="宋体" w:hAnsi="宋体" w:eastAsia="宋体" w:cs="宋体"/>
          <w:color w:val="auto"/>
          <w:sz w:val="28"/>
          <w:szCs w:val="28"/>
          <w:highlight w:val="none"/>
        </w:rPr>
        <w:t>质量或者不能诚信履约的，应当要求投标人提供书面说明，必要时提交相关证明材料。投标人不能合理说明或者不能提供相关证明材料的，评标委员会应当将其作为无效投标处理。</w:t>
      </w:r>
    </w:p>
    <w:p>
      <w:pPr>
        <w:widowControl/>
        <w:wordWrap w:val="0"/>
        <w:spacing w:line="480" w:lineRule="atLeast"/>
        <w:ind w:firstLine="560" w:firstLineChars="200"/>
        <w:jc w:val="left"/>
        <w:rPr>
          <w:rFonts w:hint="eastAsia" w:ascii="宋体" w:hAnsi="宋体" w:eastAsia="宋体" w:cs="宋体"/>
          <w:color w:val="auto"/>
          <w:kern w:val="0"/>
          <w:sz w:val="28"/>
          <w:szCs w:val="28"/>
          <w:highlight w:val="none"/>
        </w:rPr>
      </w:pPr>
      <w:r>
        <w:rPr>
          <w:rFonts w:hint="eastAsia" w:ascii="宋体" w:hAnsi="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rPr>
        <w:t>、价格修正。算术错误将按以下方法更正：</w:t>
      </w:r>
    </w:p>
    <w:p>
      <w:pPr>
        <w:widowControl/>
        <w:wordWrap w:val="0"/>
        <w:spacing w:line="480" w:lineRule="atLeast"/>
        <w:ind w:firstLine="560" w:firstLineChars="200"/>
        <w:jc w:val="left"/>
        <w:rPr>
          <w:rFonts w:hint="eastAsia" w:ascii="宋体" w:hAnsi="宋体" w:eastAsia="宋体" w:cs="宋体"/>
          <w:color w:val="auto"/>
          <w:kern w:val="0"/>
          <w:sz w:val="28"/>
          <w:szCs w:val="28"/>
          <w:highlight w:val="none"/>
        </w:rPr>
      </w:pPr>
      <w:r>
        <w:rPr>
          <w:rFonts w:hint="eastAsia" w:ascii="宋体" w:hAnsi="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rPr>
        <w:t>.1投标文件中开标一览表（报价表）内容与投标文件中相应内容不一致的，以开标一览表（报价表）为准；</w:t>
      </w:r>
    </w:p>
    <w:p>
      <w:pPr>
        <w:widowControl/>
        <w:wordWrap w:val="0"/>
        <w:spacing w:line="480" w:lineRule="atLeast"/>
        <w:ind w:firstLine="560" w:firstLineChars="200"/>
        <w:jc w:val="left"/>
        <w:rPr>
          <w:rFonts w:hint="eastAsia" w:ascii="宋体" w:hAnsi="宋体" w:eastAsia="宋体" w:cs="宋体"/>
          <w:color w:val="auto"/>
          <w:kern w:val="0"/>
          <w:sz w:val="28"/>
          <w:szCs w:val="28"/>
          <w:highlight w:val="none"/>
        </w:rPr>
      </w:pPr>
      <w:r>
        <w:rPr>
          <w:rFonts w:hint="eastAsia" w:ascii="宋体" w:hAnsi="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rPr>
        <w:t>.2大写金额和小写金额不一致的，以大写金额为准；</w:t>
      </w:r>
    </w:p>
    <w:p>
      <w:pPr>
        <w:widowControl/>
        <w:wordWrap w:val="0"/>
        <w:spacing w:line="480" w:lineRule="atLeast"/>
        <w:ind w:firstLine="560" w:firstLineChars="200"/>
        <w:jc w:val="left"/>
        <w:rPr>
          <w:rFonts w:hint="eastAsia" w:ascii="宋体" w:hAnsi="宋体" w:eastAsia="宋体" w:cs="宋体"/>
          <w:color w:val="auto"/>
          <w:kern w:val="0"/>
          <w:sz w:val="28"/>
          <w:szCs w:val="28"/>
          <w:highlight w:val="none"/>
        </w:rPr>
      </w:pPr>
      <w:r>
        <w:rPr>
          <w:rFonts w:hint="eastAsia" w:ascii="宋体" w:hAnsi="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rPr>
        <w:t>.3单价金额小数点或者百分比有明显错位的，以开标一览表的总价为准，并修改单价；</w:t>
      </w:r>
    </w:p>
    <w:p>
      <w:pPr>
        <w:widowControl/>
        <w:wordWrap w:val="0"/>
        <w:spacing w:line="480" w:lineRule="atLeast"/>
        <w:ind w:firstLine="560" w:firstLineChars="200"/>
        <w:jc w:val="left"/>
        <w:rPr>
          <w:rFonts w:hint="eastAsia" w:ascii="宋体" w:hAnsi="宋体" w:eastAsia="宋体" w:cs="宋体"/>
          <w:color w:val="auto"/>
          <w:kern w:val="0"/>
          <w:sz w:val="28"/>
          <w:szCs w:val="28"/>
          <w:highlight w:val="none"/>
        </w:rPr>
      </w:pPr>
      <w:r>
        <w:rPr>
          <w:rFonts w:hint="eastAsia" w:ascii="宋体" w:hAnsi="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rPr>
        <w:t>.4总价金额与按单价汇总金额不一致的，以单价金额计算结果为准。</w:t>
      </w:r>
    </w:p>
    <w:p>
      <w:pPr>
        <w:pStyle w:val="15"/>
        <w:adjustRightInd w:val="0"/>
        <w:snapToGrid w:val="0"/>
        <w:spacing w:line="50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同时出现两种以上不一致的，按照前款规定的顺序修正。修正后的报价应当采用书面形式，并加盖公章或者由法定代表人或其授权的代表签字。经投标人确认后产生约束力，投标人不确认的，其投标无效。</w:t>
      </w:r>
    </w:p>
    <w:p>
      <w:pPr>
        <w:numPr>
          <w:ilvl w:val="0"/>
          <w:numId w:val="0"/>
        </w:num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、政策支持</w:t>
      </w:r>
      <w:r>
        <w:rPr>
          <w:rFonts w:hint="eastAsia" w:ascii="宋体" w:hAnsi="宋体" w:eastAsia="宋体" w:cs="宋体"/>
          <w:color w:val="auto"/>
          <w:sz w:val="28"/>
          <w:szCs w:val="28"/>
          <w:highlight w:val="none"/>
          <w:lang w:val="en-US" w:eastAsia="zh-CN"/>
        </w:rPr>
        <w:t>（本项目为专门面向中小企业项目，不再执行价格评审优惠的扶持政策）</w:t>
      </w:r>
    </w:p>
    <w:tbl>
      <w:tblPr>
        <w:tblStyle w:val="2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141"/>
        <w:gridCol w:w="6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6" w:hRule="atLeast"/>
          <w:jc w:val="center"/>
        </w:trPr>
        <w:tc>
          <w:tcPr>
            <w:tcW w:w="2141" w:type="dxa"/>
            <w:vMerge w:val="restart"/>
            <w:tcBorders>
              <w:top w:val="single" w:color="auto" w:sz="12" w:space="0"/>
              <w:lef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中小企业</w:t>
            </w:r>
          </w:p>
        </w:tc>
        <w:tc>
          <w:tcPr>
            <w:tcW w:w="6931" w:type="dxa"/>
            <w:tcBorders>
              <w:top w:val="single" w:color="auto" w:sz="12" w:space="0"/>
              <w:bottom w:val="single" w:color="auto" w:sz="12" w:space="0"/>
              <w:right w:val="single" w:color="auto" w:sz="12" w:space="0"/>
            </w:tcBorders>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采购标的对应的中小企业划分标准所属行业</w:t>
            </w:r>
            <w:r>
              <w:rPr>
                <w:rFonts w:hint="eastAsia" w:ascii="宋体" w:hAnsi="宋体" w:eastAsia="宋体" w:cs="宋体"/>
                <w:color w:val="auto"/>
                <w:kern w:val="0"/>
                <w:sz w:val="24"/>
                <w:szCs w:val="24"/>
                <w:highlight w:val="none"/>
                <w:lang w:val="en-US" w:eastAsia="zh-CN"/>
              </w:rPr>
              <w:t>为：</w:t>
            </w:r>
            <w:r>
              <w:rPr>
                <w:rFonts w:hint="eastAsia" w:ascii="宋体" w:hAnsi="宋体" w:cs="宋体"/>
                <w:color w:val="FF0000"/>
                <w:kern w:val="0"/>
                <w:sz w:val="24"/>
                <w:szCs w:val="24"/>
                <w:highlight w:val="none"/>
                <w:lang w:val="en-US" w:eastAsia="zh-CN"/>
              </w:rPr>
              <w:t>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141" w:type="dxa"/>
            <w:vMerge w:val="continue"/>
            <w:tcBorders>
              <w:lef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highlight w:val="none"/>
              </w:rPr>
            </w:pPr>
          </w:p>
        </w:tc>
        <w:tc>
          <w:tcPr>
            <w:tcW w:w="6931" w:type="dxa"/>
            <w:tcBorders>
              <w:top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如符合工信部联企业〔2011〕300号文中对中小企业划型标准的，需提供本单位的《中小企业声明函》（详见附件）。经评委会审核确认投标人符合工信部联企业〔2011〕300号文中对中小企业划型标准的，将根据财库〔20</w:t>
            </w: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46</w:t>
            </w:r>
            <w:r>
              <w:rPr>
                <w:rFonts w:hint="eastAsia" w:ascii="宋体" w:hAnsi="宋体" w:eastAsia="宋体" w:cs="宋体"/>
                <w:color w:val="auto"/>
                <w:kern w:val="0"/>
                <w:sz w:val="24"/>
                <w:szCs w:val="24"/>
                <w:highlight w:val="none"/>
              </w:rPr>
              <w:t>号文的相关规定在评定时对小型和微型企业</w:t>
            </w:r>
            <w:r>
              <w:rPr>
                <w:rFonts w:hint="eastAsia" w:ascii="宋体"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rPr>
              <w:t>给予</w:t>
            </w:r>
            <w:r>
              <w:rPr>
                <w:rFonts w:hint="eastAsia" w:ascii="宋体" w:hAnsi="宋体" w:cs="宋体"/>
                <w:color w:val="FF0000"/>
                <w:kern w:val="0"/>
                <w:sz w:val="24"/>
                <w:szCs w:val="24"/>
                <w:highlight w:val="none"/>
                <w:lang w:val="en-US" w:eastAsia="zh-CN"/>
              </w:rPr>
              <w:t>3</w:t>
            </w:r>
            <w:r>
              <w:rPr>
                <w:rFonts w:hint="eastAsia" w:ascii="宋体" w:hAnsi="宋体" w:eastAsia="宋体" w:cs="宋体"/>
                <w:color w:val="FF0000"/>
                <w:kern w:val="0"/>
                <w:sz w:val="24"/>
                <w:szCs w:val="24"/>
                <w:highlight w:val="none"/>
              </w:rPr>
              <w:t>%</w:t>
            </w:r>
            <w:r>
              <w:rPr>
                <w:rFonts w:hint="eastAsia" w:ascii="宋体" w:hAnsi="宋体" w:eastAsia="宋体" w:cs="宋体"/>
                <w:color w:val="auto"/>
                <w:kern w:val="0"/>
                <w:sz w:val="24"/>
                <w:szCs w:val="24"/>
                <w:highlight w:val="none"/>
              </w:rPr>
              <w:t>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141" w:type="dxa"/>
            <w:tcBorders>
              <w:top w:val="single" w:color="auto" w:sz="12" w:space="0"/>
              <w:left w:val="single" w:color="auto" w:sz="12" w:space="0"/>
              <w:bottom w:val="single" w:color="auto" w:sz="12"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残疾人福利性单位</w:t>
            </w:r>
          </w:p>
        </w:tc>
        <w:tc>
          <w:tcPr>
            <w:tcW w:w="6931" w:type="dxa"/>
            <w:tcBorders>
              <w:top w:val="single" w:color="auto" w:sz="12" w:space="0"/>
              <w:bottom w:val="single" w:color="auto" w:sz="12" w:space="0"/>
              <w:right w:val="single" w:color="auto" w:sz="12"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经评委会审核确认投标人符合《关于促进残疾人就业</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"http://www.caigou2003.com/" \t "_blank"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kern w:val="0"/>
                <w:sz w:val="24"/>
                <w:szCs w:val="24"/>
                <w:highlight w:val="none"/>
              </w:rPr>
              <w:t>政府采购</w:t>
            </w:r>
            <w:r>
              <w:rPr>
                <w:rFonts w:hint="eastAsia" w:ascii="宋体" w:hAnsi="宋体" w:eastAsia="宋体" w:cs="宋体"/>
                <w:color w:val="auto"/>
                <w:kern w:val="0"/>
                <w:sz w:val="24"/>
                <w:szCs w:val="24"/>
                <w:highlight w:val="none"/>
              </w:rPr>
              <w:fldChar w:fldCharType="end"/>
            </w:r>
            <w:r>
              <w:rPr>
                <w:rFonts w:hint="eastAsia" w:ascii="宋体" w:hAnsi="宋体" w:eastAsia="宋体" w:cs="宋体"/>
                <w:color w:val="auto"/>
                <w:kern w:val="0"/>
                <w:sz w:val="24"/>
                <w:szCs w:val="24"/>
                <w:highlight w:val="none"/>
              </w:rPr>
              <w:t>政策的通知财库〔2017〕141号》文件要求的，视同小型、微型企业，将根据财库〔2011〕181号文的相关规定在评定时对小型和微型企业产品的价格给予</w:t>
            </w:r>
            <w:r>
              <w:rPr>
                <w:rFonts w:hint="eastAsia" w:ascii="宋体" w:hAnsi="宋体" w:cs="宋体"/>
                <w:color w:val="FF0000"/>
                <w:kern w:val="0"/>
                <w:sz w:val="24"/>
                <w:szCs w:val="24"/>
                <w:highlight w:val="none"/>
                <w:lang w:val="en-US" w:eastAsia="zh-CN"/>
              </w:rPr>
              <w:t>3</w:t>
            </w:r>
            <w:r>
              <w:rPr>
                <w:rFonts w:hint="eastAsia" w:ascii="宋体" w:hAnsi="宋体" w:eastAsia="宋体" w:cs="宋体"/>
                <w:color w:val="FF0000"/>
                <w:kern w:val="0"/>
                <w:sz w:val="24"/>
                <w:szCs w:val="24"/>
                <w:highlight w:val="none"/>
              </w:rPr>
              <w:t>%</w:t>
            </w:r>
            <w:r>
              <w:rPr>
                <w:rFonts w:hint="eastAsia" w:ascii="宋体" w:hAnsi="宋体" w:eastAsia="宋体" w:cs="宋体"/>
                <w:color w:val="auto"/>
                <w:kern w:val="0"/>
                <w:sz w:val="24"/>
                <w:szCs w:val="24"/>
                <w:highlight w:val="none"/>
              </w:rPr>
              <w:t>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141" w:type="dxa"/>
            <w:tcBorders>
              <w:top w:val="single" w:color="auto" w:sz="12" w:space="0"/>
              <w:left w:val="single" w:color="auto" w:sz="12" w:space="0"/>
              <w:bottom w:val="single" w:color="auto" w:sz="12"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监狱企业</w:t>
            </w:r>
          </w:p>
        </w:tc>
        <w:tc>
          <w:tcPr>
            <w:tcW w:w="6931" w:type="dxa"/>
            <w:tcBorders>
              <w:top w:val="single" w:color="auto" w:sz="12" w:space="0"/>
              <w:bottom w:val="single" w:color="auto" w:sz="12" w:space="0"/>
              <w:right w:val="single" w:color="auto" w:sz="12"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经评委会审核确认投标人符合《关于政府采购支持监狱企业发展有关问题的通知财库〔2014〕68号》文件要求的，视同小型、微型企业，将根据财库〔2011〕181号文的相关规定在评定时对小型和微型企业产品的价格给予</w:t>
            </w:r>
            <w:r>
              <w:rPr>
                <w:rFonts w:hint="eastAsia" w:ascii="宋体" w:hAnsi="宋体" w:cs="宋体"/>
                <w:color w:val="FF0000"/>
                <w:kern w:val="0"/>
                <w:sz w:val="24"/>
                <w:szCs w:val="24"/>
                <w:highlight w:val="none"/>
                <w:lang w:val="en-US" w:eastAsia="zh-CN"/>
              </w:rPr>
              <w:t>3</w:t>
            </w:r>
            <w:r>
              <w:rPr>
                <w:rFonts w:hint="eastAsia" w:ascii="宋体" w:hAnsi="宋体" w:eastAsia="宋体" w:cs="宋体"/>
                <w:color w:val="FF0000"/>
                <w:kern w:val="0"/>
                <w:sz w:val="24"/>
                <w:szCs w:val="24"/>
                <w:highlight w:val="none"/>
              </w:rPr>
              <w:t>%</w:t>
            </w:r>
            <w:r>
              <w:rPr>
                <w:rFonts w:hint="eastAsia" w:ascii="宋体" w:hAnsi="宋体" w:eastAsia="宋体" w:cs="宋体"/>
                <w:color w:val="auto"/>
                <w:kern w:val="0"/>
                <w:sz w:val="24"/>
                <w:szCs w:val="24"/>
                <w:highlight w:val="none"/>
              </w:rPr>
              <w:t>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141" w:type="dxa"/>
            <w:tcBorders>
              <w:top w:val="single" w:color="auto" w:sz="12" w:space="0"/>
              <w:left w:val="single" w:color="auto" w:sz="12"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节能环保</w:t>
            </w:r>
          </w:p>
        </w:tc>
        <w:tc>
          <w:tcPr>
            <w:tcW w:w="6931" w:type="dxa"/>
            <w:tcBorders>
              <w:top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按照《财政部 发展改革委 生态环境部 市场监管总局 关于调整优化节能产品、环境标志产品政府采购执行机制的通知》（财库〔2019〕9号）/《关于印发环境标志产品政府采购品目清单的通知》（财库〔2019〕18号）/《关于印发节能产品政府采购品目清单的通知》（财库〔2019〕19号）/《市场监管总局关于发布参与实施政府采购节能产品、环境标志产品认证机构名录的公告》（2019年第16号）文件执行。</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如</w:t>
            </w:r>
            <w:r>
              <w:rPr>
                <w:rFonts w:hint="eastAsia" w:ascii="宋体" w:hAnsi="宋体" w:eastAsia="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投标产品符合以上文件的政策支持，须提供产品认证证书（合格有效时间内的）或节能产品（http://www.ccgp.gov.cn/search/jnqdchaxun.htm）/环境标志产品查询（http://www.ccgp.gov.cn/search/hbqdchaxun.htm）查询结果截图。经评委会审核确认</w:t>
            </w:r>
            <w:r>
              <w:rPr>
                <w:rFonts w:hint="eastAsia" w:ascii="宋体" w:hAnsi="宋体" w:eastAsia="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投标符合以上政府采购政策的，给予该项投标产品所占价格的1%的价格扣除，用扣除后的价格参与评审。</w:t>
            </w:r>
          </w:p>
          <w:p>
            <w:pPr>
              <w:keepNext w:val="0"/>
              <w:keepLines w:val="0"/>
              <w:widowControl/>
              <w:suppressLineNumbers w:val="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上述政府采购政策优惠须经评标委评审后执行，未提供</w:t>
            </w:r>
            <w:r>
              <w:rPr>
                <w:rFonts w:hint="eastAsia" w:ascii="宋体" w:hAnsi="宋体" w:eastAsia="宋体" w:cs="宋体"/>
                <w:color w:val="auto"/>
                <w:kern w:val="0"/>
                <w:sz w:val="24"/>
                <w:szCs w:val="24"/>
                <w:highlight w:val="none"/>
                <w:lang w:val="en-US" w:eastAsia="zh-CN"/>
              </w:rPr>
              <w:t>单独分项报价</w:t>
            </w:r>
            <w:r>
              <w:rPr>
                <w:rFonts w:hint="eastAsia" w:ascii="宋体" w:hAnsi="宋体" w:eastAsia="宋体" w:cs="宋体"/>
                <w:color w:val="auto"/>
                <w:kern w:val="0"/>
                <w:sz w:val="24"/>
                <w:szCs w:val="24"/>
                <w:highlight w:val="none"/>
              </w:rPr>
              <w:t>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9072" w:type="dxa"/>
            <w:gridSpan w:val="2"/>
            <w:tcBorders>
              <w:top w:val="single" w:color="auto" w:sz="12" w:space="0"/>
              <w:left w:val="single" w:color="auto" w:sz="12" w:space="0"/>
              <w:right w:val="single" w:color="auto" w:sz="12"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残疾人福利性单位、监狱企业属于小型、微型企业的，不重复享受政策。</w:t>
            </w:r>
          </w:p>
        </w:tc>
      </w:tr>
    </w:tbl>
    <w:p>
      <w:pPr>
        <w:widowControl/>
        <w:wordWrap w:val="0"/>
        <w:spacing w:line="480" w:lineRule="atLeast"/>
        <w:ind w:firstLine="700" w:firstLineChars="250"/>
        <w:jc w:val="left"/>
        <w:rPr>
          <w:rFonts w:hint="eastAsia" w:ascii="宋体" w:hAnsi="宋体" w:eastAsia="宋体" w:cs="宋体"/>
          <w:color w:val="auto"/>
          <w:kern w:val="0"/>
          <w:sz w:val="28"/>
          <w:szCs w:val="28"/>
          <w:highlight w:val="none"/>
        </w:rPr>
      </w:pPr>
    </w:p>
    <w:p>
      <w:pPr>
        <w:widowControl/>
        <w:wordWrap w:val="0"/>
        <w:spacing w:line="480" w:lineRule="atLeast"/>
        <w:ind w:firstLine="840" w:firstLineChars="3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各投标人的投标报价按修正后和政策支持调整后的价格进行计算。</w:t>
      </w:r>
    </w:p>
    <w:p>
      <w:pPr>
        <w:autoSpaceDE w:val="0"/>
        <w:autoSpaceDN w:val="0"/>
        <w:adjustRightInd w:val="0"/>
        <w:snapToGrid w:val="0"/>
        <w:spacing w:line="500" w:lineRule="exact"/>
        <w:ind w:right="32"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w:t>
      </w:r>
      <w:r>
        <w:rPr>
          <w:rFonts w:hint="eastAsia" w:ascii="宋体" w:hAnsi="宋体" w:cs="宋体"/>
          <w:color w:val="auto"/>
          <w:kern w:val="0"/>
          <w:sz w:val="28"/>
          <w:szCs w:val="28"/>
          <w:highlight w:val="none"/>
          <w:lang w:val="en-US" w:eastAsia="zh-CN"/>
        </w:rPr>
        <w:t>六</w:t>
      </w:r>
      <w:r>
        <w:rPr>
          <w:rFonts w:hint="eastAsia" w:ascii="宋体" w:hAnsi="宋体" w:eastAsia="宋体" w:cs="宋体"/>
          <w:color w:val="auto"/>
          <w:kern w:val="0"/>
          <w:sz w:val="28"/>
          <w:szCs w:val="28"/>
          <w:highlight w:val="none"/>
        </w:rPr>
        <w:t>）评标委员会应当在评审报告上签字，对自己的评审意见承担法律责任。对评审报告有异议的，应当在评审报告上签署不同意见，并说明理由，否则视为同意评审报告。</w:t>
      </w:r>
    </w:p>
    <w:p>
      <w:pPr>
        <w:pStyle w:val="4"/>
        <w:ind w:firstLine="562" w:firstLineChars="200"/>
        <w:rPr>
          <w:rFonts w:hint="eastAsia" w:ascii="宋体" w:hAnsi="宋体" w:eastAsia="宋体" w:cs="宋体"/>
          <w:color w:val="auto"/>
          <w:highlight w:val="none"/>
        </w:rPr>
      </w:pPr>
      <w:bookmarkStart w:id="76" w:name="_Toc29456"/>
      <w:r>
        <w:rPr>
          <w:rFonts w:hint="eastAsia" w:ascii="宋体" w:hAnsi="宋体" w:eastAsia="宋体" w:cs="宋体"/>
          <w:color w:val="auto"/>
          <w:highlight w:val="none"/>
        </w:rPr>
        <w:t>三、评审依据</w:t>
      </w:r>
      <w:bookmarkEnd w:id="76"/>
    </w:p>
    <w:p>
      <w:pPr>
        <w:autoSpaceDE w:val="0"/>
        <w:autoSpaceDN w:val="0"/>
        <w:adjustRightInd w:val="0"/>
        <w:snapToGrid w:val="0"/>
        <w:spacing w:line="500" w:lineRule="exact"/>
        <w:ind w:right="32"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评标的依据和对象：</w:t>
      </w:r>
    </w:p>
    <w:p>
      <w:pPr>
        <w:keepNext w:val="0"/>
        <w:keepLines w:val="0"/>
        <w:widowControl/>
        <w:suppressLineNumbers w:val="0"/>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1.评标委员会分别对每一投标文件依据上表进行评审，并打分。</w:t>
      </w:r>
      <w:r>
        <w:rPr>
          <w:rFonts w:hint="eastAsia" w:ascii="宋体" w:hAnsi="宋体" w:eastAsia="宋体" w:cs="宋体"/>
          <w:color w:val="000000"/>
          <w:kern w:val="0"/>
          <w:sz w:val="28"/>
          <w:szCs w:val="28"/>
          <w:lang w:val="en-US" w:eastAsia="zh-CN" w:bidi="ar"/>
        </w:rPr>
        <w:t>各项统计结果均精确到小数点后两位。</w:t>
      </w:r>
    </w:p>
    <w:p>
      <w:pPr>
        <w:autoSpaceDE w:val="0"/>
        <w:autoSpaceDN w:val="0"/>
        <w:adjustRightInd w:val="0"/>
        <w:snapToGrid w:val="0"/>
        <w:spacing w:line="500" w:lineRule="exact"/>
        <w:ind w:right="32" w:firstLine="560" w:firstLineChars="200"/>
        <w:rPr>
          <w:rFonts w:hint="eastAsia" w:ascii="宋体" w:hAnsi="宋体" w:eastAsia="宋体" w:cs="宋体"/>
          <w:color w:val="auto"/>
          <w:kern w:val="0"/>
          <w:sz w:val="28"/>
          <w:szCs w:val="28"/>
          <w:highlight w:val="none"/>
        </w:rPr>
      </w:pPr>
      <w:r>
        <w:rPr>
          <w:rFonts w:hint="eastAsia" w:ascii="宋体" w:hAnsi="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rPr>
        <w:t>.评标的依据是本招标文件及其补充文件，评标的对象是投标文件，而不依据外部证据。</w:t>
      </w:r>
    </w:p>
    <w:p>
      <w:pPr>
        <w:pStyle w:val="2"/>
        <w:rPr>
          <w:rFonts w:hint="eastAsia" w:ascii="宋体" w:hAnsi="宋体" w:eastAsia="宋体" w:cs="宋体"/>
          <w:color w:val="auto"/>
          <w:kern w:val="0"/>
          <w:sz w:val="28"/>
          <w:szCs w:val="28"/>
          <w:highlight w:val="none"/>
        </w:rPr>
      </w:pPr>
    </w:p>
    <w:p>
      <w:pPr>
        <w:pStyle w:val="2"/>
        <w:rPr>
          <w:rFonts w:hint="eastAsia" w:ascii="宋体" w:hAnsi="宋体" w:eastAsia="宋体" w:cs="宋体"/>
          <w:color w:val="auto"/>
          <w:kern w:val="0"/>
          <w:sz w:val="28"/>
          <w:szCs w:val="28"/>
          <w:highlight w:val="none"/>
        </w:rPr>
      </w:pPr>
    </w:p>
    <w:p>
      <w:pPr>
        <w:pStyle w:val="4"/>
        <w:numPr>
          <w:ilvl w:val="0"/>
          <w:numId w:val="4"/>
        </w:numPr>
        <w:ind w:firstLine="562" w:firstLineChars="200"/>
        <w:rPr>
          <w:rFonts w:hint="eastAsia" w:ascii="宋体" w:hAnsi="宋体" w:eastAsia="宋体" w:cs="宋体"/>
          <w:color w:val="auto"/>
          <w:highlight w:val="none"/>
        </w:rPr>
      </w:pPr>
      <w:bookmarkStart w:id="77" w:name="_Toc21015"/>
      <w:r>
        <w:rPr>
          <w:rFonts w:hint="eastAsia" w:ascii="宋体" w:hAnsi="宋体" w:eastAsia="宋体" w:cs="宋体"/>
          <w:color w:val="auto"/>
          <w:highlight w:val="none"/>
        </w:rPr>
        <w:t>评分标准</w:t>
      </w:r>
      <w:bookmarkEnd w:id="77"/>
    </w:p>
    <w:p>
      <w:pPr>
        <w:rPr>
          <w:rFonts w:hint="eastAsia"/>
        </w:rPr>
      </w:pPr>
    </w:p>
    <w:tbl>
      <w:tblPr>
        <w:tblStyle w:val="29"/>
        <w:tblW w:w="52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1193"/>
        <w:gridCol w:w="1935"/>
        <w:gridCol w:w="4360"/>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3" w:type="pct"/>
            <w:noWrap w:val="0"/>
            <w:vAlign w:val="center"/>
          </w:tcPr>
          <w:p>
            <w:pPr>
              <w:jc w:val="center"/>
              <w:rPr>
                <w:rFonts w:hint="eastAsia" w:ascii="宋体" w:hAnsi="宋体" w:eastAsia="宋体" w:cs="宋体"/>
                <w:b w:val="0"/>
                <w:bCs w:val="0"/>
              </w:rPr>
            </w:pPr>
            <w:r>
              <w:rPr>
                <w:rFonts w:hint="eastAsia" w:ascii="宋体" w:hAnsi="宋体" w:eastAsia="宋体" w:cs="宋体"/>
                <w:b w:val="0"/>
                <w:bCs w:val="0"/>
                <w:sz w:val="24"/>
              </w:rPr>
              <w:t>序号</w:t>
            </w:r>
          </w:p>
        </w:tc>
        <w:tc>
          <w:tcPr>
            <w:tcW w:w="629" w:type="pct"/>
            <w:noWrap w:val="0"/>
            <w:vAlign w:val="center"/>
          </w:tcPr>
          <w:p>
            <w:pPr>
              <w:jc w:val="center"/>
              <w:rPr>
                <w:rFonts w:hint="eastAsia" w:ascii="宋体" w:hAnsi="宋体" w:eastAsia="宋体" w:cs="宋体"/>
                <w:b w:val="0"/>
                <w:bCs w:val="0"/>
                <w:lang w:eastAsia="zh-CN"/>
              </w:rPr>
            </w:pPr>
            <w:r>
              <w:rPr>
                <w:rFonts w:hint="eastAsia" w:ascii="宋体" w:hAnsi="宋体" w:eastAsia="宋体" w:cs="宋体"/>
                <w:b w:val="0"/>
                <w:bCs w:val="0"/>
                <w:sz w:val="24"/>
              </w:rPr>
              <w:t>评审</w:t>
            </w:r>
            <w:r>
              <w:rPr>
                <w:rFonts w:hint="eastAsia" w:ascii="宋体" w:hAnsi="宋体" w:eastAsia="宋体" w:cs="宋体"/>
                <w:b w:val="0"/>
                <w:bCs w:val="0"/>
                <w:sz w:val="24"/>
                <w:lang w:val="en-US" w:eastAsia="zh-CN"/>
              </w:rPr>
              <w:t>项目</w:t>
            </w:r>
          </w:p>
        </w:tc>
        <w:tc>
          <w:tcPr>
            <w:tcW w:w="1020" w:type="pct"/>
            <w:noWrap w:val="0"/>
            <w:vAlign w:val="center"/>
          </w:tcPr>
          <w:p>
            <w:pPr>
              <w:jc w:val="center"/>
              <w:rPr>
                <w:rFonts w:hint="eastAsia" w:ascii="宋体" w:hAnsi="宋体" w:eastAsia="宋体" w:cs="宋体"/>
                <w:b w:val="0"/>
                <w:bCs w:val="0"/>
                <w:lang w:val="en-US" w:eastAsia="zh-CN"/>
              </w:rPr>
            </w:pPr>
            <w:r>
              <w:rPr>
                <w:rFonts w:hint="eastAsia" w:ascii="宋体" w:hAnsi="宋体" w:eastAsia="宋体" w:cs="宋体"/>
                <w:b w:val="0"/>
                <w:bCs w:val="0"/>
                <w:sz w:val="24"/>
                <w:lang w:val="en-US" w:eastAsia="zh-CN"/>
              </w:rPr>
              <w:t>评审分项</w:t>
            </w:r>
          </w:p>
        </w:tc>
        <w:tc>
          <w:tcPr>
            <w:tcW w:w="2298" w:type="pct"/>
            <w:noWrap w:val="0"/>
            <w:vAlign w:val="center"/>
          </w:tcPr>
          <w:p>
            <w:pPr>
              <w:jc w:val="center"/>
              <w:rPr>
                <w:rFonts w:hint="eastAsia" w:ascii="宋体" w:hAnsi="宋体" w:eastAsia="宋体" w:cs="宋体"/>
                <w:b w:val="0"/>
                <w:bCs w:val="0"/>
                <w:lang w:val="en-US" w:eastAsia="zh-CN"/>
              </w:rPr>
            </w:pPr>
            <w:r>
              <w:rPr>
                <w:rFonts w:hint="eastAsia" w:ascii="宋体" w:hAnsi="宋体" w:eastAsia="宋体" w:cs="宋体"/>
                <w:b w:val="0"/>
                <w:bCs w:val="0"/>
                <w:sz w:val="24"/>
                <w:lang w:val="en-US" w:eastAsia="zh-CN"/>
              </w:rPr>
              <w:t>评审内容及分值</w:t>
            </w:r>
          </w:p>
        </w:tc>
        <w:tc>
          <w:tcPr>
            <w:tcW w:w="638" w:type="pct"/>
            <w:noWrap w:val="0"/>
            <w:vAlign w:val="center"/>
          </w:tcPr>
          <w:p>
            <w:pPr>
              <w:jc w:val="center"/>
              <w:rPr>
                <w:rFonts w:hint="eastAsia" w:ascii="宋体" w:hAnsi="宋体" w:eastAsia="宋体" w:cs="宋体"/>
                <w:b w:val="0"/>
                <w:bCs w:val="0"/>
              </w:rPr>
            </w:pPr>
            <w:r>
              <w:rPr>
                <w:rFonts w:hint="eastAsia" w:ascii="宋体" w:hAnsi="宋体" w:eastAsia="宋体" w:cs="宋体"/>
                <w:b w:val="0"/>
                <w:bCs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noWrap w:val="0"/>
            <w:vAlign w:val="center"/>
          </w:tcPr>
          <w:p>
            <w:pPr>
              <w:jc w:val="center"/>
              <w:rPr>
                <w:rFonts w:hint="eastAsia" w:ascii="宋体" w:hAnsi="宋体" w:eastAsia="宋体" w:cs="宋体"/>
                <w:b w:val="0"/>
                <w:bCs w:val="0"/>
              </w:rPr>
            </w:pPr>
            <w:r>
              <w:rPr>
                <w:rFonts w:hint="eastAsia" w:ascii="宋体" w:hAnsi="宋体" w:eastAsia="宋体" w:cs="宋体"/>
                <w:b w:val="0"/>
                <w:bCs w:val="0"/>
                <w:sz w:val="24"/>
              </w:rPr>
              <w:t>1</w:t>
            </w:r>
          </w:p>
        </w:tc>
        <w:tc>
          <w:tcPr>
            <w:tcW w:w="629" w:type="pct"/>
            <w:noWrap w:val="0"/>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rPr>
              <w:t>报价</w:t>
            </w:r>
          </w:p>
          <w:p>
            <w:pPr>
              <w:jc w:val="center"/>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30分</w:t>
            </w:r>
            <w:r>
              <w:rPr>
                <w:rFonts w:hint="eastAsia" w:ascii="宋体" w:hAnsi="宋体" w:eastAsia="宋体" w:cs="宋体"/>
                <w:b w:val="0"/>
                <w:bCs w:val="0"/>
                <w:sz w:val="24"/>
                <w:lang w:eastAsia="zh-CN"/>
              </w:rPr>
              <w:t>）</w:t>
            </w:r>
          </w:p>
        </w:tc>
        <w:tc>
          <w:tcPr>
            <w:tcW w:w="1020" w:type="pct"/>
            <w:noWrap w:val="0"/>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rPr>
              <w:t>价格</w:t>
            </w:r>
          </w:p>
        </w:tc>
        <w:tc>
          <w:tcPr>
            <w:tcW w:w="2298" w:type="pct"/>
            <w:noWrap w:val="0"/>
            <w:vAlign w:val="top"/>
          </w:tcPr>
          <w:p>
            <w:pPr>
              <w:rPr>
                <w:rFonts w:hint="eastAsia" w:ascii="宋体" w:hAnsi="宋体" w:eastAsia="宋体" w:cs="宋体"/>
                <w:b w:val="0"/>
                <w:bCs w:val="0"/>
              </w:rPr>
            </w:pPr>
            <w:r>
              <w:rPr>
                <w:rFonts w:hint="eastAsia" w:ascii="宋体" w:hAnsi="宋体" w:eastAsia="宋体" w:cs="宋体"/>
                <w:b w:val="0"/>
                <w:bCs w:val="0"/>
                <w:sz w:val="24"/>
              </w:rPr>
              <w:t>评标委员会只对资格和符合性审查合格的投标文件进行价格评价，报价分采用低价优先法计算，即满足招标文件要求且投标价格最低的投标报价为评标基准价，其价格分为30分。其他投标人的价格分按照下列公式计算：投标报价得分=（评标基准价/投标报价）×报价部分权重30%×100。评分计算精确到小数点后2位（四舍五入)</w:t>
            </w:r>
          </w:p>
        </w:tc>
        <w:tc>
          <w:tcPr>
            <w:tcW w:w="638" w:type="pct"/>
            <w:noWrap w:val="0"/>
            <w:vAlign w:val="center"/>
          </w:tcPr>
          <w:p>
            <w:pPr>
              <w:jc w:val="center"/>
              <w:rPr>
                <w:rFonts w:hint="eastAsia" w:ascii="宋体" w:hAnsi="宋体" w:eastAsia="宋体" w:cs="宋体"/>
                <w:b w:val="0"/>
                <w:bCs w:val="0"/>
                <w:lang w:val="en-US" w:eastAsia="zh-CN"/>
              </w:rPr>
            </w:pPr>
            <w:r>
              <w:rPr>
                <w:rFonts w:hint="eastAsia" w:ascii="宋体" w:hAnsi="宋体" w:eastAsia="宋体" w:cs="宋体"/>
                <w:b w:val="0"/>
                <w:bCs w:val="0"/>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noWrap w:val="0"/>
            <w:vAlign w:val="center"/>
          </w:tcPr>
          <w:p>
            <w:pPr>
              <w:jc w:val="center"/>
              <w:rPr>
                <w:rFonts w:hint="eastAsia" w:ascii="宋体" w:hAnsi="宋体" w:eastAsia="宋体" w:cs="宋体"/>
                <w:b w:val="0"/>
                <w:bCs w:val="0"/>
                <w:lang w:eastAsia="zh-CN"/>
              </w:rPr>
            </w:pPr>
            <w:r>
              <w:rPr>
                <w:rFonts w:hint="eastAsia" w:ascii="宋体" w:hAnsi="宋体" w:eastAsia="宋体" w:cs="宋体"/>
                <w:b w:val="0"/>
                <w:bCs w:val="0"/>
                <w:sz w:val="24"/>
                <w:lang w:val="en-US" w:eastAsia="zh-CN"/>
              </w:rPr>
              <w:t>2</w:t>
            </w:r>
          </w:p>
        </w:tc>
        <w:tc>
          <w:tcPr>
            <w:tcW w:w="629" w:type="pct"/>
            <w:vMerge w:val="restart"/>
            <w:noWrap w:val="0"/>
            <w:vAlign w:val="center"/>
          </w:tcPr>
          <w:p>
            <w:pPr>
              <w:jc w:val="center"/>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商务部分</w:t>
            </w:r>
          </w:p>
          <w:p>
            <w:pPr>
              <w:pStyle w:val="3"/>
              <w:rPr>
                <w:rFonts w:hint="eastAsia" w:ascii="宋体" w:hAnsi="宋体" w:eastAsia="宋体" w:cs="宋体"/>
                <w:b w:val="0"/>
                <w:bCs w:val="0"/>
                <w:lang w:eastAsia="zh-CN"/>
              </w:rPr>
            </w:pPr>
            <w:r>
              <w:rPr>
                <w:rFonts w:hint="eastAsia" w:ascii="宋体" w:hAnsi="宋体" w:eastAsia="宋体" w:cs="宋体"/>
                <w:b w:val="0"/>
                <w:bCs w:val="0"/>
                <w:sz w:val="24"/>
                <w:lang w:val="en-US" w:eastAsia="zh-CN"/>
              </w:rPr>
              <w:t>（20分）</w:t>
            </w:r>
          </w:p>
        </w:tc>
        <w:tc>
          <w:tcPr>
            <w:tcW w:w="1020" w:type="pct"/>
            <w:noWrap w:val="0"/>
            <w:vAlign w:val="center"/>
          </w:tcPr>
          <w:p>
            <w:pPr>
              <w:jc w:val="center"/>
              <w:rPr>
                <w:rFonts w:hint="eastAsia" w:ascii="宋体" w:hAnsi="宋体" w:eastAsia="宋体" w:cs="宋体"/>
                <w:b w:val="0"/>
                <w:bCs w:val="0"/>
                <w:lang w:val="en-US" w:eastAsia="zh-CN"/>
              </w:rPr>
            </w:pPr>
            <w:r>
              <w:rPr>
                <w:rFonts w:hint="eastAsia" w:ascii="宋体" w:hAnsi="宋体" w:eastAsia="宋体" w:cs="宋体"/>
                <w:b w:val="0"/>
                <w:bCs w:val="0"/>
                <w:sz w:val="24"/>
                <w:lang w:val="en-US" w:eastAsia="zh-CN"/>
              </w:rPr>
              <w:t>类似业绩</w:t>
            </w:r>
          </w:p>
        </w:tc>
        <w:tc>
          <w:tcPr>
            <w:tcW w:w="2298" w:type="pct"/>
            <w:noWrap w:val="0"/>
            <w:vAlign w:val="top"/>
          </w:tcPr>
          <w:p>
            <w:pPr>
              <w:rPr>
                <w:rFonts w:hint="eastAsia" w:ascii="宋体" w:hAnsi="宋体" w:eastAsia="宋体" w:cs="宋体"/>
                <w:b w:val="0"/>
                <w:bCs w:val="0"/>
              </w:rPr>
            </w:pPr>
            <w:r>
              <w:rPr>
                <w:rFonts w:hint="eastAsia" w:ascii="宋体" w:hAnsi="宋体" w:eastAsia="宋体" w:cs="宋体"/>
                <w:b w:val="0"/>
                <w:bCs w:val="0"/>
                <w:sz w:val="24"/>
              </w:rPr>
              <w:t>近三年承担过类似工程项目的，每一项得</w:t>
            </w:r>
            <w:r>
              <w:rPr>
                <w:rFonts w:hint="eastAsia" w:ascii="宋体" w:hAnsi="宋体" w:eastAsia="宋体" w:cs="宋体"/>
                <w:b w:val="0"/>
                <w:bCs w:val="0"/>
                <w:sz w:val="24"/>
                <w:lang w:val="en-US" w:eastAsia="zh-CN"/>
              </w:rPr>
              <w:t>1</w:t>
            </w:r>
            <w:r>
              <w:rPr>
                <w:rFonts w:hint="eastAsia" w:ascii="宋体" w:hAnsi="宋体" w:eastAsia="宋体" w:cs="宋体"/>
                <w:b w:val="0"/>
                <w:bCs w:val="0"/>
                <w:sz w:val="24"/>
              </w:rPr>
              <w:t>分，最高得</w:t>
            </w:r>
            <w:r>
              <w:rPr>
                <w:rFonts w:hint="eastAsia" w:ascii="宋体" w:hAnsi="宋体" w:eastAsia="宋体" w:cs="宋体"/>
                <w:b w:val="0"/>
                <w:bCs w:val="0"/>
                <w:sz w:val="24"/>
                <w:lang w:val="en-US" w:eastAsia="zh-CN"/>
              </w:rPr>
              <w:t>5</w:t>
            </w:r>
            <w:r>
              <w:rPr>
                <w:rFonts w:hint="eastAsia" w:ascii="宋体" w:hAnsi="宋体" w:eastAsia="宋体" w:cs="宋体"/>
                <w:b w:val="0"/>
                <w:bCs w:val="0"/>
                <w:sz w:val="24"/>
              </w:rPr>
              <w:t>分；没有不得分。（提供项目施工合同或中标通知书复印件并加盖公章）</w:t>
            </w:r>
          </w:p>
        </w:tc>
        <w:tc>
          <w:tcPr>
            <w:tcW w:w="638" w:type="pct"/>
            <w:noWrap w:val="0"/>
            <w:vAlign w:val="center"/>
          </w:tcPr>
          <w:p>
            <w:pPr>
              <w:jc w:val="center"/>
              <w:rPr>
                <w:rFonts w:hint="eastAsia" w:ascii="宋体" w:hAnsi="宋体" w:eastAsia="宋体" w:cs="宋体"/>
                <w:b w:val="0"/>
                <w:bCs w:val="0"/>
                <w:lang w:eastAsia="zh-CN"/>
              </w:rPr>
            </w:pPr>
            <w:r>
              <w:rPr>
                <w:rFonts w:hint="eastAsia" w:ascii="宋体" w:hAnsi="宋体" w:eastAsia="宋体" w:cs="宋体"/>
                <w:b w:val="0"/>
                <w:bCs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413" w:type="pct"/>
            <w:noWrap w:val="0"/>
            <w:vAlign w:val="center"/>
          </w:tcPr>
          <w:p>
            <w:pPr>
              <w:jc w:val="center"/>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3</w:t>
            </w:r>
          </w:p>
        </w:tc>
        <w:tc>
          <w:tcPr>
            <w:tcW w:w="629" w:type="pct"/>
            <w:vMerge w:val="continue"/>
            <w:noWrap w:val="0"/>
            <w:vAlign w:val="center"/>
          </w:tcPr>
          <w:p>
            <w:pPr>
              <w:pStyle w:val="3"/>
              <w:rPr>
                <w:rFonts w:hint="eastAsia" w:ascii="宋体" w:hAnsi="宋体" w:eastAsia="宋体" w:cs="宋体"/>
                <w:b w:val="0"/>
                <w:bCs w:val="0"/>
                <w:sz w:val="24"/>
                <w:lang w:val="en-US" w:eastAsia="zh-CN"/>
              </w:rPr>
            </w:pPr>
          </w:p>
        </w:tc>
        <w:tc>
          <w:tcPr>
            <w:tcW w:w="1020" w:type="pct"/>
            <w:noWrap w:val="0"/>
            <w:vAlign w:val="center"/>
          </w:tcPr>
          <w:p>
            <w:pPr>
              <w:jc w:val="center"/>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项目经理</w:t>
            </w:r>
          </w:p>
          <w:p>
            <w:pPr>
              <w:jc w:val="center"/>
              <w:rPr>
                <w:rFonts w:hint="eastAsia" w:ascii="宋体" w:hAnsi="宋体" w:eastAsia="宋体" w:cs="宋体"/>
                <w:b w:val="0"/>
                <w:bCs w:val="0"/>
                <w:sz w:val="24"/>
                <w:szCs w:val="21"/>
                <w:lang w:val="en-US" w:eastAsia="zh-CN" w:bidi="ar-SA"/>
              </w:rPr>
            </w:pPr>
            <w:r>
              <w:rPr>
                <w:rFonts w:hint="eastAsia" w:ascii="宋体" w:hAnsi="宋体" w:eastAsia="宋体" w:cs="宋体"/>
                <w:b w:val="0"/>
                <w:bCs w:val="0"/>
                <w:sz w:val="24"/>
                <w:lang w:eastAsia="zh-CN"/>
              </w:rPr>
              <w:t>资格与学历</w:t>
            </w:r>
          </w:p>
        </w:tc>
        <w:tc>
          <w:tcPr>
            <w:tcW w:w="2298" w:type="pct"/>
            <w:noWrap w:val="0"/>
            <w:vAlign w:val="center"/>
          </w:tcPr>
          <w:p>
            <w:pPr>
              <w:jc w:val="both"/>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职称：中级职称或注册类职业资格及以上得 2分，其它不得分。学历：大学专科及以上学历得 1 分，其它不得分。</w:t>
            </w:r>
          </w:p>
        </w:tc>
        <w:tc>
          <w:tcPr>
            <w:tcW w:w="638" w:type="pct"/>
            <w:noWrap w:val="0"/>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noWrap w:val="0"/>
            <w:vAlign w:val="center"/>
          </w:tcPr>
          <w:p>
            <w:pPr>
              <w:jc w:val="center"/>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4</w:t>
            </w:r>
          </w:p>
        </w:tc>
        <w:tc>
          <w:tcPr>
            <w:tcW w:w="629" w:type="pct"/>
            <w:vMerge w:val="continue"/>
            <w:noWrap w:val="0"/>
            <w:vAlign w:val="center"/>
          </w:tcPr>
          <w:p>
            <w:pPr>
              <w:pStyle w:val="3"/>
              <w:rPr>
                <w:rFonts w:hint="eastAsia" w:ascii="宋体" w:hAnsi="宋体" w:eastAsia="宋体" w:cs="宋体"/>
                <w:b w:val="0"/>
                <w:bCs w:val="0"/>
                <w:sz w:val="24"/>
                <w:lang w:val="en-US" w:eastAsia="zh-CN"/>
              </w:rPr>
            </w:pPr>
          </w:p>
        </w:tc>
        <w:tc>
          <w:tcPr>
            <w:tcW w:w="1020" w:type="pct"/>
            <w:noWrap w:val="0"/>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4"/>
                <w:lang w:val="en-US" w:eastAsia="zh-CN"/>
              </w:rPr>
              <w:t>认证体系</w:t>
            </w:r>
          </w:p>
        </w:tc>
        <w:tc>
          <w:tcPr>
            <w:tcW w:w="2298" w:type="pct"/>
            <w:noWrap w:val="0"/>
            <w:vAlign w:val="center"/>
          </w:tcPr>
          <w:p>
            <w:pPr>
              <w:jc w:val="both"/>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具有有效的ISO9001（GB/T19001）质量管理体系认证证书，得1分；</w:t>
            </w:r>
          </w:p>
          <w:p>
            <w:pPr>
              <w:jc w:val="both"/>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具有有效的ISO14001(GB/T24001）环境管理体系认证证书，得1分；</w:t>
            </w:r>
          </w:p>
          <w:p>
            <w:pPr>
              <w:jc w:val="both"/>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具有有效的ISO45001(GB/T45001)职业健康安全管理体系认证证书，得1分。</w:t>
            </w:r>
          </w:p>
        </w:tc>
        <w:tc>
          <w:tcPr>
            <w:tcW w:w="638" w:type="pct"/>
            <w:noWrap w:val="0"/>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noWrap w:val="0"/>
            <w:vAlign w:val="center"/>
          </w:tcPr>
          <w:p>
            <w:pPr>
              <w:jc w:val="center"/>
              <w:rPr>
                <w:rFonts w:hint="eastAsia" w:ascii="宋体" w:hAnsi="宋体" w:eastAsia="宋体" w:cs="宋体"/>
                <w:b w:val="0"/>
                <w:bCs w:val="0"/>
                <w:lang w:val="en-US" w:eastAsia="zh-CN"/>
              </w:rPr>
            </w:pPr>
            <w:r>
              <w:rPr>
                <w:rFonts w:hint="eastAsia" w:ascii="宋体" w:hAnsi="宋体" w:eastAsia="宋体" w:cs="宋体"/>
                <w:b w:val="0"/>
                <w:bCs w:val="0"/>
                <w:lang w:val="en-US" w:eastAsia="zh-CN"/>
              </w:rPr>
              <w:t>5</w:t>
            </w:r>
          </w:p>
        </w:tc>
        <w:tc>
          <w:tcPr>
            <w:tcW w:w="629" w:type="pct"/>
            <w:vMerge w:val="continue"/>
            <w:noWrap w:val="0"/>
            <w:vAlign w:val="center"/>
          </w:tcPr>
          <w:p>
            <w:pPr>
              <w:jc w:val="center"/>
              <w:rPr>
                <w:rFonts w:hint="eastAsia" w:ascii="宋体" w:hAnsi="宋体" w:eastAsia="宋体" w:cs="宋体"/>
                <w:b w:val="0"/>
                <w:bCs w:val="0"/>
              </w:rPr>
            </w:pPr>
            <w:r>
              <w:rPr>
                <w:rFonts w:hint="eastAsia" w:ascii="宋体" w:hAnsi="宋体" w:eastAsia="宋体" w:cs="宋体"/>
                <w:b w:val="0"/>
                <w:bCs w:val="0"/>
                <w:sz w:val="24"/>
              </w:rPr>
              <w:t>履约能力</w:t>
            </w:r>
          </w:p>
        </w:tc>
        <w:tc>
          <w:tcPr>
            <w:tcW w:w="1020" w:type="pct"/>
            <w:noWrap w:val="0"/>
            <w:vAlign w:val="center"/>
          </w:tcPr>
          <w:p>
            <w:pPr>
              <w:pStyle w:val="92"/>
              <w:jc w:val="center"/>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项目管理班子</w:t>
            </w:r>
          </w:p>
          <w:p>
            <w:pPr>
              <w:jc w:val="center"/>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配备</w:t>
            </w:r>
          </w:p>
        </w:tc>
        <w:tc>
          <w:tcPr>
            <w:tcW w:w="2298" w:type="pct"/>
            <w:noWrap w:val="0"/>
            <w:vAlign w:val="center"/>
          </w:tcPr>
          <w:p>
            <w:pPr>
              <w:jc w:val="both"/>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 xml:space="preserve">人员配备合理，满足需要：5分； </w:t>
            </w:r>
          </w:p>
          <w:p>
            <w:pPr>
              <w:jc w:val="both"/>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 xml:space="preserve">人员配备基本合理, 基本满足需要：3分； </w:t>
            </w:r>
          </w:p>
          <w:p>
            <w:pPr>
              <w:jc w:val="both"/>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人员配备不合理：0分；</w:t>
            </w:r>
          </w:p>
        </w:tc>
        <w:tc>
          <w:tcPr>
            <w:tcW w:w="638" w:type="pct"/>
            <w:noWrap w:val="0"/>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noWrap w:val="0"/>
            <w:vAlign w:val="center"/>
          </w:tcPr>
          <w:p>
            <w:pPr>
              <w:jc w:val="center"/>
              <w:rPr>
                <w:rFonts w:hint="eastAsia" w:ascii="宋体" w:hAnsi="宋体" w:eastAsia="宋体" w:cs="宋体"/>
                <w:b w:val="0"/>
                <w:bCs w:val="0"/>
                <w:lang w:eastAsia="zh-CN"/>
              </w:rPr>
            </w:pPr>
            <w:r>
              <w:rPr>
                <w:rFonts w:hint="eastAsia" w:ascii="宋体" w:hAnsi="宋体" w:eastAsia="宋体" w:cs="宋体"/>
                <w:b w:val="0"/>
                <w:bCs w:val="0"/>
                <w:sz w:val="24"/>
                <w:lang w:val="en-US" w:eastAsia="zh-CN"/>
              </w:rPr>
              <w:t>6</w:t>
            </w:r>
          </w:p>
        </w:tc>
        <w:tc>
          <w:tcPr>
            <w:tcW w:w="629" w:type="pct"/>
            <w:vMerge w:val="continue"/>
            <w:noWrap w:val="0"/>
            <w:vAlign w:val="center"/>
          </w:tcPr>
          <w:p>
            <w:pPr>
              <w:jc w:val="center"/>
              <w:rPr>
                <w:rFonts w:hint="eastAsia" w:ascii="宋体" w:hAnsi="宋体" w:eastAsia="宋体" w:cs="宋体"/>
                <w:b w:val="0"/>
                <w:bCs w:val="0"/>
              </w:rPr>
            </w:pPr>
            <w:r>
              <w:rPr>
                <w:rFonts w:hint="eastAsia" w:ascii="宋体" w:hAnsi="宋体" w:eastAsia="宋体" w:cs="宋体"/>
                <w:b w:val="0"/>
                <w:bCs w:val="0"/>
                <w:sz w:val="24"/>
              </w:rPr>
              <w:t>履约能力</w:t>
            </w:r>
          </w:p>
        </w:tc>
        <w:tc>
          <w:tcPr>
            <w:tcW w:w="1020" w:type="pct"/>
            <w:noWrap w:val="0"/>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kern w:val="0"/>
                <w:sz w:val="24"/>
                <w:szCs w:val="21"/>
                <w:lang w:val="en-US" w:eastAsia="zh-CN" w:bidi="ar-SA"/>
              </w:rPr>
              <w:t>服务承诺</w:t>
            </w:r>
          </w:p>
        </w:tc>
        <w:tc>
          <w:tcPr>
            <w:tcW w:w="2298" w:type="pct"/>
            <w:noWrap w:val="0"/>
            <w:vAlign w:val="center"/>
          </w:tcPr>
          <w:p>
            <w:pPr>
              <w:jc w:val="both"/>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4"/>
              </w:rPr>
              <w:t>对工程质量、文明施工、安全生产管理目标有承诺</w:t>
            </w: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对违约有经济处罚，且合理可行的，</w:t>
            </w:r>
            <w:r>
              <w:rPr>
                <w:rFonts w:hint="eastAsia" w:ascii="宋体" w:hAnsi="宋体" w:eastAsia="宋体" w:cs="宋体"/>
                <w:b w:val="0"/>
                <w:bCs w:val="0"/>
                <w:sz w:val="24"/>
              </w:rPr>
              <w:t>每有一项得1分，最高得</w:t>
            </w:r>
            <w:r>
              <w:rPr>
                <w:rFonts w:hint="eastAsia" w:ascii="宋体" w:hAnsi="宋体" w:eastAsia="宋体" w:cs="宋体"/>
                <w:b w:val="0"/>
                <w:bCs w:val="0"/>
                <w:sz w:val="24"/>
                <w:lang w:val="en-US" w:eastAsia="zh-CN"/>
              </w:rPr>
              <w:t>4</w:t>
            </w:r>
            <w:r>
              <w:rPr>
                <w:rFonts w:hint="eastAsia" w:ascii="宋体" w:hAnsi="宋体" w:eastAsia="宋体" w:cs="宋体"/>
                <w:b w:val="0"/>
                <w:bCs w:val="0"/>
                <w:sz w:val="24"/>
              </w:rPr>
              <w:t>分</w:t>
            </w:r>
            <w:r>
              <w:rPr>
                <w:rFonts w:hint="eastAsia" w:ascii="宋体" w:hAnsi="宋体" w:eastAsia="宋体" w:cs="宋体"/>
                <w:b w:val="0"/>
                <w:bCs w:val="0"/>
                <w:sz w:val="24"/>
                <w:lang w:val="en-US" w:eastAsia="zh-CN"/>
              </w:rPr>
              <w:t>，</w:t>
            </w:r>
            <w:r>
              <w:rPr>
                <w:rFonts w:hint="eastAsia" w:ascii="宋体" w:hAnsi="宋体" w:eastAsia="宋体" w:cs="宋体"/>
                <w:b w:val="0"/>
                <w:bCs w:val="0"/>
                <w:sz w:val="24"/>
              </w:rPr>
              <w:t>没有不得分。</w:t>
            </w:r>
          </w:p>
        </w:tc>
        <w:tc>
          <w:tcPr>
            <w:tcW w:w="638" w:type="pct"/>
            <w:noWrap w:val="0"/>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413" w:type="pct"/>
            <w:noWrap w:val="0"/>
            <w:vAlign w:val="center"/>
          </w:tcPr>
          <w:p>
            <w:pPr>
              <w:jc w:val="center"/>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7</w:t>
            </w:r>
          </w:p>
        </w:tc>
        <w:tc>
          <w:tcPr>
            <w:tcW w:w="629" w:type="pct"/>
            <w:vMerge w:val="restart"/>
            <w:noWrap w:val="0"/>
            <w:vAlign w:val="center"/>
          </w:tcPr>
          <w:p>
            <w:pPr>
              <w:jc w:val="center"/>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技术部分</w:t>
            </w:r>
          </w:p>
          <w:p>
            <w:pPr>
              <w:jc w:val="center"/>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（50分）</w:t>
            </w:r>
          </w:p>
        </w:tc>
        <w:tc>
          <w:tcPr>
            <w:tcW w:w="1020" w:type="pct"/>
            <w:noWrap w:val="0"/>
            <w:vAlign w:val="center"/>
          </w:tcPr>
          <w:p>
            <w:pPr>
              <w:pStyle w:val="92"/>
              <w:jc w:val="center"/>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主要施工方法</w:t>
            </w:r>
          </w:p>
        </w:tc>
        <w:tc>
          <w:tcPr>
            <w:tcW w:w="2298" w:type="pct"/>
            <w:noWrap w:val="0"/>
            <w:vAlign w:val="center"/>
          </w:tcPr>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根据供应商提供的主要施工方法，进行综合评分：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科学、合理、针对性强得10分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合理、可行得7分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欠合理，基本可行得3分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不可行得0分</w:t>
            </w:r>
          </w:p>
        </w:tc>
        <w:tc>
          <w:tcPr>
            <w:tcW w:w="638" w:type="pct"/>
            <w:noWrap w:val="0"/>
            <w:vAlign w:val="center"/>
          </w:tcPr>
          <w:p>
            <w:pPr>
              <w:pStyle w:val="92"/>
              <w:jc w:val="center"/>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413" w:type="pct"/>
            <w:noWrap w:val="0"/>
            <w:vAlign w:val="center"/>
          </w:tcPr>
          <w:p>
            <w:pPr>
              <w:jc w:val="center"/>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8</w:t>
            </w:r>
          </w:p>
        </w:tc>
        <w:tc>
          <w:tcPr>
            <w:tcW w:w="629" w:type="pct"/>
            <w:vMerge w:val="continue"/>
            <w:noWrap w:val="0"/>
            <w:vAlign w:val="center"/>
          </w:tcPr>
          <w:p>
            <w:pPr>
              <w:jc w:val="center"/>
              <w:rPr>
                <w:rFonts w:hint="eastAsia" w:ascii="宋体" w:hAnsi="宋体" w:eastAsia="宋体" w:cs="宋体"/>
                <w:b w:val="0"/>
                <w:bCs w:val="0"/>
                <w:sz w:val="24"/>
              </w:rPr>
            </w:pPr>
          </w:p>
        </w:tc>
        <w:tc>
          <w:tcPr>
            <w:tcW w:w="1020" w:type="pct"/>
            <w:noWrap w:val="0"/>
            <w:vAlign w:val="center"/>
          </w:tcPr>
          <w:p>
            <w:pPr>
              <w:pStyle w:val="92"/>
              <w:jc w:val="center"/>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拟投入本项目物资、机械、劳动力计划</w:t>
            </w:r>
          </w:p>
        </w:tc>
        <w:tc>
          <w:tcPr>
            <w:tcW w:w="2298" w:type="pct"/>
            <w:noWrap w:val="0"/>
            <w:vAlign w:val="center"/>
          </w:tcPr>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根据供应商提供的拟投入本项目物资、机械、劳动力计划，进行综合评分：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内容完备，合理、针对性强得5分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内容完备，可行得3分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内容欠完备，基本可行得1分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不可行得0分</w:t>
            </w:r>
          </w:p>
        </w:tc>
        <w:tc>
          <w:tcPr>
            <w:tcW w:w="638" w:type="pct"/>
            <w:noWrap w:val="0"/>
            <w:vAlign w:val="center"/>
          </w:tcPr>
          <w:p>
            <w:pPr>
              <w:pStyle w:val="92"/>
              <w:jc w:val="center"/>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413" w:type="pct"/>
            <w:noWrap w:val="0"/>
            <w:vAlign w:val="center"/>
          </w:tcPr>
          <w:p>
            <w:pPr>
              <w:jc w:val="center"/>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9</w:t>
            </w:r>
          </w:p>
        </w:tc>
        <w:tc>
          <w:tcPr>
            <w:tcW w:w="629" w:type="pct"/>
            <w:vMerge w:val="continue"/>
            <w:noWrap w:val="0"/>
            <w:vAlign w:val="center"/>
          </w:tcPr>
          <w:p>
            <w:pPr>
              <w:jc w:val="center"/>
              <w:rPr>
                <w:rFonts w:hint="eastAsia" w:ascii="宋体" w:hAnsi="宋体" w:eastAsia="宋体" w:cs="宋体"/>
                <w:b w:val="0"/>
                <w:bCs w:val="0"/>
                <w:sz w:val="24"/>
              </w:rPr>
            </w:pPr>
          </w:p>
        </w:tc>
        <w:tc>
          <w:tcPr>
            <w:tcW w:w="1020" w:type="pct"/>
            <w:noWrap w:val="0"/>
            <w:vAlign w:val="center"/>
          </w:tcPr>
          <w:p>
            <w:pPr>
              <w:pStyle w:val="92"/>
              <w:jc w:val="center"/>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确保工程质量的技术组织措施</w:t>
            </w:r>
          </w:p>
        </w:tc>
        <w:tc>
          <w:tcPr>
            <w:tcW w:w="2298" w:type="pct"/>
            <w:noWrap w:val="0"/>
            <w:vAlign w:val="center"/>
          </w:tcPr>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根据供应商提供的确保工程质量的技术组织措施，进行综合评分：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科学、合理、针对性强得10分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合理、可行得7分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欠合理，基本可行得3分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不可行得0分</w:t>
            </w:r>
          </w:p>
        </w:tc>
        <w:tc>
          <w:tcPr>
            <w:tcW w:w="638" w:type="pct"/>
            <w:noWrap w:val="0"/>
            <w:vAlign w:val="center"/>
          </w:tcPr>
          <w:p>
            <w:pPr>
              <w:pStyle w:val="92"/>
              <w:jc w:val="center"/>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413" w:type="pct"/>
            <w:noWrap w:val="0"/>
            <w:vAlign w:val="center"/>
          </w:tcPr>
          <w:p>
            <w:pPr>
              <w:jc w:val="center"/>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10</w:t>
            </w:r>
          </w:p>
        </w:tc>
        <w:tc>
          <w:tcPr>
            <w:tcW w:w="629" w:type="pct"/>
            <w:vMerge w:val="continue"/>
            <w:noWrap w:val="0"/>
            <w:vAlign w:val="center"/>
          </w:tcPr>
          <w:p>
            <w:pPr>
              <w:jc w:val="center"/>
              <w:rPr>
                <w:rFonts w:hint="eastAsia" w:ascii="宋体" w:hAnsi="宋体" w:eastAsia="宋体" w:cs="宋体"/>
                <w:b w:val="0"/>
                <w:bCs w:val="0"/>
                <w:sz w:val="24"/>
              </w:rPr>
            </w:pPr>
          </w:p>
        </w:tc>
        <w:tc>
          <w:tcPr>
            <w:tcW w:w="1020" w:type="pct"/>
            <w:noWrap w:val="0"/>
            <w:vAlign w:val="center"/>
          </w:tcPr>
          <w:p>
            <w:pPr>
              <w:pStyle w:val="92"/>
              <w:jc w:val="center"/>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确保安全生产的技术组织措施</w:t>
            </w:r>
          </w:p>
        </w:tc>
        <w:tc>
          <w:tcPr>
            <w:tcW w:w="2298" w:type="pct"/>
            <w:noWrap w:val="0"/>
            <w:vAlign w:val="center"/>
          </w:tcPr>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根据供应商提供的确保安全生产的技术组织措施，进行综合评分：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科学、合理、针对性强得10分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合理、可行得7分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欠合理，基本可行得3分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不可行得0分</w:t>
            </w:r>
          </w:p>
        </w:tc>
        <w:tc>
          <w:tcPr>
            <w:tcW w:w="638" w:type="pct"/>
            <w:noWrap w:val="0"/>
            <w:vAlign w:val="center"/>
          </w:tcPr>
          <w:p>
            <w:pPr>
              <w:pStyle w:val="92"/>
              <w:jc w:val="center"/>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413" w:type="pct"/>
            <w:noWrap w:val="0"/>
            <w:vAlign w:val="center"/>
          </w:tcPr>
          <w:p>
            <w:pPr>
              <w:jc w:val="center"/>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11</w:t>
            </w:r>
          </w:p>
        </w:tc>
        <w:tc>
          <w:tcPr>
            <w:tcW w:w="629" w:type="pct"/>
            <w:vMerge w:val="continue"/>
            <w:noWrap w:val="0"/>
            <w:vAlign w:val="center"/>
          </w:tcPr>
          <w:p>
            <w:pPr>
              <w:jc w:val="center"/>
              <w:rPr>
                <w:rFonts w:hint="eastAsia" w:ascii="宋体" w:hAnsi="宋体" w:eastAsia="宋体" w:cs="宋体"/>
                <w:b w:val="0"/>
                <w:bCs w:val="0"/>
                <w:sz w:val="24"/>
              </w:rPr>
            </w:pPr>
          </w:p>
        </w:tc>
        <w:tc>
          <w:tcPr>
            <w:tcW w:w="1020" w:type="pct"/>
            <w:noWrap w:val="0"/>
            <w:vAlign w:val="center"/>
          </w:tcPr>
          <w:p>
            <w:pPr>
              <w:pStyle w:val="92"/>
              <w:jc w:val="center"/>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确保工期的技术组织措施</w:t>
            </w:r>
          </w:p>
        </w:tc>
        <w:tc>
          <w:tcPr>
            <w:tcW w:w="2298" w:type="pct"/>
            <w:noWrap w:val="0"/>
            <w:vAlign w:val="center"/>
          </w:tcPr>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根据供应商提供的确保工期的技术组织措施，进行综合评分：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科学、合理、针对性强得10分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合理、可行得7分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欠合理，基本可行得3分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不可行得0分</w:t>
            </w:r>
          </w:p>
        </w:tc>
        <w:tc>
          <w:tcPr>
            <w:tcW w:w="638" w:type="pct"/>
            <w:noWrap w:val="0"/>
            <w:vAlign w:val="center"/>
          </w:tcPr>
          <w:p>
            <w:pPr>
              <w:pStyle w:val="92"/>
              <w:jc w:val="center"/>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413" w:type="pct"/>
            <w:noWrap w:val="0"/>
            <w:vAlign w:val="center"/>
          </w:tcPr>
          <w:p>
            <w:pPr>
              <w:jc w:val="center"/>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12</w:t>
            </w:r>
          </w:p>
        </w:tc>
        <w:tc>
          <w:tcPr>
            <w:tcW w:w="629" w:type="pct"/>
            <w:vMerge w:val="continue"/>
            <w:noWrap w:val="0"/>
            <w:vAlign w:val="center"/>
          </w:tcPr>
          <w:p>
            <w:pPr>
              <w:jc w:val="center"/>
              <w:rPr>
                <w:rFonts w:hint="eastAsia" w:ascii="宋体" w:hAnsi="宋体" w:eastAsia="宋体" w:cs="宋体"/>
                <w:b w:val="0"/>
                <w:bCs w:val="0"/>
                <w:sz w:val="24"/>
              </w:rPr>
            </w:pPr>
          </w:p>
        </w:tc>
        <w:tc>
          <w:tcPr>
            <w:tcW w:w="1020" w:type="pct"/>
            <w:noWrap w:val="0"/>
            <w:vAlign w:val="center"/>
          </w:tcPr>
          <w:p>
            <w:pPr>
              <w:pStyle w:val="92"/>
              <w:jc w:val="center"/>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确保文明施工的技术组织措施</w:t>
            </w:r>
          </w:p>
        </w:tc>
        <w:tc>
          <w:tcPr>
            <w:tcW w:w="2298" w:type="pct"/>
            <w:noWrap w:val="0"/>
            <w:vAlign w:val="center"/>
          </w:tcPr>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根据供应商提供的确保文明施工的技术组织措施，进行综合评分：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科学、合理、针对性强得5分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合理、可行得3分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欠合理，基本可行得1分</w:t>
            </w:r>
          </w:p>
          <w:p>
            <w:pPr>
              <w:pStyle w:val="92"/>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不可行得0分</w:t>
            </w:r>
          </w:p>
        </w:tc>
        <w:tc>
          <w:tcPr>
            <w:tcW w:w="638" w:type="pct"/>
            <w:noWrap w:val="0"/>
            <w:vAlign w:val="center"/>
          </w:tcPr>
          <w:p>
            <w:pPr>
              <w:pStyle w:val="92"/>
              <w:jc w:val="center"/>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042" w:type="pct"/>
            <w:gridSpan w:val="2"/>
            <w:noWrap w:val="0"/>
            <w:vAlign w:val="center"/>
          </w:tcPr>
          <w:p>
            <w:pPr>
              <w:jc w:val="center"/>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合计</w:t>
            </w:r>
          </w:p>
        </w:tc>
        <w:tc>
          <w:tcPr>
            <w:tcW w:w="3957" w:type="pct"/>
            <w:gridSpan w:val="3"/>
            <w:noWrap w:val="0"/>
            <w:vAlign w:val="center"/>
          </w:tcPr>
          <w:p>
            <w:pPr>
              <w:pStyle w:val="92"/>
              <w:jc w:val="center"/>
              <w:rPr>
                <w:rFonts w:hint="eastAsia" w:ascii="宋体" w:hAnsi="宋体" w:eastAsia="宋体" w:cs="宋体"/>
                <w:b w:val="0"/>
                <w:bCs w:val="0"/>
                <w:kern w:val="0"/>
                <w:sz w:val="24"/>
                <w:szCs w:val="21"/>
                <w:lang w:val="en-US" w:eastAsia="zh-CN" w:bidi="ar-SA"/>
              </w:rPr>
            </w:pPr>
            <w:r>
              <w:rPr>
                <w:rFonts w:hint="eastAsia" w:ascii="宋体" w:hAnsi="宋体" w:eastAsia="宋体" w:cs="宋体"/>
                <w:b w:val="0"/>
                <w:bCs w:val="0"/>
                <w:kern w:val="0"/>
                <w:sz w:val="24"/>
                <w:szCs w:val="21"/>
                <w:lang w:val="en-US" w:eastAsia="zh-CN" w:bidi="ar-SA"/>
              </w:rPr>
              <w:t>100分</w:t>
            </w:r>
          </w:p>
        </w:tc>
      </w:tr>
    </w:tbl>
    <w:p>
      <w:pPr>
        <w:numPr>
          <w:ilvl w:val="0"/>
          <w:numId w:val="0"/>
        </w:numPr>
        <w:rPr>
          <w:rFonts w:hint="eastAsia"/>
        </w:rPr>
      </w:pPr>
    </w:p>
    <w:p>
      <w:pPr>
        <w:pStyle w:val="2"/>
        <w:ind w:left="0" w:leftChars="0" w:firstLine="0" w:firstLineChars="0"/>
        <w:rPr>
          <w:rFonts w:hint="eastAsia"/>
          <w:b/>
          <w:bCs/>
          <w:sz w:val="32"/>
          <w:szCs w:val="32"/>
          <w:lang w:val="en-US" w:eastAsia="zh-CN"/>
        </w:rPr>
      </w:pPr>
      <w:bookmarkStart w:id="78" w:name="_Toc6025"/>
    </w:p>
    <w:p>
      <w:pPr>
        <w:pStyle w:val="2"/>
        <w:ind w:left="0" w:leftChars="0" w:firstLine="0" w:firstLineChars="0"/>
        <w:rPr>
          <w:rFonts w:hint="eastAsia"/>
          <w:b/>
          <w:bCs/>
          <w:sz w:val="32"/>
          <w:szCs w:val="32"/>
          <w:lang w:val="en-US" w:eastAsia="zh-CN"/>
        </w:rPr>
      </w:pPr>
    </w:p>
    <w:p>
      <w:pPr>
        <w:pStyle w:val="2"/>
        <w:ind w:left="0" w:leftChars="0" w:firstLine="0" w:firstLineChars="0"/>
        <w:rPr>
          <w:rFonts w:hint="eastAsia"/>
          <w:b/>
          <w:bCs/>
          <w:sz w:val="32"/>
          <w:szCs w:val="32"/>
          <w:lang w:val="en-US" w:eastAsia="zh-CN"/>
        </w:rPr>
      </w:pPr>
    </w:p>
    <w:p>
      <w:pPr>
        <w:pStyle w:val="2"/>
        <w:ind w:left="0" w:leftChars="0" w:firstLine="0" w:firstLineChars="0"/>
        <w:rPr>
          <w:rFonts w:hint="eastAsia"/>
          <w:b/>
          <w:bCs/>
          <w:sz w:val="32"/>
          <w:szCs w:val="32"/>
          <w:lang w:val="en-US" w:eastAsia="zh-CN"/>
        </w:rPr>
      </w:pPr>
    </w:p>
    <w:p>
      <w:pPr>
        <w:pStyle w:val="2"/>
        <w:ind w:left="0" w:leftChars="0" w:firstLine="0" w:firstLineChars="0"/>
        <w:rPr>
          <w:rFonts w:hint="eastAsia"/>
          <w:b/>
          <w:bCs/>
          <w:sz w:val="32"/>
          <w:szCs w:val="32"/>
          <w:lang w:val="en-US" w:eastAsia="zh-CN"/>
        </w:rPr>
      </w:pPr>
    </w:p>
    <w:p>
      <w:pPr>
        <w:pStyle w:val="2"/>
        <w:ind w:left="0" w:leftChars="0" w:firstLine="0" w:firstLineChars="0"/>
        <w:rPr>
          <w:rFonts w:hint="eastAsia"/>
          <w:b/>
          <w:bCs/>
          <w:sz w:val="32"/>
          <w:szCs w:val="32"/>
          <w:lang w:val="en-US" w:eastAsia="zh-CN"/>
        </w:rPr>
      </w:pPr>
    </w:p>
    <w:p>
      <w:pPr>
        <w:pStyle w:val="2"/>
        <w:ind w:left="0" w:leftChars="0" w:firstLine="0" w:firstLineChars="0"/>
        <w:rPr>
          <w:rFonts w:hint="eastAsia"/>
          <w:b/>
          <w:bCs/>
          <w:sz w:val="32"/>
          <w:szCs w:val="32"/>
          <w:lang w:val="en-US" w:eastAsia="zh-CN"/>
        </w:rPr>
      </w:pPr>
    </w:p>
    <w:p>
      <w:pPr>
        <w:pStyle w:val="3"/>
        <w:spacing w:before="0" w:after="0" w:line="360" w:lineRule="auto"/>
        <w:jc w:val="center"/>
        <w:rPr>
          <w:rFonts w:hint="eastAsia" w:ascii="宋体" w:hAnsi="宋体" w:eastAsia="宋体" w:cs="宋体"/>
          <w:color w:val="auto"/>
          <w:kern w:val="0"/>
          <w:sz w:val="32"/>
          <w:szCs w:val="32"/>
          <w:highlight w:val="none"/>
          <w:lang w:eastAsia="zh-CN"/>
        </w:rPr>
      </w:pPr>
      <w:r>
        <w:rPr>
          <w:rFonts w:hint="eastAsia" w:ascii="宋体" w:hAnsi="宋体" w:eastAsia="宋体" w:cs="宋体"/>
          <w:color w:val="auto"/>
          <w:kern w:val="0"/>
          <w:sz w:val="32"/>
          <w:szCs w:val="32"/>
          <w:highlight w:val="none"/>
        </w:rPr>
        <w:t>第五章  合同书格式和基本条款</w:t>
      </w:r>
      <w:bookmarkEnd w:id="78"/>
      <w:r>
        <w:rPr>
          <w:rFonts w:hint="eastAsia" w:ascii="宋体" w:hAnsi="宋体" w:cs="宋体"/>
          <w:color w:val="auto"/>
          <w:kern w:val="0"/>
          <w:sz w:val="32"/>
          <w:szCs w:val="32"/>
          <w:highlight w:val="none"/>
          <w:lang w:eastAsia="zh-CN"/>
        </w:rPr>
        <w:t>（</w:t>
      </w:r>
      <w:r>
        <w:rPr>
          <w:rFonts w:hint="eastAsia" w:ascii="宋体" w:hAnsi="宋体" w:cs="宋体"/>
          <w:color w:val="auto"/>
          <w:kern w:val="0"/>
          <w:sz w:val="32"/>
          <w:szCs w:val="32"/>
          <w:highlight w:val="none"/>
          <w:lang w:val="en-US" w:eastAsia="zh-CN"/>
        </w:rPr>
        <w:t>参考</w:t>
      </w:r>
      <w:r>
        <w:rPr>
          <w:rFonts w:hint="eastAsia" w:ascii="宋体" w:hAnsi="宋体" w:cs="宋体"/>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一、</w:t>
      </w:r>
      <w:r>
        <w:rPr>
          <w:rFonts w:hint="eastAsia" w:ascii="宋体" w:hAnsi="宋体" w:eastAsia="宋体" w:cs="宋体"/>
          <w:bCs/>
          <w:color w:val="auto"/>
          <w:kern w:val="0"/>
          <w:sz w:val="28"/>
          <w:szCs w:val="28"/>
          <w:highlight w:val="none"/>
        </w:rPr>
        <w:t>招标人与中标人成交后，应当按照下述格式和基本条款签订合同。本格式和基本条款未</w:t>
      </w:r>
      <w:r>
        <w:rPr>
          <w:rFonts w:hint="eastAsia" w:ascii="宋体" w:hAnsi="宋体" w:eastAsia="宋体" w:cs="宋体"/>
          <w:bCs/>
          <w:color w:val="auto"/>
          <w:kern w:val="0"/>
          <w:sz w:val="28"/>
          <w:szCs w:val="28"/>
          <w:highlight w:val="none"/>
          <w:lang w:eastAsia="zh-CN"/>
        </w:rPr>
        <w:t>列入的</w:t>
      </w:r>
      <w:r>
        <w:rPr>
          <w:rFonts w:hint="eastAsia" w:ascii="宋体" w:hAnsi="宋体" w:eastAsia="宋体" w:cs="宋体"/>
          <w:bCs/>
          <w:color w:val="auto"/>
          <w:kern w:val="0"/>
          <w:sz w:val="28"/>
          <w:szCs w:val="28"/>
          <w:highlight w:val="none"/>
        </w:rPr>
        <w:t>内容，招标人可与中标人协商后自行添加。但不得改变招标时达成的实质性内容和条款，不得与</w:t>
      </w:r>
      <w:r>
        <w:rPr>
          <w:rFonts w:hint="eastAsia" w:ascii="宋体" w:hAnsi="宋体" w:eastAsia="宋体" w:cs="宋体"/>
          <w:color w:val="auto"/>
          <w:kern w:val="0"/>
          <w:sz w:val="28"/>
          <w:szCs w:val="28"/>
          <w:highlight w:val="none"/>
        </w:rPr>
        <w:t>招标文件、投标文件、中标通知书、中标人承诺书等</w:t>
      </w:r>
      <w:r>
        <w:rPr>
          <w:rFonts w:hint="eastAsia" w:ascii="宋体" w:hAnsi="宋体" w:cs="宋体"/>
          <w:color w:val="auto"/>
          <w:kern w:val="0"/>
          <w:sz w:val="28"/>
          <w:szCs w:val="28"/>
          <w:highlight w:val="none"/>
          <w:lang w:eastAsia="zh-CN"/>
        </w:rPr>
        <w:t>招标文件</w:t>
      </w:r>
      <w:r>
        <w:rPr>
          <w:rFonts w:hint="eastAsia" w:ascii="宋体" w:hAnsi="宋体" w:eastAsia="宋体" w:cs="宋体"/>
          <w:color w:val="auto"/>
          <w:kern w:val="0"/>
          <w:sz w:val="28"/>
          <w:szCs w:val="28"/>
          <w:highlight w:val="none"/>
        </w:rPr>
        <w:t>内容相抵触。</w:t>
      </w:r>
    </w:p>
    <w:p>
      <w:pPr>
        <w:keepNext w:val="0"/>
        <w:keepLines w:val="0"/>
        <w:pageBreakBefore w:val="0"/>
        <w:kinsoku/>
        <w:wordWrap/>
        <w:overflowPunct/>
        <w:topLinePunct w:val="0"/>
        <w:autoSpaceDE/>
        <w:autoSpaceDN/>
        <w:bidi w:val="0"/>
        <w:adjustRightInd w:val="0"/>
        <w:snapToGrid w:val="0"/>
        <w:spacing w:line="480" w:lineRule="exact"/>
        <w:textAlignment w:val="auto"/>
        <w:rPr>
          <w:rFonts w:hint="eastAsia" w:ascii="宋体" w:hAnsi="宋体" w:eastAsia="宋体" w:cs="宋体"/>
          <w:b/>
          <w:bCs/>
          <w:color w:val="auto"/>
          <w:kern w:val="0"/>
          <w:sz w:val="28"/>
          <w:szCs w:val="28"/>
          <w:highlight w:val="none"/>
        </w:rPr>
      </w:pPr>
      <w:r>
        <w:rPr>
          <w:rFonts w:hint="eastAsia" w:ascii="宋体" w:hAnsi="宋体" w:eastAsia="宋体" w:cs="宋体"/>
          <w:color w:val="auto"/>
          <w:kern w:val="0"/>
          <w:sz w:val="28"/>
          <w:szCs w:val="28"/>
          <w:highlight w:val="none"/>
        </w:rPr>
        <w:t>二、格式和基本条款：</w:t>
      </w:r>
    </w:p>
    <w:p>
      <w:pPr>
        <w:keepNext w:val="0"/>
        <w:keepLines w:val="0"/>
        <w:pageBreakBefore w:val="0"/>
        <w:kinsoku/>
        <w:wordWrap/>
        <w:overflowPunct/>
        <w:topLinePunct w:val="0"/>
        <w:autoSpaceDE/>
        <w:autoSpaceDN/>
        <w:bidi w:val="0"/>
        <w:spacing w:line="4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合同编号：</w:t>
      </w:r>
      <w:r>
        <w:rPr>
          <w:rFonts w:hint="eastAsia" w:ascii="宋体" w:hAnsi="宋体" w:eastAsia="宋体" w:cs="宋体"/>
          <w:color w:val="auto"/>
          <w:sz w:val="28"/>
          <w:szCs w:val="28"/>
          <w:highlight w:val="none"/>
          <w:u w:val="single"/>
        </w:rPr>
        <w:t xml:space="preserve">             </w:t>
      </w:r>
    </w:p>
    <w:p>
      <w:pPr>
        <w:keepNext w:val="0"/>
        <w:keepLines w:val="0"/>
        <w:pageBreakBefore w:val="0"/>
        <w:kinsoku/>
        <w:wordWrap/>
        <w:overflowPunct/>
        <w:topLinePunct w:val="0"/>
        <w:autoSpaceDE/>
        <w:autoSpaceDN/>
        <w:bidi w:val="0"/>
        <w:spacing w:line="4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甲</w:t>
      </w:r>
      <w:r>
        <w:rPr>
          <w:rFonts w:hint="eastAsia" w:ascii="宋体" w:hAnsi="宋体" w:eastAsia="宋体" w:cs="宋体"/>
          <w:color w:val="auto"/>
          <w:sz w:val="28"/>
          <w:szCs w:val="28"/>
          <w:highlight w:val="none"/>
        </w:rPr>
        <w:t>方：</w:t>
      </w:r>
      <w:r>
        <w:rPr>
          <w:rFonts w:hint="eastAsia" w:ascii="宋体" w:hAnsi="宋体" w:eastAsia="宋体" w:cs="宋体"/>
          <w:color w:val="auto"/>
          <w:sz w:val="28"/>
          <w:szCs w:val="28"/>
          <w:highlight w:val="none"/>
          <w:u w:val="single"/>
        </w:rPr>
        <w:t xml:space="preserve">                                      </w:t>
      </w:r>
    </w:p>
    <w:p>
      <w:pPr>
        <w:keepNext w:val="0"/>
        <w:keepLines w:val="0"/>
        <w:pageBreakBefore w:val="0"/>
        <w:kinsoku/>
        <w:wordWrap/>
        <w:overflowPunct/>
        <w:topLinePunct w:val="0"/>
        <w:autoSpaceDE/>
        <w:autoSpaceDN/>
        <w:bidi w:val="0"/>
        <w:spacing w:line="4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乙</w:t>
      </w:r>
      <w:r>
        <w:rPr>
          <w:rFonts w:hint="eastAsia" w:ascii="宋体" w:hAnsi="宋体" w:eastAsia="宋体" w:cs="宋体"/>
          <w:color w:val="auto"/>
          <w:sz w:val="28"/>
          <w:szCs w:val="28"/>
          <w:highlight w:val="none"/>
        </w:rPr>
        <w:t>方：</w:t>
      </w:r>
      <w:r>
        <w:rPr>
          <w:rFonts w:hint="eastAsia" w:ascii="宋体" w:hAnsi="宋体" w:eastAsia="宋体" w:cs="宋体"/>
          <w:color w:val="auto"/>
          <w:sz w:val="28"/>
          <w:szCs w:val="28"/>
          <w:highlight w:val="none"/>
          <w:u w:val="single"/>
        </w:rPr>
        <w:t xml:space="preserve">                                      </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为保护政府采购供货双方合法权益，明确双方的权利义务，根据《中华人民共和国民法典》合同部分及政府采购有关规定，双方签订本合同，并共同遵守。</w:t>
      </w:r>
    </w:p>
    <w:p>
      <w:pPr>
        <w:keepNext w:val="0"/>
        <w:keepLines w:val="0"/>
        <w:pageBreakBefore w:val="0"/>
        <w:kinsoku/>
        <w:wordWrap/>
        <w:overflowPunct/>
        <w:topLinePunct w:val="0"/>
        <w:autoSpaceDE/>
        <w:autoSpaceDN/>
        <w:bidi w:val="0"/>
        <w:adjustRightInd w:val="0"/>
        <w:snapToGrid w:val="0"/>
        <w:spacing w:line="480" w:lineRule="exact"/>
        <w:ind w:firstLine="280" w:firstLineChars="100"/>
        <w:textAlignment w:val="auto"/>
        <w:rPr>
          <w:rFonts w:hint="eastAsia" w:ascii="宋体" w:hAnsi="宋体" w:eastAsia="宋体" w:cs="宋体"/>
          <w:bCs/>
          <w:color w:val="auto"/>
          <w:kern w:val="0"/>
          <w:sz w:val="28"/>
          <w:szCs w:val="28"/>
          <w:highlight w:val="none"/>
        </w:rPr>
      </w:pPr>
      <w:r>
        <w:rPr>
          <w:rFonts w:hint="eastAsia" w:ascii="宋体" w:hAnsi="宋体" w:eastAsia="宋体" w:cs="宋体"/>
          <w:bCs/>
          <w:color w:val="auto"/>
          <w:kern w:val="0"/>
          <w:sz w:val="28"/>
          <w:szCs w:val="28"/>
          <w:highlight w:val="none"/>
          <w:lang w:eastAsia="zh-CN"/>
        </w:rPr>
        <w:t>（</w:t>
      </w:r>
      <w:r>
        <w:rPr>
          <w:rFonts w:hint="eastAsia" w:ascii="宋体" w:hAnsi="宋体" w:eastAsia="宋体" w:cs="宋体"/>
          <w:bCs/>
          <w:color w:val="auto"/>
          <w:kern w:val="0"/>
          <w:sz w:val="28"/>
          <w:szCs w:val="28"/>
          <w:highlight w:val="none"/>
          <w:lang w:val="en-US" w:eastAsia="zh-CN"/>
        </w:rPr>
        <w:t>一</w:t>
      </w:r>
      <w:r>
        <w:rPr>
          <w:rFonts w:hint="eastAsia" w:ascii="宋体" w:hAnsi="宋体" w:eastAsia="宋体" w:cs="宋体"/>
          <w:bCs/>
          <w:color w:val="auto"/>
          <w:kern w:val="0"/>
          <w:sz w:val="28"/>
          <w:szCs w:val="28"/>
          <w:highlight w:val="none"/>
          <w:lang w:eastAsia="zh-CN"/>
        </w:rPr>
        <w:t>）</w:t>
      </w:r>
      <w:r>
        <w:rPr>
          <w:rFonts w:hint="eastAsia" w:ascii="宋体" w:hAnsi="宋体" w:eastAsia="宋体" w:cs="宋体"/>
          <w:bCs/>
          <w:color w:val="auto"/>
          <w:kern w:val="0"/>
          <w:sz w:val="28"/>
          <w:szCs w:val="28"/>
          <w:highlight w:val="none"/>
        </w:rPr>
        <w:t>合同文件：</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bCs/>
          <w:color w:val="auto"/>
          <w:kern w:val="0"/>
          <w:sz w:val="28"/>
          <w:szCs w:val="28"/>
          <w:highlight w:val="none"/>
        </w:rPr>
      </w:pPr>
      <w:r>
        <w:rPr>
          <w:rFonts w:hint="eastAsia" w:ascii="宋体" w:hAnsi="宋体" w:eastAsia="宋体" w:cs="宋体"/>
          <w:bCs/>
          <w:color w:val="auto"/>
          <w:kern w:val="0"/>
          <w:sz w:val="28"/>
          <w:szCs w:val="28"/>
          <w:highlight w:val="none"/>
        </w:rPr>
        <w:t>招标文件、投标文件、中标通知书、中标人承诺书是本合同不可分割的组成部分，对</w:t>
      </w:r>
      <w:r>
        <w:rPr>
          <w:rFonts w:hint="eastAsia" w:ascii="宋体" w:hAnsi="宋体" w:eastAsia="宋体" w:cs="宋体"/>
          <w:bCs/>
          <w:color w:val="auto"/>
          <w:kern w:val="0"/>
          <w:sz w:val="28"/>
          <w:szCs w:val="28"/>
          <w:highlight w:val="none"/>
          <w:lang w:eastAsia="zh-CN"/>
        </w:rPr>
        <w:t>招标</w:t>
      </w:r>
      <w:r>
        <w:rPr>
          <w:rFonts w:hint="eastAsia" w:ascii="宋体" w:hAnsi="宋体" w:eastAsia="宋体" w:cs="宋体"/>
          <w:bCs/>
          <w:color w:val="auto"/>
          <w:kern w:val="0"/>
          <w:sz w:val="28"/>
          <w:szCs w:val="28"/>
          <w:highlight w:val="none"/>
        </w:rPr>
        <w:t>人和中标人均具有法律效力。</w:t>
      </w:r>
    </w:p>
    <w:p>
      <w:pPr>
        <w:keepNext w:val="0"/>
        <w:keepLines w:val="0"/>
        <w:pageBreakBefore w:val="0"/>
        <w:kinsoku/>
        <w:wordWrap/>
        <w:overflowPunct/>
        <w:topLinePunct w:val="0"/>
        <w:autoSpaceDE/>
        <w:autoSpaceDN/>
        <w:bidi w:val="0"/>
        <w:adjustRightInd w:val="0"/>
        <w:snapToGrid w:val="0"/>
        <w:spacing w:line="480" w:lineRule="exact"/>
        <w:ind w:firstLine="280" w:firstLineChars="100"/>
        <w:textAlignment w:val="auto"/>
        <w:rPr>
          <w:rFonts w:hint="eastAsia" w:ascii="宋体" w:hAnsi="宋体" w:eastAsia="宋体" w:cs="宋体"/>
          <w:bCs/>
          <w:color w:val="auto"/>
          <w:kern w:val="0"/>
          <w:sz w:val="28"/>
          <w:szCs w:val="28"/>
          <w:highlight w:val="none"/>
        </w:rPr>
      </w:pPr>
      <w:r>
        <w:rPr>
          <w:rFonts w:hint="eastAsia" w:ascii="宋体" w:hAnsi="宋体" w:cs="宋体"/>
          <w:bCs/>
          <w:color w:val="auto"/>
          <w:kern w:val="0"/>
          <w:sz w:val="28"/>
          <w:szCs w:val="28"/>
          <w:highlight w:val="none"/>
          <w:lang w:eastAsia="zh-CN"/>
        </w:rPr>
        <w:t>（</w:t>
      </w:r>
      <w:r>
        <w:rPr>
          <w:rFonts w:hint="eastAsia" w:ascii="宋体" w:hAnsi="宋体" w:cs="宋体"/>
          <w:bCs/>
          <w:color w:val="auto"/>
          <w:kern w:val="0"/>
          <w:sz w:val="28"/>
          <w:szCs w:val="28"/>
          <w:highlight w:val="none"/>
          <w:lang w:val="en-US" w:eastAsia="zh-CN"/>
        </w:rPr>
        <w:t>二</w:t>
      </w:r>
      <w:r>
        <w:rPr>
          <w:rFonts w:hint="eastAsia" w:ascii="宋体" w:hAnsi="宋体" w:cs="宋体"/>
          <w:bCs/>
          <w:color w:val="auto"/>
          <w:kern w:val="0"/>
          <w:sz w:val="28"/>
          <w:szCs w:val="28"/>
          <w:highlight w:val="none"/>
          <w:lang w:eastAsia="zh-CN"/>
        </w:rPr>
        <w:t>）</w:t>
      </w:r>
      <w:r>
        <w:rPr>
          <w:rFonts w:hint="eastAsia" w:ascii="宋体" w:hAnsi="宋体" w:eastAsia="宋体" w:cs="宋体"/>
          <w:bCs/>
          <w:color w:val="auto"/>
          <w:kern w:val="0"/>
          <w:sz w:val="28"/>
          <w:szCs w:val="28"/>
          <w:highlight w:val="none"/>
        </w:rPr>
        <w:t>服务名称、单价、数量、金额：</w:t>
      </w:r>
    </w:p>
    <w:p>
      <w:pPr>
        <w:keepNext w:val="0"/>
        <w:keepLines w:val="0"/>
        <w:pageBreakBefore w:val="0"/>
        <w:kinsoku/>
        <w:wordWrap/>
        <w:overflowPunct/>
        <w:topLinePunct w:val="0"/>
        <w:autoSpaceDE/>
        <w:autoSpaceDN/>
        <w:bidi w:val="0"/>
        <w:adjustRightInd w:val="0"/>
        <w:snapToGrid w:val="0"/>
        <w:spacing w:line="480" w:lineRule="exact"/>
        <w:ind w:firstLine="280" w:firstLineChars="100"/>
        <w:textAlignment w:val="auto"/>
        <w:rPr>
          <w:rFonts w:hint="eastAsia" w:ascii="宋体" w:hAnsi="宋体" w:eastAsia="宋体" w:cs="宋体"/>
          <w:bCs/>
          <w:color w:val="auto"/>
          <w:kern w:val="0"/>
          <w:sz w:val="28"/>
          <w:szCs w:val="28"/>
          <w:highlight w:val="none"/>
        </w:rPr>
      </w:pPr>
      <w:r>
        <w:rPr>
          <w:rFonts w:hint="eastAsia" w:ascii="宋体" w:hAnsi="宋体" w:eastAsia="宋体" w:cs="宋体"/>
          <w:bCs/>
          <w:color w:val="auto"/>
          <w:kern w:val="0"/>
          <w:sz w:val="28"/>
          <w:szCs w:val="28"/>
          <w:highlight w:val="none"/>
          <w:lang w:eastAsia="zh-CN"/>
        </w:rPr>
        <w:t>（</w:t>
      </w:r>
      <w:r>
        <w:rPr>
          <w:rFonts w:hint="eastAsia" w:ascii="宋体" w:hAnsi="宋体" w:eastAsia="宋体" w:cs="宋体"/>
          <w:bCs/>
          <w:color w:val="auto"/>
          <w:kern w:val="0"/>
          <w:sz w:val="28"/>
          <w:szCs w:val="28"/>
          <w:highlight w:val="none"/>
          <w:lang w:val="en-US" w:eastAsia="zh-CN"/>
        </w:rPr>
        <w:t>三</w:t>
      </w:r>
      <w:r>
        <w:rPr>
          <w:rFonts w:hint="eastAsia" w:ascii="宋体" w:hAnsi="宋体" w:eastAsia="宋体" w:cs="宋体"/>
          <w:bCs/>
          <w:color w:val="auto"/>
          <w:kern w:val="0"/>
          <w:sz w:val="28"/>
          <w:szCs w:val="28"/>
          <w:highlight w:val="none"/>
          <w:lang w:eastAsia="zh-CN"/>
        </w:rPr>
        <w:t>）</w:t>
      </w:r>
      <w:r>
        <w:rPr>
          <w:rFonts w:hint="eastAsia" w:ascii="宋体" w:hAnsi="宋体" w:eastAsia="宋体" w:cs="宋体"/>
          <w:bCs/>
          <w:color w:val="auto"/>
          <w:kern w:val="0"/>
          <w:sz w:val="28"/>
          <w:szCs w:val="28"/>
          <w:highlight w:val="none"/>
        </w:rPr>
        <w:t>服务时间、地点、方式：</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宋体" w:hAnsi="宋体" w:eastAsia="宋体" w:cs="宋体"/>
          <w:color w:val="auto"/>
          <w:spacing w:val="20"/>
          <w:sz w:val="28"/>
          <w:szCs w:val="28"/>
          <w:highlight w:val="none"/>
          <w:u w:val="single"/>
        </w:rPr>
      </w:pPr>
      <w:r>
        <w:rPr>
          <w:rFonts w:hint="eastAsia" w:ascii="宋体" w:hAnsi="宋体" w:eastAsia="宋体" w:cs="宋体"/>
          <w:color w:val="auto"/>
          <w:spacing w:val="20"/>
          <w:sz w:val="28"/>
          <w:szCs w:val="28"/>
          <w:highlight w:val="none"/>
        </w:rPr>
        <w:t xml:space="preserve">1、服务时间： </w:t>
      </w:r>
      <w:r>
        <w:rPr>
          <w:rFonts w:hint="eastAsia" w:ascii="宋体" w:hAnsi="宋体" w:eastAsia="宋体" w:cs="宋体"/>
          <w:color w:val="auto"/>
          <w:spacing w:val="20"/>
          <w:sz w:val="28"/>
          <w:szCs w:val="28"/>
          <w:highlight w:val="none"/>
          <w:u w:val="single"/>
        </w:rPr>
        <w:t xml:space="preserve">                            </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宋体" w:hAnsi="宋体" w:eastAsia="宋体" w:cs="宋体"/>
          <w:color w:val="auto"/>
          <w:spacing w:val="20"/>
          <w:sz w:val="28"/>
          <w:szCs w:val="28"/>
          <w:highlight w:val="none"/>
          <w:u w:val="single"/>
        </w:rPr>
      </w:pPr>
      <w:r>
        <w:rPr>
          <w:rFonts w:hint="eastAsia" w:ascii="宋体" w:hAnsi="宋体" w:eastAsia="宋体" w:cs="宋体"/>
          <w:color w:val="auto"/>
          <w:spacing w:val="20"/>
          <w:sz w:val="28"/>
          <w:szCs w:val="28"/>
          <w:highlight w:val="none"/>
        </w:rPr>
        <w:t xml:space="preserve">2、服务地点： </w:t>
      </w:r>
      <w:r>
        <w:rPr>
          <w:rFonts w:hint="eastAsia" w:ascii="宋体" w:hAnsi="宋体" w:eastAsia="宋体" w:cs="宋体"/>
          <w:color w:val="auto"/>
          <w:spacing w:val="20"/>
          <w:sz w:val="28"/>
          <w:szCs w:val="28"/>
          <w:highlight w:val="none"/>
          <w:u w:val="single"/>
        </w:rPr>
        <w:t xml:space="preserve">                            </w:t>
      </w:r>
    </w:p>
    <w:p>
      <w:pPr>
        <w:keepNext w:val="0"/>
        <w:keepLines w:val="0"/>
        <w:pageBreakBefore w:val="0"/>
        <w:kinsoku/>
        <w:wordWrap/>
        <w:overflowPunct/>
        <w:topLinePunct w:val="0"/>
        <w:autoSpaceDE/>
        <w:autoSpaceDN/>
        <w:bidi w:val="0"/>
        <w:spacing w:line="480" w:lineRule="exact"/>
        <w:ind w:firstLine="320" w:firstLineChars="100"/>
        <w:textAlignment w:val="auto"/>
        <w:rPr>
          <w:rFonts w:hint="eastAsia" w:ascii="宋体" w:hAnsi="宋体" w:eastAsia="宋体" w:cs="宋体"/>
          <w:bCs/>
          <w:color w:val="auto"/>
          <w:spacing w:val="20"/>
          <w:sz w:val="28"/>
          <w:szCs w:val="28"/>
          <w:highlight w:val="none"/>
        </w:rPr>
      </w:pPr>
      <w:r>
        <w:rPr>
          <w:rFonts w:hint="eastAsia" w:ascii="宋体" w:hAnsi="宋体" w:eastAsia="宋体" w:cs="宋体"/>
          <w:bCs/>
          <w:color w:val="auto"/>
          <w:spacing w:val="20"/>
          <w:sz w:val="28"/>
          <w:szCs w:val="28"/>
          <w:highlight w:val="none"/>
        </w:rPr>
        <w:t>（四）质量要求、技术标准：</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宋体" w:hAnsi="宋体" w:eastAsia="宋体" w:cs="宋体"/>
          <w:bCs/>
          <w:color w:val="auto"/>
          <w:spacing w:val="20"/>
          <w:sz w:val="28"/>
          <w:szCs w:val="28"/>
          <w:highlight w:val="none"/>
        </w:rPr>
      </w:pPr>
      <w:r>
        <w:rPr>
          <w:rFonts w:hint="eastAsia" w:ascii="宋体" w:hAnsi="宋体" w:eastAsia="宋体" w:cs="宋体"/>
          <w:color w:val="auto"/>
          <w:sz w:val="28"/>
          <w:szCs w:val="28"/>
          <w:highlight w:val="none"/>
        </w:rPr>
        <w:t>按国家标准、行业标准履行；没有国家标准、行业标准的，按照通常标准或者符合合同目的的特定标准履行。同时</w:t>
      </w:r>
      <w:r>
        <w:rPr>
          <w:rFonts w:hint="eastAsia" w:ascii="宋体" w:hAnsi="宋体" w:eastAsia="宋体" w:cs="宋体"/>
          <w:color w:val="auto"/>
          <w:sz w:val="28"/>
          <w:szCs w:val="28"/>
          <w:highlight w:val="none"/>
          <w:lang w:eastAsia="zh-CN"/>
        </w:rPr>
        <w:t>乙方</w:t>
      </w:r>
      <w:r>
        <w:rPr>
          <w:rFonts w:hint="eastAsia" w:ascii="宋体" w:hAnsi="宋体" w:eastAsia="宋体" w:cs="宋体"/>
          <w:color w:val="auto"/>
          <w:sz w:val="28"/>
          <w:szCs w:val="28"/>
          <w:highlight w:val="none"/>
        </w:rPr>
        <w:t>保证按</w:t>
      </w:r>
      <w:r>
        <w:rPr>
          <w:rFonts w:hint="eastAsia" w:ascii="宋体" w:hAnsi="宋体" w:cs="宋体"/>
          <w:color w:val="auto"/>
          <w:sz w:val="28"/>
          <w:szCs w:val="28"/>
          <w:highlight w:val="none"/>
          <w:lang w:val="en-US" w:eastAsia="zh-CN"/>
        </w:rPr>
        <w:t>甲</w:t>
      </w:r>
      <w:r>
        <w:rPr>
          <w:rFonts w:hint="eastAsia" w:ascii="宋体" w:hAnsi="宋体" w:eastAsia="宋体" w:cs="宋体"/>
          <w:color w:val="auto"/>
          <w:sz w:val="28"/>
          <w:szCs w:val="28"/>
          <w:highlight w:val="none"/>
        </w:rPr>
        <w:t>方提出的协议</w:t>
      </w:r>
      <w:r>
        <w:rPr>
          <w:rFonts w:hint="eastAsia" w:ascii="宋体" w:hAnsi="宋体" w:cs="宋体"/>
          <w:color w:val="auto"/>
          <w:sz w:val="28"/>
          <w:szCs w:val="28"/>
          <w:highlight w:val="none"/>
          <w:lang w:val="en-US" w:eastAsia="zh-CN"/>
        </w:rPr>
        <w:t>服务</w:t>
      </w:r>
      <w:r>
        <w:rPr>
          <w:rFonts w:hint="eastAsia" w:ascii="宋体" w:hAnsi="宋体" w:eastAsia="宋体" w:cs="宋体"/>
          <w:color w:val="auto"/>
          <w:sz w:val="28"/>
          <w:szCs w:val="28"/>
          <w:highlight w:val="none"/>
        </w:rPr>
        <w:t>质量保证承诺条款履行合同。</w:t>
      </w:r>
    </w:p>
    <w:p>
      <w:pPr>
        <w:keepNext w:val="0"/>
        <w:keepLines w:val="0"/>
        <w:pageBreakBefore w:val="0"/>
        <w:kinsoku/>
        <w:wordWrap/>
        <w:overflowPunct/>
        <w:topLinePunct w:val="0"/>
        <w:autoSpaceDE/>
        <w:autoSpaceDN/>
        <w:bidi w:val="0"/>
        <w:spacing w:line="480" w:lineRule="exact"/>
        <w:ind w:firstLine="320" w:firstLineChars="1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pacing w:val="20"/>
          <w:sz w:val="28"/>
          <w:szCs w:val="28"/>
          <w:highlight w:val="none"/>
        </w:rPr>
        <w:t>（</w:t>
      </w:r>
      <w:r>
        <w:rPr>
          <w:rFonts w:hint="eastAsia" w:ascii="宋体" w:hAnsi="宋体" w:eastAsia="宋体" w:cs="宋体"/>
          <w:bCs/>
          <w:color w:val="auto"/>
          <w:spacing w:val="20"/>
          <w:sz w:val="28"/>
          <w:szCs w:val="28"/>
          <w:highlight w:val="none"/>
          <w:lang w:val="en-US" w:eastAsia="zh-CN"/>
        </w:rPr>
        <w:t>五</w:t>
      </w:r>
      <w:r>
        <w:rPr>
          <w:rFonts w:hint="eastAsia" w:ascii="宋体" w:hAnsi="宋体" w:eastAsia="宋体" w:cs="宋体"/>
          <w:bCs/>
          <w:color w:val="auto"/>
          <w:spacing w:val="20"/>
          <w:sz w:val="28"/>
          <w:szCs w:val="28"/>
          <w:highlight w:val="none"/>
        </w:rPr>
        <w:t>）</w:t>
      </w:r>
      <w:r>
        <w:rPr>
          <w:rFonts w:hint="eastAsia" w:ascii="宋体" w:hAnsi="宋体" w:eastAsia="宋体" w:cs="宋体"/>
          <w:bCs/>
          <w:color w:val="auto"/>
          <w:sz w:val="28"/>
          <w:szCs w:val="28"/>
          <w:highlight w:val="none"/>
        </w:rPr>
        <w:t>合同价款及支付方式：</w:t>
      </w:r>
    </w:p>
    <w:p>
      <w:pPr>
        <w:keepNext w:val="0"/>
        <w:keepLines w:val="0"/>
        <w:pageBreakBefore w:val="0"/>
        <w:kinsoku/>
        <w:wordWrap/>
        <w:overflowPunct/>
        <w:topLinePunct w:val="0"/>
        <w:autoSpaceDE/>
        <w:autoSpaceDN/>
        <w:bidi w:val="0"/>
        <w:spacing w:line="480" w:lineRule="exact"/>
        <w:ind w:firstLine="420" w:firstLineChars="15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（1）合同价款：</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根据招标文件及投标人响应文件、最终报价等项目文书，本次项目的合同价款数额为投标人最终报价的数额，并视同该数额包含了本项目所需所有费用、因付款方式产生的计息等，同时该数额不因市场价格波动或其他任何因素变更（重大不可抗力因素除外）。</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 xml:space="preserve">（2）支付方式： </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本次项目合同价款的支付方式为：在合同时商定。</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投标人项目最终报价价格成交后，不因支付方式产生任何计息。</w:t>
      </w:r>
    </w:p>
    <w:p>
      <w:pPr>
        <w:keepNext w:val="0"/>
        <w:keepLines w:val="0"/>
        <w:pageBreakBefore w:val="0"/>
        <w:kinsoku/>
        <w:wordWrap/>
        <w:overflowPunct/>
        <w:topLinePunct w:val="0"/>
        <w:autoSpaceDE/>
        <w:autoSpaceDN/>
        <w:bidi w:val="0"/>
        <w:spacing w:line="480" w:lineRule="exact"/>
        <w:ind w:firstLine="320" w:firstLineChars="100"/>
        <w:textAlignment w:val="auto"/>
        <w:rPr>
          <w:rFonts w:hint="eastAsia" w:ascii="宋体" w:hAnsi="宋体" w:eastAsia="宋体" w:cs="宋体"/>
          <w:bCs/>
          <w:color w:val="auto"/>
          <w:spacing w:val="20"/>
          <w:sz w:val="28"/>
          <w:szCs w:val="28"/>
          <w:highlight w:val="none"/>
        </w:rPr>
      </w:pPr>
      <w:r>
        <w:rPr>
          <w:rFonts w:hint="eastAsia" w:ascii="宋体" w:hAnsi="宋体" w:eastAsia="宋体" w:cs="宋体"/>
          <w:bCs/>
          <w:color w:val="auto"/>
          <w:spacing w:val="20"/>
          <w:sz w:val="28"/>
          <w:szCs w:val="28"/>
          <w:highlight w:val="none"/>
        </w:rPr>
        <w:t>（</w:t>
      </w:r>
      <w:r>
        <w:rPr>
          <w:rFonts w:hint="eastAsia" w:ascii="宋体" w:hAnsi="宋体" w:eastAsia="宋体" w:cs="宋体"/>
          <w:bCs/>
          <w:color w:val="auto"/>
          <w:spacing w:val="20"/>
          <w:sz w:val="28"/>
          <w:szCs w:val="28"/>
          <w:highlight w:val="none"/>
          <w:lang w:val="en-US" w:eastAsia="zh-CN"/>
        </w:rPr>
        <w:t>六</w:t>
      </w:r>
      <w:r>
        <w:rPr>
          <w:rFonts w:hint="eastAsia" w:ascii="宋体" w:hAnsi="宋体" w:eastAsia="宋体" w:cs="宋体"/>
          <w:bCs/>
          <w:color w:val="auto"/>
          <w:spacing w:val="20"/>
          <w:sz w:val="28"/>
          <w:szCs w:val="28"/>
          <w:highlight w:val="none"/>
        </w:rPr>
        <w:t>）违约责任：</w:t>
      </w:r>
    </w:p>
    <w:p>
      <w:pPr>
        <w:keepNext w:val="0"/>
        <w:keepLines w:val="0"/>
        <w:pageBreakBefore w:val="0"/>
        <w:widowControl/>
        <w:tabs>
          <w:tab w:val="left" w:pos="360"/>
          <w:tab w:val="left" w:pos="420"/>
        </w:tabs>
        <w:kinsoku/>
        <w:wordWrap/>
        <w:overflowPunct/>
        <w:topLinePunct w:val="0"/>
        <w:autoSpaceDE/>
        <w:autoSpaceDN/>
        <w:bidi w:val="0"/>
        <w:spacing w:line="480" w:lineRule="exact"/>
        <w:ind w:firstLine="560" w:firstLineChars="200"/>
        <w:jc w:val="lef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w:t>
      </w:r>
      <w:r>
        <w:rPr>
          <w:rFonts w:hint="eastAsia" w:ascii="宋体" w:hAnsi="宋体" w:eastAsia="宋体" w:cs="宋体"/>
          <w:color w:val="auto"/>
          <w:spacing w:val="20"/>
          <w:sz w:val="28"/>
          <w:szCs w:val="28"/>
          <w:highlight w:val="none"/>
        </w:rPr>
        <w:t>除不可抗力事件外，</w:t>
      </w:r>
      <w:r>
        <w:rPr>
          <w:rFonts w:hint="eastAsia" w:ascii="宋体" w:hAnsi="宋体" w:eastAsia="宋体" w:cs="宋体"/>
          <w:color w:val="auto"/>
          <w:kern w:val="0"/>
          <w:sz w:val="28"/>
          <w:szCs w:val="28"/>
          <w:highlight w:val="none"/>
        </w:rPr>
        <w:t>如</w:t>
      </w:r>
      <w:r>
        <w:rPr>
          <w:rFonts w:hint="eastAsia" w:ascii="宋体" w:hAnsi="宋体" w:eastAsia="宋体" w:cs="宋体"/>
          <w:color w:val="auto"/>
          <w:kern w:val="0"/>
          <w:sz w:val="28"/>
          <w:szCs w:val="28"/>
          <w:highlight w:val="none"/>
          <w:lang w:eastAsia="zh-CN"/>
        </w:rPr>
        <w:t>乙</w:t>
      </w:r>
      <w:r>
        <w:rPr>
          <w:rFonts w:hint="eastAsia" w:ascii="宋体" w:hAnsi="宋体" w:eastAsia="宋体" w:cs="宋体"/>
          <w:color w:val="auto"/>
          <w:kern w:val="0"/>
          <w:sz w:val="28"/>
          <w:szCs w:val="28"/>
          <w:highlight w:val="none"/>
        </w:rPr>
        <w:t>方延期交货或</w:t>
      </w:r>
      <w:r>
        <w:rPr>
          <w:rFonts w:hint="eastAsia" w:ascii="宋体" w:hAnsi="宋体" w:eastAsia="宋体" w:cs="宋体"/>
          <w:color w:val="auto"/>
          <w:kern w:val="0"/>
          <w:sz w:val="28"/>
          <w:szCs w:val="28"/>
          <w:highlight w:val="none"/>
          <w:lang w:eastAsia="zh-CN"/>
        </w:rPr>
        <w:t>甲</w:t>
      </w:r>
      <w:r>
        <w:rPr>
          <w:rFonts w:hint="eastAsia" w:ascii="宋体" w:hAnsi="宋体" w:eastAsia="宋体" w:cs="宋体"/>
          <w:color w:val="auto"/>
          <w:kern w:val="0"/>
          <w:sz w:val="28"/>
          <w:szCs w:val="28"/>
          <w:highlight w:val="none"/>
        </w:rPr>
        <w:t>方延期付款，每逾期一日，违约方按合同金额1%向对方支付违约金，但该违约金累计不超过合同金额的5%，逾期超过5日，有权解除合同。</w:t>
      </w:r>
    </w:p>
    <w:p>
      <w:pPr>
        <w:keepNext w:val="0"/>
        <w:keepLines w:val="0"/>
        <w:pageBreakBefore w:val="0"/>
        <w:widowControl/>
        <w:kinsoku/>
        <w:wordWrap/>
        <w:overflowPunct/>
        <w:topLinePunct w:val="0"/>
        <w:autoSpaceDE/>
        <w:autoSpaceDN/>
        <w:bidi w:val="0"/>
        <w:spacing w:line="480" w:lineRule="exact"/>
        <w:ind w:firstLine="560" w:firstLineChars="200"/>
        <w:jc w:val="lef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2、如任何一方无故解除合同或有其他违约行为，应向对方支付合同金额5%的违约金。</w:t>
      </w:r>
    </w:p>
    <w:p>
      <w:pPr>
        <w:keepNext w:val="0"/>
        <w:keepLines w:val="0"/>
        <w:pageBreakBefore w:val="0"/>
        <w:kinsoku/>
        <w:wordWrap/>
        <w:overflowPunct/>
        <w:topLinePunct w:val="0"/>
        <w:autoSpaceDE/>
        <w:autoSpaceDN/>
        <w:bidi w:val="0"/>
        <w:spacing w:line="480" w:lineRule="exact"/>
        <w:ind w:firstLine="320" w:firstLineChars="100"/>
        <w:textAlignment w:val="auto"/>
        <w:rPr>
          <w:rFonts w:hint="eastAsia" w:ascii="宋体" w:hAnsi="宋体" w:eastAsia="宋体" w:cs="宋体"/>
          <w:bCs/>
          <w:color w:val="auto"/>
          <w:spacing w:val="20"/>
          <w:sz w:val="28"/>
          <w:szCs w:val="28"/>
          <w:highlight w:val="none"/>
        </w:rPr>
      </w:pPr>
      <w:r>
        <w:rPr>
          <w:rFonts w:hint="eastAsia" w:ascii="宋体" w:hAnsi="宋体" w:eastAsia="宋体" w:cs="宋体"/>
          <w:bCs/>
          <w:color w:val="auto"/>
          <w:spacing w:val="20"/>
          <w:sz w:val="28"/>
          <w:szCs w:val="28"/>
          <w:highlight w:val="none"/>
        </w:rPr>
        <w:t>（</w:t>
      </w:r>
      <w:r>
        <w:rPr>
          <w:rFonts w:hint="eastAsia" w:ascii="宋体" w:hAnsi="宋体" w:eastAsia="宋体" w:cs="宋体"/>
          <w:bCs/>
          <w:color w:val="auto"/>
          <w:spacing w:val="20"/>
          <w:sz w:val="28"/>
          <w:szCs w:val="28"/>
          <w:highlight w:val="none"/>
          <w:lang w:val="en-US" w:eastAsia="zh-CN"/>
        </w:rPr>
        <w:t>七</w:t>
      </w:r>
      <w:r>
        <w:rPr>
          <w:rFonts w:hint="eastAsia" w:ascii="宋体" w:hAnsi="宋体" w:eastAsia="宋体" w:cs="宋体"/>
          <w:bCs/>
          <w:color w:val="auto"/>
          <w:spacing w:val="20"/>
          <w:sz w:val="28"/>
          <w:szCs w:val="28"/>
          <w:highlight w:val="none"/>
        </w:rPr>
        <w:t>）解决合同纠纷方式：</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1、由双方协商解决（   ）；</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2、向政府采购办投诉（   ）；</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3、向仲裁委员会申请仲裁（   ）；</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4、提起诉讼（   ）。</w:t>
      </w:r>
    </w:p>
    <w:p>
      <w:pPr>
        <w:keepNext w:val="0"/>
        <w:keepLines w:val="0"/>
        <w:pageBreakBefore w:val="0"/>
        <w:kinsoku/>
        <w:wordWrap/>
        <w:overflowPunct/>
        <w:topLinePunct w:val="0"/>
        <w:autoSpaceDE/>
        <w:autoSpaceDN/>
        <w:bidi w:val="0"/>
        <w:spacing w:line="480" w:lineRule="exact"/>
        <w:ind w:firstLine="320" w:firstLineChars="100"/>
        <w:textAlignment w:val="auto"/>
        <w:rPr>
          <w:rFonts w:hint="eastAsia" w:ascii="宋体" w:hAnsi="宋体" w:eastAsia="宋体" w:cs="宋体"/>
          <w:color w:val="auto"/>
          <w:spacing w:val="20"/>
          <w:sz w:val="28"/>
          <w:szCs w:val="28"/>
          <w:highlight w:val="none"/>
        </w:rPr>
      </w:pPr>
      <w:r>
        <w:rPr>
          <w:rFonts w:hint="eastAsia" w:ascii="宋体" w:hAnsi="宋体" w:eastAsia="宋体" w:cs="宋体"/>
          <w:bCs/>
          <w:color w:val="auto"/>
          <w:spacing w:val="20"/>
          <w:sz w:val="28"/>
          <w:szCs w:val="28"/>
          <w:highlight w:val="none"/>
        </w:rPr>
        <w:t>（</w:t>
      </w:r>
      <w:r>
        <w:rPr>
          <w:rFonts w:hint="eastAsia" w:ascii="宋体" w:hAnsi="宋体" w:eastAsia="宋体" w:cs="宋体"/>
          <w:bCs/>
          <w:color w:val="auto"/>
          <w:spacing w:val="20"/>
          <w:sz w:val="28"/>
          <w:szCs w:val="28"/>
          <w:highlight w:val="none"/>
          <w:lang w:val="en-US" w:eastAsia="zh-CN"/>
        </w:rPr>
        <w:t>八</w:t>
      </w:r>
      <w:r>
        <w:rPr>
          <w:rFonts w:hint="eastAsia" w:ascii="宋体" w:hAnsi="宋体" w:eastAsia="宋体" w:cs="宋体"/>
          <w:bCs/>
          <w:color w:val="auto"/>
          <w:spacing w:val="20"/>
          <w:sz w:val="28"/>
          <w:szCs w:val="28"/>
          <w:highlight w:val="none"/>
        </w:rPr>
        <w:t>）</w:t>
      </w:r>
      <w:r>
        <w:rPr>
          <w:rFonts w:hint="eastAsia" w:ascii="宋体" w:hAnsi="宋体" w:eastAsia="宋体" w:cs="宋体"/>
          <w:color w:val="auto"/>
          <w:spacing w:val="20"/>
          <w:sz w:val="28"/>
          <w:szCs w:val="28"/>
          <w:highlight w:val="none"/>
        </w:rPr>
        <w:t>本合同一式四份，</w:t>
      </w:r>
      <w:r>
        <w:rPr>
          <w:rFonts w:hint="eastAsia" w:ascii="宋体" w:hAnsi="宋体" w:eastAsia="宋体" w:cs="宋体"/>
          <w:color w:val="auto"/>
          <w:spacing w:val="20"/>
          <w:sz w:val="28"/>
          <w:szCs w:val="28"/>
          <w:highlight w:val="none"/>
          <w:lang w:eastAsia="zh-CN"/>
        </w:rPr>
        <w:t>甲</w:t>
      </w:r>
      <w:r>
        <w:rPr>
          <w:rFonts w:hint="eastAsia" w:ascii="宋体" w:hAnsi="宋体" w:eastAsia="宋体" w:cs="宋体"/>
          <w:color w:val="auto"/>
          <w:spacing w:val="20"/>
          <w:sz w:val="28"/>
          <w:szCs w:val="28"/>
          <w:highlight w:val="none"/>
        </w:rPr>
        <w:t>方、</w:t>
      </w:r>
      <w:r>
        <w:rPr>
          <w:rFonts w:hint="eastAsia" w:ascii="宋体" w:hAnsi="宋体" w:eastAsia="宋体" w:cs="宋体"/>
          <w:color w:val="auto"/>
          <w:spacing w:val="20"/>
          <w:sz w:val="28"/>
          <w:szCs w:val="28"/>
          <w:highlight w:val="none"/>
          <w:lang w:eastAsia="zh-CN"/>
        </w:rPr>
        <w:t>乙</w:t>
      </w:r>
      <w:r>
        <w:rPr>
          <w:rFonts w:hint="eastAsia" w:ascii="宋体" w:hAnsi="宋体" w:eastAsia="宋体" w:cs="宋体"/>
          <w:color w:val="auto"/>
          <w:spacing w:val="20"/>
          <w:sz w:val="28"/>
          <w:szCs w:val="28"/>
          <w:highlight w:val="none"/>
        </w:rPr>
        <w:t>方各一份，采购代理机构二份（其中：采购办备案一份），由</w:t>
      </w:r>
      <w:r>
        <w:rPr>
          <w:rFonts w:hint="eastAsia" w:ascii="宋体" w:hAnsi="宋体" w:eastAsia="宋体" w:cs="宋体"/>
          <w:color w:val="auto"/>
          <w:spacing w:val="20"/>
          <w:sz w:val="28"/>
          <w:szCs w:val="28"/>
          <w:highlight w:val="none"/>
          <w:lang w:eastAsia="zh-CN"/>
        </w:rPr>
        <w:t>甲乙</w:t>
      </w:r>
      <w:r>
        <w:rPr>
          <w:rFonts w:hint="eastAsia" w:ascii="宋体" w:hAnsi="宋体" w:eastAsia="宋体" w:cs="宋体"/>
          <w:color w:val="auto"/>
          <w:spacing w:val="20"/>
          <w:sz w:val="28"/>
          <w:szCs w:val="28"/>
          <w:highlight w:val="none"/>
        </w:rPr>
        <w:t>双方签字盖章后生效。</w:t>
      </w:r>
    </w:p>
    <w:p>
      <w:pPr>
        <w:keepNext w:val="0"/>
        <w:keepLines w:val="0"/>
        <w:pageBreakBefore w:val="0"/>
        <w:kinsoku/>
        <w:wordWrap/>
        <w:overflowPunct/>
        <w:topLinePunct w:val="0"/>
        <w:autoSpaceDE/>
        <w:autoSpaceDN/>
        <w:bidi w:val="0"/>
        <w:spacing w:line="480" w:lineRule="exact"/>
        <w:ind w:firstLine="320" w:firstLineChars="100"/>
        <w:textAlignment w:val="auto"/>
        <w:rPr>
          <w:rFonts w:hint="eastAsia" w:ascii="宋体" w:hAnsi="宋体" w:eastAsia="宋体" w:cs="宋体"/>
          <w:bCs/>
          <w:color w:val="auto"/>
          <w:spacing w:val="20"/>
          <w:sz w:val="28"/>
          <w:szCs w:val="28"/>
          <w:highlight w:val="none"/>
        </w:rPr>
      </w:pPr>
      <w:r>
        <w:rPr>
          <w:rFonts w:hint="eastAsia" w:ascii="宋体" w:hAnsi="宋体" w:eastAsia="宋体" w:cs="宋体"/>
          <w:bCs/>
          <w:color w:val="auto"/>
          <w:spacing w:val="20"/>
          <w:sz w:val="28"/>
          <w:szCs w:val="28"/>
          <w:highlight w:val="none"/>
        </w:rPr>
        <w:t>（</w:t>
      </w:r>
      <w:r>
        <w:rPr>
          <w:rFonts w:hint="eastAsia" w:ascii="宋体" w:hAnsi="宋体" w:eastAsia="宋体" w:cs="宋体"/>
          <w:bCs/>
          <w:color w:val="auto"/>
          <w:spacing w:val="20"/>
          <w:sz w:val="28"/>
          <w:szCs w:val="28"/>
          <w:highlight w:val="none"/>
          <w:lang w:val="en-US" w:eastAsia="zh-CN"/>
        </w:rPr>
        <w:t>九</w:t>
      </w:r>
      <w:r>
        <w:rPr>
          <w:rFonts w:hint="eastAsia" w:ascii="宋体" w:hAnsi="宋体" w:eastAsia="宋体" w:cs="宋体"/>
          <w:bCs/>
          <w:color w:val="auto"/>
          <w:spacing w:val="20"/>
          <w:sz w:val="28"/>
          <w:szCs w:val="28"/>
          <w:highlight w:val="none"/>
        </w:rPr>
        <w:t>）其他约定事项：</w:t>
      </w:r>
    </w:p>
    <w:p>
      <w:pPr>
        <w:spacing w:line="500" w:lineRule="exact"/>
        <w:ind w:firstLine="640" w:firstLineChars="200"/>
        <w:rPr>
          <w:rFonts w:hint="eastAsia" w:ascii="宋体" w:hAnsi="宋体" w:eastAsia="宋体" w:cs="宋体"/>
          <w:bCs/>
          <w:color w:val="auto"/>
          <w:spacing w:val="20"/>
          <w:sz w:val="28"/>
          <w:szCs w:val="28"/>
          <w:highlight w:val="none"/>
          <w:u w:val="single"/>
        </w:rPr>
      </w:pPr>
    </w:p>
    <w:p>
      <w:pPr>
        <w:keepNext w:val="0"/>
        <w:keepLines w:val="0"/>
        <w:pageBreakBefore w:val="0"/>
        <w:widowControl w:val="0"/>
        <w:tabs>
          <w:tab w:val="left" w:pos="5697"/>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lang w:eastAsia="zh-CN"/>
        </w:rPr>
        <w:t>甲</w:t>
      </w:r>
      <w:r>
        <w:rPr>
          <w:rFonts w:hint="eastAsia" w:ascii="宋体" w:hAnsi="宋体" w:eastAsia="宋体" w:cs="宋体"/>
          <w:color w:val="auto"/>
          <w:spacing w:val="20"/>
          <w:sz w:val="28"/>
          <w:szCs w:val="28"/>
          <w:highlight w:val="none"/>
        </w:rPr>
        <w:t xml:space="preserve">方（签章）：              </w:t>
      </w:r>
      <w:r>
        <w:rPr>
          <w:rFonts w:hint="eastAsia" w:ascii="宋体" w:hAnsi="宋体" w:eastAsia="宋体" w:cs="宋体"/>
          <w:color w:val="auto"/>
          <w:spacing w:val="20"/>
          <w:sz w:val="28"/>
          <w:szCs w:val="28"/>
          <w:highlight w:val="none"/>
          <w:lang w:eastAsia="zh-CN"/>
        </w:rPr>
        <w:t>乙</w:t>
      </w:r>
      <w:r>
        <w:rPr>
          <w:rFonts w:hint="eastAsia" w:ascii="宋体" w:hAnsi="宋体" w:eastAsia="宋体" w:cs="宋体"/>
          <w:color w:val="auto"/>
          <w:spacing w:val="20"/>
          <w:sz w:val="28"/>
          <w:szCs w:val="28"/>
          <w:highlight w:val="none"/>
        </w:rPr>
        <w:t>方（签章）：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地址：                     地址：</w:t>
      </w:r>
    </w:p>
    <w:p>
      <w:pPr>
        <w:keepNext w:val="0"/>
        <w:keepLines w:val="0"/>
        <w:pageBreakBefore w:val="0"/>
        <w:widowControl w:val="0"/>
        <w:tabs>
          <w:tab w:val="left" w:pos="5837"/>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联系人：                   联系人：</w:t>
      </w:r>
    </w:p>
    <w:p>
      <w:pPr>
        <w:keepNext w:val="0"/>
        <w:keepLines w:val="0"/>
        <w:pageBreakBefore w:val="0"/>
        <w:widowControl w:val="0"/>
        <w:tabs>
          <w:tab w:val="left" w:pos="5809"/>
        </w:tabs>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联系电话：                 联系电话：</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627" w:firstLineChars="196"/>
        <w:textAlignment w:val="auto"/>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开户银行：                 开户银行：</w:t>
      </w:r>
    </w:p>
    <w:p>
      <w:pPr>
        <w:keepNext w:val="0"/>
        <w:keepLines w:val="0"/>
        <w:pageBreakBefore w:val="0"/>
        <w:widowControl w:val="0"/>
        <w:tabs>
          <w:tab w:val="left" w:pos="5446"/>
        </w:tabs>
        <w:kinsoku/>
        <w:wordWrap/>
        <w:overflowPunct/>
        <w:topLinePunct w:val="0"/>
        <w:autoSpaceDE/>
        <w:autoSpaceDN/>
        <w:bidi w:val="0"/>
        <w:adjustRightInd/>
        <w:snapToGrid/>
        <w:spacing w:line="480" w:lineRule="exact"/>
        <w:ind w:firstLine="627" w:firstLineChars="196"/>
        <w:textAlignment w:val="auto"/>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账号：                     账号：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日期： 年 月 日            日期： 年 月 日</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3"/>
        <w:spacing w:before="0" w:after="0" w:line="360" w:lineRule="auto"/>
        <w:jc w:val="center"/>
        <w:rPr>
          <w:rFonts w:hint="eastAsia" w:ascii="宋体" w:hAnsi="宋体" w:eastAsia="宋体" w:cs="宋体"/>
          <w:color w:val="auto"/>
          <w:sz w:val="32"/>
          <w:szCs w:val="32"/>
          <w:highlight w:val="none"/>
        </w:rPr>
      </w:pPr>
      <w:bookmarkStart w:id="79" w:name="_Toc18256"/>
      <w:r>
        <w:rPr>
          <w:rFonts w:hint="eastAsia" w:ascii="宋体" w:hAnsi="宋体" w:eastAsia="宋体" w:cs="宋体"/>
          <w:color w:val="auto"/>
          <w:sz w:val="32"/>
          <w:szCs w:val="32"/>
          <w:highlight w:val="none"/>
        </w:rPr>
        <w:t>第六章  投标文件格式</w:t>
      </w:r>
      <w:bookmarkEnd w:id="79"/>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封面：</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sz w:val="32"/>
          <w:szCs w:val="40"/>
          <w:highlight w:val="none"/>
        </w:rPr>
      </w:pPr>
    </w:p>
    <w:p>
      <w:pPr>
        <w:pStyle w:val="15"/>
        <w:tabs>
          <w:tab w:val="left" w:pos="1260"/>
        </w:tabs>
        <w:spacing w:line="500" w:lineRule="exact"/>
        <w:jc w:val="center"/>
        <w:rPr>
          <w:rFonts w:hint="eastAsia" w:ascii="宋体" w:hAnsi="宋体" w:eastAsia="宋体" w:cs="宋体"/>
          <w:b/>
          <w:bCs/>
          <w:color w:val="auto"/>
          <w:spacing w:val="100"/>
          <w:w w:val="110"/>
          <w:kern w:val="0"/>
          <w:sz w:val="48"/>
          <w:szCs w:val="48"/>
          <w:highlight w:val="none"/>
        </w:rPr>
      </w:pPr>
      <w:r>
        <w:rPr>
          <w:rFonts w:hint="eastAsia" w:hAnsi="宋体" w:cs="宋体"/>
          <w:b/>
          <w:bCs/>
          <w:i w:val="0"/>
          <w:iCs w:val="0"/>
          <w:color w:val="auto"/>
          <w:spacing w:val="100"/>
          <w:w w:val="110"/>
          <w:kern w:val="0"/>
          <w:sz w:val="48"/>
          <w:szCs w:val="48"/>
          <w:highlight w:val="none"/>
          <w:u w:val="none"/>
          <w:lang w:val="en-US" w:eastAsia="zh-CN"/>
        </w:rPr>
        <w:t>天门市</w:t>
      </w:r>
      <w:r>
        <w:rPr>
          <w:rFonts w:hint="eastAsia" w:ascii="宋体" w:hAnsi="宋体" w:eastAsia="宋体" w:cs="宋体"/>
          <w:b/>
          <w:bCs/>
          <w:i w:val="0"/>
          <w:iCs w:val="0"/>
          <w:color w:val="auto"/>
          <w:spacing w:val="100"/>
          <w:w w:val="110"/>
          <w:kern w:val="0"/>
          <w:sz w:val="48"/>
          <w:szCs w:val="48"/>
          <w:highlight w:val="none"/>
          <w:u w:val="none"/>
        </w:rPr>
        <w:t>政府</w:t>
      </w:r>
      <w:r>
        <w:rPr>
          <w:rFonts w:hint="eastAsia" w:ascii="宋体" w:hAnsi="宋体" w:eastAsia="宋体" w:cs="宋体"/>
          <w:b/>
          <w:bCs/>
          <w:color w:val="auto"/>
          <w:spacing w:val="100"/>
          <w:w w:val="110"/>
          <w:kern w:val="0"/>
          <w:sz w:val="48"/>
          <w:szCs w:val="48"/>
          <w:highlight w:val="none"/>
        </w:rPr>
        <w:t>采购</w:t>
      </w:r>
    </w:p>
    <w:p>
      <w:pPr>
        <w:pStyle w:val="15"/>
        <w:tabs>
          <w:tab w:val="left" w:pos="1260"/>
        </w:tabs>
        <w:spacing w:line="500" w:lineRule="exact"/>
        <w:jc w:val="center"/>
        <w:rPr>
          <w:rFonts w:hint="eastAsia" w:ascii="宋体" w:hAnsi="宋体" w:eastAsia="宋体" w:cs="宋体"/>
          <w:b/>
          <w:bCs/>
          <w:color w:val="auto"/>
          <w:spacing w:val="100"/>
          <w:w w:val="110"/>
          <w:kern w:val="0"/>
          <w:sz w:val="32"/>
          <w:szCs w:val="32"/>
          <w:highlight w:val="none"/>
        </w:rPr>
      </w:pPr>
    </w:p>
    <w:p>
      <w:pPr>
        <w:pStyle w:val="15"/>
        <w:tabs>
          <w:tab w:val="left" w:pos="1260"/>
        </w:tabs>
        <w:spacing w:line="500" w:lineRule="exact"/>
        <w:jc w:val="center"/>
        <w:rPr>
          <w:rFonts w:hint="eastAsia" w:ascii="宋体" w:hAnsi="宋体" w:eastAsia="宋体" w:cs="宋体"/>
          <w:b/>
          <w:color w:val="auto"/>
          <w:spacing w:val="100"/>
          <w:w w:val="110"/>
          <w:sz w:val="32"/>
          <w:szCs w:val="32"/>
          <w:highlight w:val="none"/>
        </w:rPr>
      </w:pPr>
      <w:r>
        <w:rPr>
          <w:rFonts w:hint="eastAsia" w:ascii="宋体" w:hAnsi="宋体" w:eastAsia="宋体" w:cs="宋体"/>
          <w:b/>
          <w:bCs/>
          <w:color w:val="auto"/>
          <w:spacing w:val="100"/>
          <w:w w:val="110"/>
          <w:kern w:val="0"/>
          <w:sz w:val="32"/>
          <w:szCs w:val="32"/>
          <w:highlight w:val="none"/>
        </w:rPr>
        <w:t>投标文件</w:t>
      </w:r>
    </w:p>
    <w:p>
      <w:pPr>
        <w:pStyle w:val="15"/>
        <w:spacing w:line="5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（正本/副本）</w:t>
      </w:r>
    </w:p>
    <w:p>
      <w:pPr>
        <w:pStyle w:val="15"/>
        <w:spacing w:line="500" w:lineRule="exact"/>
        <w:jc w:val="center"/>
        <w:rPr>
          <w:rFonts w:hint="eastAsia" w:ascii="宋体" w:hAnsi="宋体" w:eastAsia="宋体" w:cs="宋体"/>
          <w:b/>
          <w:color w:val="auto"/>
          <w:sz w:val="32"/>
          <w:szCs w:val="32"/>
          <w:highlight w:val="none"/>
        </w:rPr>
      </w:pPr>
    </w:p>
    <w:p>
      <w:pPr>
        <w:pStyle w:val="15"/>
        <w:spacing w:line="500" w:lineRule="exact"/>
        <w:jc w:val="center"/>
        <w:rPr>
          <w:rFonts w:hint="eastAsia" w:ascii="宋体" w:hAnsi="宋体" w:eastAsia="宋体" w:cs="宋体"/>
          <w:b/>
          <w:color w:val="auto"/>
          <w:sz w:val="32"/>
          <w:szCs w:val="32"/>
          <w:highlight w:val="none"/>
        </w:rPr>
      </w:pPr>
    </w:p>
    <w:p>
      <w:pPr>
        <w:pStyle w:val="15"/>
        <w:spacing w:line="500" w:lineRule="exact"/>
        <w:jc w:val="center"/>
        <w:rPr>
          <w:rFonts w:hint="eastAsia" w:ascii="宋体" w:hAnsi="宋体" w:eastAsia="宋体" w:cs="宋体"/>
          <w:b/>
          <w:color w:val="auto"/>
          <w:sz w:val="32"/>
          <w:szCs w:val="32"/>
          <w:highlight w:val="none"/>
        </w:rPr>
      </w:pPr>
    </w:p>
    <w:p>
      <w:pPr>
        <w:pStyle w:val="15"/>
        <w:spacing w:line="500" w:lineRule="exact"/>
        <w:jc w:val="center"/>
        <w:rPr>
          <w:rFonts w:hint="eastAsia" w:ascii="宋体" w:hAnsi="宋体" w:eastAsia="宋体" w:cs="宋体"/>
          <w:b/>
          <w:color w:val="auto"/>
          <w:sz w:val="32"/>
          <w:szCs w:val="32"/>
          <w:highlight w:val="none"/>
        </w:rPr>
      </w:pPr>
    </w:p>
    <w:p>
      <w:pPr>
        <w:pStyle w:val="13"/>
        <w:spacing w:line="500" w:lineRule="exact"/>
        <w:ind w:firstLine="1285" w:firstLineChars="400"/>
        <w:rPr>
          <w:rFonts w:hint="eastAsia" w:ascii="宋体" w:hAnsi="宋体" w:eastAsia="宋体" w:cs="宋体"/>
          <w:b/>
          <w:color w:val="auto"/>
          <w:sz w:val="32"/>
          <w:szCs w:val="32"/>
          <w:highlight w:val="none"/>
          <w:u w:val="single"/>
        </w:rPr>
      </w:pPr>
      <w:r>
        <w:rPr>
          <w:rFonts w:hint="eastAsia" w:ascii="宋体" w:hAnsi="宋体" w:eastAsia="宋体" w:cs="宋体"/>
          <w:b/>
          <w:color w:val="auto"/>
          <w:sz w:val="32"/>
          <w:szCs w:val="32"/>
          <w:highlight w:val="none"/>
        </w:rPr>
        <w:t>采购项目名称：</w:t>
      </w:r>
      <w:r>
        <w:rPr>
          <w:rFonts w:hint="eastAsia" w:ascii="宋体" w:hAnsi="宋体" w:eastAsia="宋体" w:cs="宋体"/>
          <w:b/>
          <w:color w:val="auto"/>
          <w:sz w:val="32"/>
          <w:szCs w:val="32"/>
          <w:highlight w:val="none"/>
          <w:u w:val="thick"/>
        </w:rPr>
        <w:t xml:space="preserve">          </w:t>
      </w:r>
      <w:r>
        <w:rPr>
          <w:rFonts w:hint="eastAsia" w:ascii="宋体" w:hAnsi="宋体" w:eastAsia="宋体" w:cs="宋体"/>
          <w:b/>
          <w:color w:val="auto"/>
          <w:sz w:val="32"/>
          <w:szCs w:val="32"/>
          <w:highlight w:val="none"/>
          <w:u w:val="thick"/>
          <w:lang w:val="en-US" w:eastAsia="zh-CN"/>
        </w:rPr>
        <w:t xml:space="preserve">                    </w:t>
      </w:r>
    </w:p>
    <w:p>
      <w:pPr>
        <w:pStyle w:val="15"/>
        <w:spacing w:line="500" w:lineRule="exact"/>
        <w:ind w:firstLine="1285" w:firstLineChars="400"/>
        <w:rPr>
          <w:rFonts w:hint="eastAsia" w:ascii="宋体" w:hAnsi="宋体" w:eastAsia="宋体" w:cs="宋体"/>
          <w:b/>
          <w:color w:val="auto"/>
          <w:sz w:val="32"/>
          <w:szCs w:val="32"/>
          <w:highlight w:val="none"/>
          <w:u w:val="single"/>
        </w:rPr>
      </w:pPr>
      <w:r>
        <w:rPr>
          <w:rFonts w:hint="eastAsia" w:ascii="宋体" w:hAnsi="宋体" w:eastAsia="宋体" w:cs="宋体"/>
          <w:b/>
          <w:color w:val="auto"/>
          <w:sz w:val="32"/>
          <w:szCs w:val="32"/>
          <w:highlight w:val="none"/>
        </w:rPr>
        <w:t>采购项目编号：</w:t>
      </w:r>
      <w:r>
        <w:rPr>
          <w:rFonts w:hint="eastAsia" w:ascii="宋体" w:hAnsi="宋体" w:eastAsia="宋体" w:cs="宋体"/>
          <w:color w:val="auto"/>
          <w:sz w:val="32"/>
          <w:szCs w:val="32"/>
          <w:highlight w:val="none"/>
          <w:u w:val="thick"/>
        </w:rPr>
        <w:t xml:space="preserve">                   </w:t>
      </w:r>
      <w:r>
        <w:rPr>
          <w:rFonts w:hint="eastAsia" w:hAnsi="宋体" w:cs="宋体"/>
          <w:color w:val="auto"/>
          <w:sz w:val="32"/>
          <w:szCs w:val="32"/>
          <w:highlight w:val="none"/>
          <w:u w:val="thick"/>
          <w:lang w:val="en-US" w:eastAsia="zh-CN"/>
        </w:rPr>
        <w:t xml:space="preserve">         </w:t>
      </w:r>
      <w:r>
        <w:rPr>
          <w:rFonts w:hint="eastAsia" w:ascii="宋体" w:hAnsi="宋体" w:eastAsia="宋体" w:cs="宋体"/>
          <w:color w:val="auto"/>
          <w:sz w:val="32"/>
          <w:szCs w:val="32"/>
          <w:highlight w:val="none"/>
          <w:u w:val="thick"/>
        </w:rPr>
        <w:t xml:space="preserve">  </w:t>
      </w:r>
    </w:p>
    <w:p>
      <w:pPr>
        <w:pStyle w:val="15"/>
        <w:spacing w:line="500" w:lineRule="exact"/>
        <w:ind w:firstLine="1285" w:firstLineChars="400"/>
        <w:rPr>
          <w:rFonts w:hint="eastAsia" w:ascii="宋体" w:hAnsi="宋体" w:eastAsia="宋体" w:cs="宋体"/>
          <w:b/>
          <w:color w:val="auto"/>
          <w:sz w:val="32"/>
          <w:szCs w:val="32"/>
          <w:highlight w:val="none"/>
          <w:u w:val="single"/>
        </w:rPr>
      </w:pPr>
      <w:r>
        <w:rPr>
          <w:rFonts w:hint="eastAsia" w:ascii="宋体" w:hAnsi="宋体" w:eastAsia="宋体" w:cs="宋体"/>
          <w:b/>
          <w:color w:val="auto"/>
          <w:sz w:val="32"/>
          <w:szCs w:val="32"/>
          <w:highlight w:val="none"/>
        </w:rPr>
        <w:t>投标内容：</w:t>
      </w:r>
      <w:r>
        <w:rPr>
          <w:rFonts w:hint="eastAsia" w:ascii="宋体" w:hAnsi="宋体" w:eastAsia="宋体" w:cs="宋体"/>
          <w:b/>
          <w:color w:val="auto"/>
          <w:sz w:val="32"/>
          <w:szCs w:val="32"/>
          <w:highlight w:val="none"/>
          <w:u w:val="thick"/>
        </w:rPr>
        <w:t xml:space="preserve">        </w:t>
      </w:r>
      <w:r>
        <w:rPr>
          <w:rFonts w:hint="eastAsia" w:hAnsi="宋体" w:cs="宋体"/>
          <w:b/>
          <w:color w:val="auto"/>
          <w:sz w:val="32"/>
          <w:szCs w:val="32"/>
          <w:highlight w:val="none"/>
          <w:u w:val="thick"/>
          <w:lang w:val="en-US" w:eastAsia="zh-CN"/>
        </w:rPr>
        <w:t xml:space="preserve">        </w:t>
      </w:r>
      <w:r>
        <w:rPr>
          <w:rFonts w:hint="eastAsia" w:ascii="宋体" w:hAnsi="宋体" w:eastAsia="宋体" w:cs="宋体"/>
          <w:b/>
          <w:color w:val="auto"/>
          <w:sz w:val="32"/>
          <w:szCs w:val="32"/>
          <w:highlight w:val="none"/>
          <w:u w:val="thick"/>
        </w:rPr>
        <w:t xml:space="preserve">                  </w:t>
      </w:r>
    </w:p>
    <w:p>
      <w:pPr>
        <w:pStyle w:val="15"/>
        <w:spacing w:line="500" w:lineRule="exact"/>
        <w:ind w:firstLine="964" w:firstLineChars="300"/>
        <w:rPr>
          <w:rFonts w:hint="eastAsia" w:ascii="宋体" w:hAnsi="宋体" w:eastAsia="宋体" w:cs="宋体"/>
          <w:b/>
          <w:color w:val="auto"/>
          <w:sz w:val="32"/>
          <w:szCs w:val="32"/>
          <w:highlight w:val="none"/>
        </w:rPr>
      </w:pPr>
    </w:p>
    <w:p>
      <w:pPr>
        <w:pStyle w:val="15"/>
        <w:spacing w:line="500" w:lineRule="exact"/>
        <w:ind w:firstLine="964" w:firstLineChars="300"/>
        <w:rPr>
          <w:rFonts w:hint="eastAsia" w:ascii="宋体" w:hAnsi="宋体" w:eastAsia="宋体" w:cs="宋体"/>
          <w:b/>
          <w:color w:val="auto"/>
          <w:sz w:val="32"/>
          <w:szCs w:val="32"/>
          <w:highlight w:val="none"/>
        </w:rPr>
      </w:pPr>
    </w:p>
    <w:p>
      <w:pPr>
        <w:pStyle w:val="15"/>
        <w:spacing w:line="500" w:lineRule="exact"/>
        <w:ind w:firstLine="964" w:firstLineChars="300"/>
        <w:rPr>
          <w:rFonts w:hint="eastAsia" w:ascii="宋体" w:hAnsi="宋体" w:eastAsia="宋体" w:cs="宋体"/>
          <w:b/>
          <w:color w:val="auto"/>
          <w:sz w:val="32"/>
          <w:szCs w:val="32"/>
          <w:highlight w:val="none"/>
        </w:rPr>
      </w:pPr>
    </w:p>
    <w:p>
      <w:pPr>
        <w:pStyle w:val="15"/>
        <w:spacing w:line="500" w:lineRule="exact"/>
        <w:ind w:firstLine="964" w:firstLineChars="300"/>
        <w:rPr>
          <w:rFonts w:hint="eastAsia" w:ascii="宋体" w:hAnsi="宋体" w:eastAsia="宋体" w:cs="宋体"/>
          <w:b/>
          <w:color w:val="auto"/>
          <w:sz w:val="32"/>
          <w:szCs w:val="32"/>
          <w:highlight w:val="none"/>
        </w:rPr>
      </w:pPr>
    </w:p>
    <w:p>
      <w:pPr>
        <w:pStyle w:val="15"/>
        <w:spacing w:line="500" w:lineRule="exact"/>
        <w:ind w:firstLine="964" w:firstLineChars="300"/>
        <w:rPr>
          <w:rFonts w:hint="eastAsia" w:ascii="宋体" w:hAnsi="宋体" w:eastAsia="宋体" w:cs="宋体"/>
          <w:b/>
          <w:color w:val="auto"/>
          <w:sz w:val="32"/>
          <w:szCs w:val="32"/>
          <w:highlight w:val="none"/>
        </w:rPr>
      </w:pPr>
    </w:p>
    <w:p>
      <w:pPr>
        <w:pStyle w:val="15"/>
        <w:spacing w:line="500" w:lineRule="exact"/>
        <w:ind w:firstLine="964" w:firstLineChars="300"/>
        <w:rPr>
          <w:rFonts w:hint="eastAsia" w:ascii="宋体" w:hAnsi="宋体" w:eastAsia="宋体" w:cs="宋体"/>
          <w:b/>
          <w:color w:val="auto"/>
          <w:sz w:val="32"/>
          <w:szCs w:val="32"/>
          <w:highlight w:val="none"/>
        </w:rPr>
      </w:pPr>
    </w:p>
    <w:p>
      <w:pPr>
        <w:pStyle w:val="15"/>
        <w:spacing w:line="500" w:lineRule="exact"/>
        <w:ind w:firstLine="1590" w:firstLineChars="495"/>
        <w:rPr>
          <w:rFonts w:hint="eastAsia" w:ascii="宋体" w:hAnsi="宋体" w:eastAsia="宋体" w:cs="宋体"/>
          <w:b/>
          <w:color w:val="auto"/>
          <w:sz w:val="32"/>
          <w:szCs w:val="32"/>
          <w:highlight w:val="none"/>
          <w:u w:val="single"/>
        </w:rPr>
      </w:pPr>
      <w:r>
        <w:rPr>
          <w:rFonts w:hint="eastAsia" w:ascii="宋体" w:hAnsi="宋体" w:eastAsia="宋体" w:cs="宋体"/>
          <w:b/>
          <w:color w:val="auto"/>
          <w:sz w:val="32"/>
          <w:szCs w:val="32"/>
          <w:highlight w:val="none"/>
        </w:rPr>
        <w:t>投标人名称：</w:t>
      </w:r>
      <w:r>
        <w:rPr>
          <w:rFonts w:hint="eastAsia" w:ascii="宋体" w:hAnsi="宋体" w:eastAsia="宋体" w:cs="宋体"/>
          <w:b/>
          <w:color w:val="auto"/>
          <w:sz w:val="32"/>
          <w:szCs w:val="32"/>
          <w:highlight w:val="none"/>
          <w:u w:val="single"/>
        </w:rPr>
        <w:t xml:space="preserve">                        </w:t>
      </w:r>
      <w:r>
        <w:rPr>
          <w:rFonts w:hint="eastAsia" w:hAnsi="宋体" w:cs="宋体"/>
          <w:b/>
          <w:color w:val="auto"/>
          <w:sz w:val="32"/>
          <w:szCs w:val="32"/>
          <w:highlight w:val="none"/>
          <w:u w:val="single"/>
          <w:lang w:val="en-US" w:eastAsia="zh-CN"/>
        </w:rPr>
        <w:t xml:space="preserve"> </w:t>
      </w:r>
      <w:r>
        <w:rPr>
          <w:rFonts w:hint="eastAsia" w:ascii="宋体" w:hAnsi="宋体" w:eastAsia="宋体" w:cs="宋体"/>
          <w:b/>
          <w:color w:val="auto"/>
          <w:sz w:val="32"/>
          <w:szCs w:val="32"/>
          <w:highlight w:val="none"/>
          <w:u w:val="single"/>
        </w:rPr>
        <w:t xml:space="preserve">  </w:t>
      </w:r>
    </w:p>
    <w:p>
      <w:pPr>
        <w:ind w:firstLine="1606" w:firstLineChars="500"/>
        <w:jc w:val="both"/>
        <w:rPr>
          <w:rFonts w:hint="eastAsia" w:ascii="宋体" w:hAnsi="宋体" w:eastAsia="宋体" w:cs="宋体"/>
          <w:b/>
          <w:color w:val="auto"/>
          <w:sz w:val="32"/>
          <w:szCs w:val="32"/>
          <w:highlight w:val="none"/>
          <w:u w:val="single"/>
        </w:rPr>
      </w:pPr>
      <w:r>
        <w:rPr>
          <w:rFonts w:hint="eastAsia" w:ascii="宋体" w:hAnsi="宋体" w:eastAsia="宋体" w:cs="宋体"/>
          <w:b/>
          <w:color w:val="auto"/>
          <w:sz w:val="32"/>
          <w:szCs w:val="32"/>
          <w:highlight w:val="none"/>
        </w:rPr>
        <w:t>日      期：</w:t>
      </w:r>
      <w:r>
        <w:rPr>
          <w:rFonts w:hint="eastAsia" w:ascii="宋体" w:hAnsi="宋体" w:eastAsia="宋体" w:cs="宋体"/>
          <w:b/>
          <w:color w:val="auto"/>
          <w:sz w:val="32"/>
          <w:szCs w:val="32"/>
          <w:highlight w:val="none"/>
          <w:u w:val="single"/>
        </w:rPr>
        <w:t xml:space="preserve">         年      月      日</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jc w:val="center"/>
        <w:rPr>
          <w:rFonts w:hint="eastAsia" w:ascii="宋体" w:hAnsi="宋体" w:eastAsia="宋体" w:cs="宋体"/>
          <w:b/>
          <w:color w:val="auto"/>
          <w:sz w:val="28"/>
          <w:szCs w:val="28"/>
          <w:highlight w:val="none"/>
        </w:rPr>
        <w:sectPr>
          <w:headerReference r:id="rId4" w:type="default"/>
          <w:footerReference r:id="rId5" w:type="default"/>
          <w:pgSz w:w="11910" w:h="16840"/>
          <w:pgMar w:top="1701" w:right="1134" w:bottom="1134" w:left="1304" w:header="720" w:footer="1595" w:gutter="0"/>
          <w:pgNumType w:fmt="decimal"/>
          <w:cols w:equalWidth="0" w:num="1">
            <w:col w:w="8890"/>
          </w:cols>
          <w:rtlGutter w:val="0"/>
        </w:sectPr>
      </w:pPr>
    </w:p>
    <w:p>
      <w:pPr>
        <w:pStyle w:val="4"/>
        <w:jc w:val="center"/>
        <w:rPr>
          <w:rFonts w:hint="eastAsia"/>
          <w:sz w:val="32"/>
          <w:szCs w:val="36"/>
        </w:rPr>
      </w:pPr>
      <w:r>
        <w:rPr>
          <w:rFonts w:hint="eastAsia"/>
          <w:sz w:val="32"/>
          <w:szCs w:val="36"/>
        </w:rPr>
        <w:t>投标文件目录</w:t>
      </w:r>
    </w:p>
    <w:p>
      <w:pPr>
        <w:pStyle w:val="4"/>
        <w:jc w:val="center"/>
        <w:rPr>
          <w:rFonts w:hint="eastAsia" w:eastAsia="宋体"/>
          <w:b w:val="0"/>
          <w:bCs w:val="0"/>
          <w:lang w:val="en-US" w:eastAsia="zh-CN"/>
        </w:rPr>
        <w:sectPr>
          <w:pgSz w:w="11910" w:h="16840"/>
          <w:pgMar w:top="1701" w:right="1134" w:bottom="1134" w:left="1304" w:header="720" w:footer="1595" w:gutter="0"/>
          <w:pgNumType w:fmt="decimal"/>
          <w:cols w:equalWidth="0" w:num="1">
            <w:col w:w="8890"/>
          </w:cols>
          <w:rtlGutter w:val="0"/>
        </w:sectPr>
      </w:pPr>
      <w:r>
        <w:rPr>
          <w:rFonts w:hint="eastAsia"/>
          <w:b w:val="0"/>
          <w:bCs w:val="0"/>
        </w:rPr>
        <w:t>投标人自拟，必须编制目录，并注明页</w:t>
      </w:r>
      <w:r>
        <w:rPr>
          <w:rFonts w:hint="eastAsia"/>
          <w:b w:val="0"/>
          <w:bCs w:val="0"/>
          <w:lang w:val="en-US" w:eastAsia="zh-CN"/>
        </w:rPr>
        <w:t>码</w:t>
      </w:r>
    </w:p>
    <w:p>
      <w:pPr>
        <w:jc w:val="center"/>
        <w:rPr>
          <w:rFonts w:hint="eastAsia" w:ascii="宋体" w:hAnsi="宋体" w:eastAsia="宋体" w:cs="宋体"/>
          <w:b/>
          <w:color w:val="auto"/>
          <w:sz w:val="32"/>
          <w:szCs w:val="32"/>
          <w:highlight w:val="none"/>
        </w:rPr>
      </w:pPr>
      <w:r>
        <w:rPr>
          <w:rFonts w:hint="eastAsia" w:ascii="宋体" w:hAnsi="宋体" w:cs="宋体"/>
          <w:b/>
          <w:color w:val="auto"/>
          <w:sz w:val="32"/>
          <w:szCs w:val="32"/>
          <w:highlight w:val="none"/>
          <w:lang w:val="en-US" w:eastAsia="zh-CN"/>
        </w:rPr>
        <w:t>一、</w:t>
      </w:r>
      <w:r>
        <w:rPr>
          <w:rFonts w:hint="eastAsia" w:ascii="宋体" w:hAnsi="宋体" w:eastAsia="宋体" w:cs="宋体"/>
          <w:b/>
          <w:color w:val="auto"/>
          <w:sz w:val="32"/>
          <w:szCs w:val="32"/>
          <w:highlight w:val="none"/>
        </w:rPr>
        <w:t>投  标  书</w:t>
      </w:r>
    </w:p>
    <w:p>
      <w:pPr>
        <w:spacing w:line="500" w:lineRule="exact"/>
        <w:ind w:left="-88" w:leftChars="-42"/>
        <w:rPr>
          <w:rFonts w:hint="eastAsia" w:ascii="宋体" w:hAnsi="宋体" w:eastAsia="宋体" w:cs="宋体"/>
          <w:color w:val="auto"/>
          <w:sz w:val="28"/>
          <w:szCs w:val="28"/>
          <w:highlight w:val="none"/>
        </w:rPr>
      </w:pPr>
    </w:p>
    <w:p>
      <w:pPr>
        <w:pageBreakBefore w:val="0"/>
        <w:widowControl w:val="0"/>
        <w:kinsoku/>
        <w:wordWrap/>
        <w:overflowPunct/>
        <w:topLinePunct w:val="0"/>
        <w:bidi w:val="0"/>
        <w:adjustRightInd w:val="0"/>
        <w:snapToGrid w:val="0"/>
        <w:spacing w:line="240" w:lineRule="atLeas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w:t>
      </w:r>
      <w:r>
        <w:rPr>
          <w:rFonts w:hint="eastAsia" w:ascii="宋体" w:hAnsi="宋体" w:cs="宋体"/>
          <w:color w:val="auto"/>
          <w:sz w:val="28"/>
          <w:szCs w:val="28"/>
          <w:highlight w:val="none"/>
          <w:u w:val="single"/>
          <w:lang w:eastAsia="zh-CN"/>
        </w:rPr>
        <w:t>中磊至信建设工程项目管理有限公司</w:t>
      </w:r>
      <w:r>
        <w:rPr>
          <w:rFonts w:hint="eastAsia" w:ascii="宋体" w:hAnsi="宋体" w:eastAsia="宋体" w:cs="宋体"/>
          <w:color w:val="auto"/>
          <w:sz w:val="28"/>
          <w:szCs w:val="28"/>
          <w:highlight w:val="none"/>
          <w:u w:val="single"/>
        </w:rPr>
        <w:t>）</w:t>
      </w:r>
      <w:r>
        <w:rPr>
          <w:rFonts w:hint="eastAsia" w:ascii="宋体" w:hAnsi="宋体" w:eastAsia="宋体" w:cs="宋体"/>
          <w:color w:val="auto"/>
          <w:sz w:val="28"/>
          <w:szCs w:val="28"/>
          <w:highlight w:val="none"/>
        </w:rPr>
        <w:t>：</w:t>
      </w:r>
    </w:p>
    <w:p>
      <w:pPr>
        <w:pageBreakBefore w:val="0"/>
        <w:widowControl w:val="0"/>
        <w:kinsoku/>
        <w:wordWrap/>
        <w:overflowPunct/>
        <w:topLinePunct w:val="0"/>
        <w:autoSpaceDE w:val="0"/>
        <w:autoSpaceDN w:val="0"/>
        <w:bidi w:val="0"/>
        <w:adjustRightInd w:val="0"/>
        <w:spacing w:line="240" w:lineRule="atLeast"/>
        <w:ind w:right="26" w:firstLine="560" w:firstLineChars="2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rPr>
        <w:t>依据贵方</w:t>
      </w:r>
      <w:r>
        <w:rPr>
          <w:rFonts w:hint="eastAsia" w:ascii="宋体" w:hAnsi="宋体" w:cs="宋体"/>
          <w:color w:val="auto"/>
          <w:sz w:val="28"/>
          <w:szCs w:val="28"/>
          <w:highlight w:val="none"/>
          <w:u w:val="single"/>
          <w:lang w:eastAsia="zh-CN"/>
        </w:rPr>
        <w:t>（</w:t>
      </w:r>
      <w:r>
        <w:rPr>
          <w:rFonts w:hint="eastAsia" w:ascii="宋体" w:hAnsi="宋体" w:eastAsia="宋体" w:cs="宋体"/>
          <w:color w:val="auto"/>
          <w:sz w:val="28"/>
          <w:szCs w:val="28"/>
          <w:highlight w:val="none"/>
          <w:u w:val="single"/>
        </w:rPr>
        <w:t>采购项目名称/采购项目编号</w:t>
      </w:r>
      <w:r>
        <w:rPr>
          <w:rFonts w:hint="eastAsia" w:ascii="宋体" w:hAnsi="宋体" w:cs="宋体"/>
          <w:color w:val="auto"/>
          <w:sz w:val="28"/>
          <w:szCs w:val="28"/>
          <w:highlight w:val="none"/>
          <w:u w:val="single"/>
          <w:lang w:eastAsia="zh-CN"/>
        </w:rPr>
        <w:t>）</w:t>
      </w:r>
      <w:r>
        <w:rPr>
          <w:rFonts w:hint="eastAsia" w:ascii="宋体" w:hAnsi="宋体" w:eastAsia="宋体" w:cs="宋体"/>
          <w:color w:val="auto"/>
          <w:kern w:val="0"/>
          <w:sz w:val="28"/>
          <w:szCs w:val="28"/>
          <w:highlight w:val="none"/>
        </w:rPr>
        <w:t>项目招标采购</w:t>
      </w:r>
      <w:r>
        <w:rPr>
          <w:rFonts w:hint="eastAsia" w:ascii="宋体" w:hAnsi="宋体" w:cs="宋体"/>
          <w:color w:val="auto"/>
          <w:kern w:val="0"/>
          <w:sz w:val="28"/>
          <w:szCs w:val="28"/>
          <w:highlight w:val="none"/>
          <w:lang w:val="en-US" w:eastAsia="zh-CN"/>
        </w:rPr>
        <w:t>工程</w:t>
      </w:r>
      <w:r>
        <w:rPr>
          <w:rFonts w:hint="eastAsia" w:ascii="宋体" w:hAnsi="宋体" w:eastAsia="宋体" w:cs="宋体"/>
          <w:color w:val="auto"/>
          <w:kern w:val="0"/>
          <w:sz w:val="28"/>
          <w:szCs w:val="28"/>
          <w:highlight w:val="none"/>
        </w:rPr>
        <w:t>的投标邀请，我方代表</w:t>
      </w:r>
      <w:r>
        <w:rPr>
          <w:rFonts w:hint="eastAsia" w:ascii="宋体" w:hAnsi="宋体" w:eastAsia="宋体" w:cs="宋体"/>
          <w:color w:val="auto"/>
          <w:sz w:val="28"/>
          <w:szCs w:val="28"/>
          <w:highlight w:val="none"/>
          <w:u w:val="single"/>
        </w:rPr>
        <w:t>（姓名、职务</w:t>
      </w:r>
      <w:r>
        <w:rPr>
          <w:rFonts w:hint="eastAsia" w:ascii="宋体" w:hAnsi="宋体" w:eastAsia="宋体" w:cs="宋体"/>
          <w:color w:val="auto"/>
          <w:kern w:val="0"/>
          <w:sz w:val="28"/>
          <w:szCs w:val="28"/>
          <w:highlight w:val="none"/>
        </w:rPr>
        <w:t>）经正式授权并代表投标人</w:t>
      </w:r>
      <w:r>
        <w:rPr>
          <w:rFonts w:hint="eastAsia" w:ascii="宋体" w:hAnsi="宋体" w:eastAsia="宋体" w:cs="宋体"/>
          <w:color w:val="auto"/>
          <w:sz w:val="28"/>
          <w:szCs w:val="28"/>
          <w:highlight w:val="none"/>
          <w:u w:val="single"/>
        </w:rPr>
        <w:t>（投标人名称、地址）</w:t>
      </w:r>
      <w:r>
        <w:rPr>
          <w:rFonts w:hint="eastAsia" w:ascii="宋体" w:hAnsi="宋体" w:eastAsia="宋体" w:cs="宋体"/>
          <w:color w:val="auto"/>
          <w:kern w:val="0"/>
          <w:sz w:val="28"/>
          <w:szCs w:val="28"/>
          <w:highlight w:val="none"/>
        </w:rPr>
        <w:t>提交下述文件正本一份，副本</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份</w:t>
      </w:r>
      <w:r>
        <w:rPr>
          <w:rFonts w:hint="eastAsia" w:ascii="宋体" w:hAnsi="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内容包括：</w:t>
      </w:r>
    </w:p>
    <w:p>
      <w:pPr>
        <w:keepNext w:val="0"/>
        <w:keepLines w:val="0"/>
        <w:pageBreakBefore w:val="0"/>
        <w:widowControl w:val="0"/>
        <w:kinsoku/>
        <w:wordWrap/>
        <w:overflowPunct/>
        <w:topLinePunct w:val="0"/>
        <w:autoSpaceDE w:val="0"/>
        <w:autoSpaceDN w:val="0"/>
        <w:bidi w:val="0"/>
        <w:adjustRightInd w:val="0"/>
        <w:snapToGrid/>
        <w:spacing w:line="240" w:lineRule="atLeast"/>
        <w:ind w:right="26"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1．投标书；</w:t>
      </w:r>
    </w:p>
    <w:p>
      <w:pPr>
        <w:keepNext w:val="0"/>
        <w:keepLines w:val="0"/>
        <w:pageBreakBefore w:val="0"/>
        <w:widowControl w:val="0"/>
        <w:kinsoku/>
        <w:wordWrap/>
        <w:overflowPunct/>
        <w:topLinePunct w:val="0"/>
        <w:autoSpaceDE w:val="0"/>
        <w:autoSpaceDN w:val="0"/>
        <w:bidi w:val="0"/>
        <w:adjustRightInd w:val="0"/>
        <w:snapToGrid/>
        <w:spacing w:line="240" w:lineRule="atLeast"/>
        <w:ind w:right="26"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2．投标一览表；</w:t>
      </w:r>
    </w:p>
    <w:p>
      <w:pPr>
        <w:keepNext w:val="0"/>
        <w:keepLines w:val="0"/>
        <w:pageBreakBefore w:val="0"/>
        <w:widowControl w:val="0"/>
        <w:kinsoku/>
        <w:wordWrap/>
        <w:overflowPunct/>
        <w:topLinePunct w:val="0"/>
        <w:autoSpaceDE w:val="0"/>
        <w:autoSpaceDN w:val="0"/>
        <w:bidi w:val="0"/>
        <w:adjustRightInd w:val="0"/>
        <w:snapToGrid/>
        <w:spacing w:line="240" w:lineRule="atLeast"/>
        <w:ind w:right="26"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w:t>
      </w:r>
      <w:r>
        <w:rPr>
          <w:rFonts w:hint="eastAsia" w:ascii="宋体" w:hAnsi="宋体" w:eastAsia="宋体" w:cs="宋体"/>
          <w:color w:val="auto"/>
          <w:kern w:val="0"/>
          <w:sz w:val="28"/>
          <w:szCs w:val="28"/>
          <w:highlight w:val="none"/>
          <w:lang w:val="en-US" w:eastAsia="zh-CN"/>
        </w:rPr>
        <w:t>资格证明文件；</w:t>
      </w:r>
    </w:p>
    <w:p>
      <w:pPr>
        <w:keepNext w:val="0"/>
        <w:keepLines w:val="0"/>
        <w:pageBreakBefore w:val="0"/>
        <w:widowControl w:val="0"/>
        <w:kinsoku/>
        <w:wordWrap/>
        <w:overflowPunct/>
        <w:topLinePunct w:val="0"/>
        <w:autoSpaceDE w:val="0"/>
        <w:autoSpaceDN w:val="0"/>
        <w:bidi w:val="0"/>
        <w:adjustRightInd w:val="0"/>
        <w:snapToGrid/>
        <w:spacing w:line="240" w:lineRule="atLeast"/>
        <w:ind w:right="26" w:firstLine="560" w:firstLineChars="200"/>
        <w:textAlignment w:val="auto"/>
        <w:rPr>
          <w:rFonts w:hint="eastAsia" w:ascii="宋体" w:hAnsi="宋体" w:eastAsia="宋体" w:cs="宋体"/>
          <w:color w:val="auto"/>
          <w:kern w:val="0"/>
          <w:sz w:val="28"/>
          <w:szCs w:val="28"/>
          <w:highlight w:val="none"/>
        </w:rPr>
      </w:pPr>
      <w:r>
        <w:rPr>
          <w:rFonts w:hint="eastAsia" w:ascii="宋体" w:hAnsi="宋体" w:cs="宋体"/>
          <w:color w:val="auto"/>
          <w:kern w:val="0"/>
          <w:sz w:val="28"/>
          <w:szCs w:val="28"/>
          <w:highlight w:val="none"/>
          <w:lang w:val="en-US" w:eastAsia="zh-CN"/>
        </w:rPr>
        <w:t>4</w:t>
      </w:r>
      <w:r>
        <w:rPr>
          <w:rFonts w:hint="eastAsia" w:ascii="宋体" w:hAnsi="宋体" w:eastAsia="宋体" w:cs="宋体"/>
          <w:color w:val="auto"/>
          <w:kern w:val="0"/>
          <w:sz w:val="28"/>
          <w:szCs w:val="28"/>
          <w:highlight w:val="none"/>
        </w:rPr>
        <w:t>．按招标文件要求提供的所有证明材料和技术文件；</w:t>
      </w:r>
    </w:p>
    <w:p>
      <w:pPr>
        <w:pageBreakBefore w:val="0"/>
        <w:widowControl w:val="0"/>
        <w:kinsoku/>
        <w:wordWrap/>
        <w:overflowPunct/>
        <w:topLinePunct w:val="0"/>
        <w:autoSpaceDE w:val="0"/>
        <w:autoSpaceDN w:val="0"/>
        <w:bidi w:val="0"/>
        <w:adjustRightInd w:val="0"/>
        <w:spacing w:line="240" w:lineRule="atLeast"/>
        <w:ind w:right="246"/>
        <w:textAlignment w:val="auto"/>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在此，我方宣布同意如下</w:t>
      </w:r>
      <w:r>
        <w:rPr>
          <w:rFonts w:hint="eastAsia" w:ascii="宋体" w:hAnsi="宋体" w:eastAsia="宋体" w:cs="宋体"/>
          <w:color w:val="auto"/>
          <w:kern w:val="0"/>
          <w:sz w:val="28"/>
          <w:szCs w:val="28"/>
          <w:highlight w:val="none"/>
        </w:rPr>
        <w:t>：</w:t>
      </w:r>
    </w:p>
    <w:p>
      <w:pPr>
        <w:keepNext w:val="0"/>
        <w:keepLines w:val="0"/>
        <w:pageBreakBefore w:val="0"/>
        <w:widowControl w:val="0"/>
        <w:kinsoku/>
        <w:wordWrap/>
        <w:overflowPunct/>
        <w:topLinePunct w:val="0"/>
        <w:autoSpaceDE w:val="0"/>
        <w:autoSpaceDN w:val="0"/>
        <w:bidi w:val="0"/>
        <w:adjustRightInd w:val="0"/>
        <w:snapToGrid/>
        <w:spacing w:line="240" w:lineRule="atLeast"/>
        <w:ind w:right="26" w:firstLine="560" w:firstLineChars="200"/>
        <w:textAlignment w:val="auto"/>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1.</w:t>
      </w:r>
      <w:r>
        <w:rPr>
          <w:rFonts w:hint="eastAsia" w:ascii="宋体" w:hAnsi="宋体" w:cs="宋体"/>
          <w:color w:val="auto"/>
          <w:kern w:val="0"/>
          <w:sz w:val="28"/>
          <w:szCs w:val="28"/>
          <w:highlight w:val="none"/>
          <w:lang w:eastAsia="zh-CN"/>
        </w:rPr>
        <w:t xml:space="preserve"> </w:t>
      </w:r>
      <w:r>
        <w:rPr>
          <w:rFonts w:hint="eastAsia" w:ascii="宋体" w:hAnsi="宋体" w:eastAsia="宋体" w:cs="宋体"/>
          <w:color w:val="auto"/>
          <w:kern w:val="0"/>
          <w:sz w:val="28"/>
          <w:szCs w:val="28"/>
          <w:highlight w:val="none"/>
        </w:rPr>
        <w:t>所附《投标报价一览表》中规定的应提交和交付的</w:t>
      </w:r>
      <w:r>
        <w:rPr>
          <w:rFonts w:hint="eastAsia" w:ascii="宋体" w:hAnsi="宋体" w:cs="宋体"/>
          <w:color w:val="auto"/>
          <w:kern w:val="0"/>
          <w:sz w:val="28"/>
          <w:szCs w:val="28"/>
          <w:highlight w:val="none"/>
          <w:lang w:val="en-US" w:eastAsia="zh-CN"/>
        </w:rPr>
        <w:t>工程</w:t>
      </w:r>
      <w:r>
        <w:rPr>
          <w:rFonts w:hint="eastAsia" w:ascii="宋体" w:hAnsi="宋体" w:eastAsia="宋体" w:cs="宋体"/>
          <w:color w:val="auto"/>
          <w:kern w:val="0"/>
          <w:sz w:val="28"/>
          <w:szCs w:val="28"/>
          <w:highlight w:val="none"/>
        </w:rPr>
        <w:t>投标总价为</w:t>
      </w:r>
      <w:r>
        <w:rPr>
          <w:rFonts w:hint="eastAsia" w:ascii="宋体" w:hAnsi="宋体" w:eastAsia="宋体" w:cs="宋体"/>
          <w:color w:val="auto"/>
          <w:sz w:val="28"/>
          <w:szCs w:val="28"/>
          <w:highlight w:val="none"/>
          <w:u w:val="single"/>
        </w:rPr>
        <w:t>（注明币种，并用文字和数字表示的投标总价）</w:t>
      </w:r>
      <w:r>
        <w:rPr>
          <w:rFonts w:hint="eastAsia" w:ascii="宋体" w:hAnsi="宋体" w:eastAsia="宋体" w:cs="宋体"/>
          <w:color w:val="auto"/>
          <w:kern w:val="0"/>
          <w:sz w:val="28"/>
          <w:szCs w:val="28"/>
          <w:highlight w:val="none"/>
        </w:rPr>
        <w:t>。</w:t>
      </w:r>
    </w:p>
    <w:p>
      <w:pPr>
        <w:keepNext w:val="0"/>
        <w:keepLines w:val="0"/>
        <w:pageBreakBefore w:val="0"/>
        <w:widowControl w:val="0"/>
        <w:kinsoku/>
        <w:wordWrap/>
        <w:overflowPunct/>
        <w:topLinePunct w:val="0"/>
        <w:autoSpaceDE w:val="0"/>
        <w:autoSpaceDN w:val="0"/>
        <w:bidi w:val="0"/>
        <w:adjustRightInd w:val="0"/>
        <w:snapToGrid/>
        <w:spacing w:line="240" w:lineRule="atLeast"/>
        <w:ind w:right="26" w:firstLine="560" w:firstLineChars="200"/>
        <w:textAlignment w:val="auto"/>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2. 我方将按招标文件的约定履行合同责任和义务。</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240" w:lineRule="atLeast"/>
        <w:ind w:right="33"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 我方已详细审查全部招标文件，包括</w:t>
      </w:r>
      <w:r>
        <w:rPr>
          <w:rFonts w:hint="eastAsia" w:ascii="宋体" w:hAnsi="宋体" w:eastAsia="宋体" w:cs="宋体"/>
          <w:color w:val="auto"/>
          <w:kern w:val="0"/>
          <w:sz w:val="28"/>
          <w:szCs w:val="28"/>
          <w:highlight w:val="none"/>
          <w:u w:val="single"/>
        </w:rPr>
        <w:t>（补充文件）</w:t>
      </w:r>
      <w:r>
        <w:rPr>
          <w:rFonts w:hint="eastAsia" w:ascii="宋体" w:hAnsi="宋体" w:eastAsia="宋体" w:cs="宋体"/>
          <w:color w:val="auto"/>
          <w:kern w:val="0"/>
          <w:sz w:val="28"/>
          <w:szCs w:val="28"/>
          <w:highlight w:val="none"/>
        </w:rPr>
        <w:t>，对此无异议。</w:t>
      </w:r>
    </w:p>
    <w:p>
      <w:pPr>
        <w:keepNext w:val="0"/>
        <w:keepLines w:val="0"/>
        <w:pageBreakBefore w:val="0"/>
        <w:widowControl w:val="0"/>
        <w:kinsoku/>
        <w:wordWrap/>
        <w:overflowPunct/>
        <w:topLinePunct w:val="0"/>
        <w:autoSpaceDE w:val="0"/>
        <w:autoSpaceDN w:val="0"/>
        <w:bidi w:val="0"/>
        <w:adjustRightInd w:val="0"/>
        <w:snapToGrid/>
        <w:spacing w:line="240" w:lineRule="atLeast"/>
        <w:ind w:right="246"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4. 本投标有效期为自开标日起，共</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u w:val="single"/>
          <w:lang w:val="en-US" w:eastAsia="zh-CN"/>
        </w:rPr>
        <w:t>90</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个日历日。</w:t>
      </w:r>
    </w:p>
    <w:p>
      <w:pPr>
        <w:keepNext w:val="0"/>
        <w:keepLines w:val="0"/>
        <w:pageBreakBefore w:val="0"/>
        <w:widowControl w:val="0"/>
        <w:kinsoku/>
        <w:wordWrap/>
        <w:overflowPunct/>
        <w:topLinePunct w:val="0"/>
        <w:autoSpaceDE w:val="0"/>
        <w:autoSpaceDN w:val="0"/>
        <w:bidi w:val="0"/>
        <w:adjustRightInd w:val="0"/>
        <w:snapToGrid/>
        <w:spacing w:line="240" w:lineRule="atLeast"/>
        <w:ind w:right="246" w:firstLine="560" w:firstLineChars="200"/>
        <w:textAlignment w:val="auto"/>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5. 接受招标文件所列的付款方式。</w:t>
      </w:r>
    </w:p>
    <w:p>
      <w:pPr>
        <w:keepNext w:val="0"/>
        <w:keepLines w:val="0"/>
        <w:pageBreakBefore w:val="0"/>
        <w:widowControl w:val="0"/>
        <w:kinsoku/>
        <w:wordWrap/>
        <w:overflowPunct/>
        <w:topLinePunct w:val="0"/>
        <w:autoSpaceDE w:val="0"/>
        <w:autoSpaceDN w:val="0"/>
        <w:bidi w:val="0"/>
        <w:adjustRightInd w:val="0"/>
        <w:snapToGrid/>
        <w:spacing w:line="240" w:lineRule="atLeast"/>
        <w:ind w:right="246"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6.同意提供按照贵方可能要求的与其投标有关的一切数据或资料。</w:t>
      </w:r>
    </w:p>
    <w:p>
      <w:pPr>
        <w:pageBreakBefore w:val="0"/>
        <w:widowControl w:val="0"/>
        <w:kinsoku/>
        <w:wordWrap/>
        <w:overflowPunct/>
        <w:topLinePunct w:val="0"/>
        <w:autoSpaceDE w:val="0"/>
        <w:autoSpaceDN w:val="0"/>
        <w:bidi w:val="0"/>
        <w:adjustRightInd w:val="0"/>
        <w:spacing w:line="240" w:lineRule="atLeast"/>
        <w:ind w:right="246" w:firstLine="560" w:firstLineChars="200"/>
        <w:textAlignment w:val="auto"/>
        <w:rPr>
          <w:rFonts w:hint="eastAsia" w:ascii="宋体" w:hAnsi="宋体" w:eastAsia="宋体" w:cs="宋体"/>
          <w:color w:val="auto"/>
          <w:kern w:val="0"/>
          <w:sz w:val="28"/>
          <w:szCs w:val="28"/>
          <w:highlight w:val="none"/>
          <w:u w:val="single"/>
          <w:lang w:eastAsia="zh-CN"/>
        </w:rPr>
      </w:pPr>
      <w:r>
        <w:rPr>
          <w:rFonts w:hint="eastAsia" w:ascii="宋体" w:hAnsi="宋体" w:eastAsia="宋体" w:cs="宋体"/>
          <w:color w:val="auto"/>
          <w:kern w:val="0"/>
          <w:sz w:val="28"/>
          <w:szCs w:val="28"/>
          <w:highlight w:val="none"/>
        </w:rPr>
        <w:t>7. 与本投标有关的一切正式往来信函请寄：</w:t>
      </w:r>
      <w:r>
        <w:rPr>
          <w:rFonts w:hint="eastAsia" w:ascii="宋体" w:hAnsi="宋体"/>
          <w:kern w:val="0"/>
          <w:sz w:val="24"/>
          <w:highlight w:val="none"/>
          <w:u w:val="single"/>
        </w:rPr>
        <w:t xml:space="preserve">                  </w:t>
      </w:r>
      <w:r>
        <w:rPr>
          <w:rFonts w:hint="eastAsia" w:ascii="宋体" w:hAnsi="宋体"/>
          <w:kern w:val="0"/>
          <w:sz w:val="24"/>
          <w:highlight w:val="none"/>
          <w:u w:val="none"/>
        </w:rPr>
        <w:t xml:space="preserve"> </w:t>
      </w:r>
      <w:r>
        <w:rPr>
          <w:rFonts w:hint="eastAsia" w:ascii="宋体" w:hAnsi="宋体"/>
          <w:kern w:val="0"/>
          <w:sz w:val="24"/>
          <w:highlight w:val="none"/>
          <w:u w:val="none"/>
          <w:lang w:eastAsia="zh-CN"/>
        </w:rPr>
        <w:t>。</w:t>
      </w:r>
    </w:p>
    <w:p>
      <w:pPr>
        <w:pageBreakBefore w:val="0"/>
        <w:widowControl w:val="0"/>
        <w:kinsoku/>
        <w:wordWrap/>
        <w:overflowPunct/>
        <w:topLinePunct w:val="0"/>
        <w:autoSpaceDE w:val="0"/>
        <w:autoSpaceDN w:val="0"/>
        <w:bidi w:val="0"/>
        <w:adjustRightInd w:val="0"/>
        <w:spacing w:line="240" w:lineRule="atLeast"/>
        <w:ind w:right="246"/>
        <w:textAlignment w:val="auto"/>
        <w:rPr>
          <w:rFonts w:hint="eastAsia" w:ascii="宋体" w:hAnsi="宋体" w:eastAsia="宋体" w:cs="宋体"/>
          <w:b/>
          <w:bCs w:val="0"/>
          <w:color w:val="auto"/>
          <w:kern w:val="0"/>
          <w:sz w:val="28"/>
          <w:szCs w:val="28"/>
          <w:highlight w:val="none"/>
        </w:rPr>
      </w:pPr>
      <w:r>
        <w:rPr>
          <w:rFonts w:hint="eastAsia" w:ascii="宋体" w:hAnsi="宋体" w:eastAsia="宋体" w:cs="宋体"/>
          <w:b/>
          <w:bCs w:val="0"/>
          <w:color w:val="auto"/>
          <w:kern w:val="0"/>
          <w:sz w:val="28"/>
          <w:szCs w:val="28"/>
          <w:highlight w:val="none"/>
        </w:rPr>
        <w:t>且承诺：</w:t>
      </w:r>
    </w:p>
    <w:p>
      <w:pPr>
        <w:pageBreakBefore w:val="0"/>
        <w:widowControl w:val="0"/>
        <w:kinsoku/>
        <w:wordWrap/>
        <w:overflowPunct/>
        <w:topLinePunct w:val="0"/>
        <w:autoSpaceDE w:val="0"/>
        <w:autoSpaceDN w:val="0"/>
        <w:bidi w:val="0"/>
        <w:adjustRightInd w:val="0"/>
        <w:spacing w:line="240" w:lineRule="atLeast"/>
        <w:ind w:right="246"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1.与参加本项目政府采购活动的其他</w:t>
      </w:r>
      <w:r>
        <w:rPr>
          <w:rFonts w:hint="eastAsia" w:ascii="宋体" w:hAnsi="宋体" w:eastAsia="宋体" w:cs="宋体"/>
          <w:color w:val="auto"/>
          <w:kern w:val="0"/>
          <w:sz w:val="28"/>
          <w:szCs w:val="28"/>
          <w:highlight w:val="none"/>
          <w:lang w:eastAsia="zh-CN"/>
        </w:rPr>
        <w:t>投标人</w:t>
      </w:r>
      <w:r>
        <w:rPr>
          <w:rFonts w:hint="eastAsia" w:ascii="宋体" w:hAnsi="宋体" w:eastAsia="宋体" w:cs="宋体"/>
          <w:color w:val="auto"/>
          <w:kern w:val="0"/>
          <w:sz w:val="28"/>
          <w:szCs w:val="28"/>
          <w:highlight w:val="none"/>
        </w:rPr>
        <w:t>之间不存在单位负责人为同一人或者存在直接控股、管理关系的情形；</w:t>
      </w:r>
    </w:p>
    <w:p>
      <w:pPr>
        <w:pageBreakBefore w:val="0"/>
        <w:widowControl w:val="0"/>
        <w:kinsoku/>
        <w:wordWrap/>
        <w:overflowPunct/>
        <w:topLinePunct w:val="0"/>
        <w:autoSpaceDE w:val="0"/>
        <w:autoSpaceDN w:val="0"/>
        <w:bidi w:val="0"/>
        <w:adjustRightInd w:val="0"/>
        <w:spacing w:line="240" w:lineRule="atLeast"/>
        <w:ind w:right="246"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2．未为本采购项目提供过整体设计、规范编制或者项目管理、监理、检测等服务。</w:t>
      </w:r>
    </w:p>
    <w:p>
      <w:pPr>
        <w:pStyle w:val="15"/>
        <w:pageBreakBefore w:val="0"/>
        <w:widowControl w:val="0"/>
        <w:kinsoku/>
        <w:wordWrap/>
        <w:overflowPunct/>
        <w:topLinePunct w:val="0"/>
        <w:bidi w:val="0"/>
        <w:spacing w:line="240" w:lineRule="atLeas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kern w:val="0"/>
          <w:sz w:val="28"/>
          <w:szCs w:val="28"/>
          <w:highlight w:val="none"/>
          <w:lang w:val="en-US" w:eastAsia="zh-CN" w:bidi="ar-SA"/>
        </w:rPr>
        <w:t>3. 我方承诺</w:t>
      </w:r>
      <w:r>
        <w:rPr>
          <w:rFonts w:hint="eastAsia" w:ascii="宋体" w:hAnsi="宋体" w:eastAsia="宋体" w:cs="宋体"/>
          <w:color w:val="auto"/>
          <w:sz w:val="28"/>
          <w:szCs w:val="28"/>
          <w:highlight w:val="none"/>
          <w:lang w:val="en-US" w:eastAsia="zh-CN"/>
        </w:rPr>
        <w:t>所提供投标文件的全部资料没有虚假，均真实、有效。</w:t>
      </w:r>
    </w:p>
    <w:p>
      <w:pPr>
        <w:pStyle w:val="4"/>
        <w:pageBreakBefore w:val="0"/>
        <w:widowControl w:val="0"/>
        <w:kinsoku/>
        <w:wordWrap/>
        <w:overflowPunct/>
        <w:topLinePunct w:val="0"/>
        <w:bidi w:val="0"/>
        <w:spacing w:line="240" w:lineRule="atLeast"/>
        <w:textAlignment w:val="auto"/>
        <w:rPr>
          <w:rFonts w:hint="eastAsia" w:ascii="宋体" w:hAnsi="宋体" w:eastAsia="宋体" w:cs="宋体"/>
          <w:color w:val="auto"/>
          <w:sz w:val="28"/>
          <w:szCs w:val="32"/>
          <w:highlight w:val="none"/>
        </w:rPr>
      </w:pPr>
    </w:p>
    <w:p>
      <w:pPr>
        <w:pageBreakBefore w:val="0"/>
        <w:widowControl w:val="0"/>
        <w:kinsoku/>
        <w:wordWrap/>
        <w:overflowPunct/>
        <w:topLinePunct w:val="0"/>
        <w:bidi w:val="0"/>
        <w:adjustRightInd w:val="0"/>
        <w:snapToGrid w:val="0"/>
        <w:spacing w:line="240" w:lineRule="atLeast"/>
        <w:textAlignment w:val="auto"/>
        <w:rPr>
          <w:rFonts w:hint="eastAsia" w:ascii="宋体" w:hAnsi="宋体" w:eastAsia="宋体" w:cs="宋体"/>
          <w:color w:val="auto"/>
          <w:sz w:val="28"/>
          <w:szCs w:val="28"/>
          <w:highlight w:val="none"/>
        </w:rPr>
      </w:pPr>
    </w:p>
    <w:p>
      <w:pPr>
        <w:pageBreakBefore w:val="0"/>
        <w:widowControl w:val="0"/>
        <w:kinsoku/>
        <w:wordWrap/>
        <w:overflowPunct/>
        <w:topLinePunct w:val="0"/>
        <w:bidi w:val="0"/>
        <w:adjustRightInd w:val="0"/>
        <w:snapToGrid w:val="0"/>
        <w:spacing w:line="240" w:lineRule="atLeast"/>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投标人名称</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公章</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u w:val="single"/>
        </w:rPr>
        <w:t xml:space="preserve">                </w:t>
      </w:r>
    </w:p>
    <w:p>
      <w:pPr>
        <w:pageBreakBefore w:val="0"/>
        <w:widowControl w:val="0"/>
        <w:kinsoku/>
        <w:wordWrap/>
        <w:overflowPunct/>
        <w:topLinePunct w:val="0"/>
        <w:autoSpaceDE w:val="0"/>
        <w:autoSpaceDN w:val="0"/>
        <w:bidi w:val="0"/>
        <w:adjustRightInd w:val="0"/>
        <w:spacing w:line="240" w:lineRule="atLeast"/>
        <w:ind w:right="246"/>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投标人法定代表人或</w:t>
      </w:r>
    </w:p>
    <w:p>
      <w:pPr>
        <w:pageBreakBefore w:val="0"/>
        <w:widowControl w:val="0"/>
        <w:kinsoku/>
        <w:wordWrap/>
        <w:overflowPunct/>
        <w:topLinePunct w:val="0"/>
        <w:autoSpaceDE w:val="0"/>
        <w:autoSpaceDN w:val="0"/>
        <w:bidi w:val="0"/>
        <w:adjustRightInd w:val="0"/>
        <w:spacing w:line="240" w:lineRule="atLeast"/>
        <w:ind w:right="246"/>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法定代表人授权代表签字： </w:t>
      </w:r>
      <w:r>
        <w:rPr>
          <w:rFonts w:hint="eastAsia" w:ascii="宋体" w:hAnsi="宋体" w:eastAsia="宋体" w:cs="宋体"/>
          <w:color w:val="auto"/>
          <w:sz w:val="28"/>
          <w:szCs w:val="28"/>
          <w:highlight w:val="none"/>
          <w:u w:val="single"/>
        </w:rPr>
        <w:t xml:space="preserve">                </w:t>
      </w:r>
    </w:p>
    <w:p>
      <w:pPr>
        <w:pageBreakBefore w:val="0"/>
        <w:widowControl w:val="0"/>
        <w:kinsoku/>
        <w:wordWrap/>
        <w:overflowPunct/>
        <w:topLinePunct w:val="0"/>
        <w:autoSpaceDE w:val="0"/>
        <w:autoSpaceDN w:val="0"/>
        <w:bidi w:val="0"/>
        <w:adjustRightInd w:val="0"/>
        <w:spacing w:line="240" w:lineRule="atLeast"/>
        <w:ind w:right="246"/>
        <w:textAlignment w:val="auto"/>
        <w:rPr>
          <w:rFonts w:hint="default" w:ascii="宋体" w:hAnsi="宋体" w:eastAsia="宋体" w:cs="宋体"/>
          <w:color w:val="auto"/>
          <w:kern w:val="0"/>
          <w:sz w:val="28"/>
          <w:szCs w:val="28"/>
          <w:highlight w:val="none"/>
          <w:u w:val="single"/>
          <w:lang w:val="en-US" w:eastAsia="zh-CN"/>
        </w:rPr>
      </w:pPr>
      <w:bookmarkStart w:id="80" w:name="_Toc12348"/>
      <w:bookmarkStart w:id="81" w:name="_Toc10931"/>
      <w:r>
        <w:rPr>
          <w:rFonts w:hint="eastAsia" w:ascii="宋体" w:hAnsi="宋体" w:eastAsia="宋体" w:cs="宋体"/>
          <w:color w:val="auto"/>
          <w:kern w:val="0"/>
          <w:sz w:val="28"/>
          <w:szCs w:val="28"/>
          <w:highlight w:val="none"/>
          <w:lang w:val="en-US" w:eastAsia="zh-CN"/>
        </w:rPr>
        <w:t>日</w:t>
      </w:r>
      <w:r>
        <w:rPr>
          <w:rFonts w:hint="eastAsia" w:ascii="宋体" w:hAnsi="宋体" w:cs="宋体"/>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lang w:val="en-US" w:eastAsia="zh-CN"/>
        </w:rPr>
        <w:t>期：</w:t>
      </w:r>
      <w:bookmarkEnd w:id="80"/>
      <w:bookmarkEnd w:id="81"/>
      <w:r>
        <w:rPr>
          <w:rFonts w:hint="eastAsia" w:ascii="宋体" w:hAnsi="宋体" w:cs="宋体"/>
          <w:color w:val="auto"/>
          <w:kern w:val="0"/>
          <w:sz w:val="28"/>
          <w:szCs w:val="28"/>
          <w:highlight w:val="none"/>
          <w:u w:val="single"/>
          <w:lang w:val="en-US" w:eastAsia="zh-CN"/>
        </w:rPr>
        <w:t xml:space="preserve">                             </w:t>
      </w:r>
    </w:p>
    <w:p>
      <w:pPr>
        <w:pageBreakBefore w:val="0"/>
        <w:widowControl w:val="0"/>
        <w:kinsoku/>
        <w:wordWrap/>
        <w:overflowPunct/>
        <w:topLinePunct w:val="0"/>
        <w:autoSpaceDE w:val="0"/>
        <w:autoSpaceDN w:val="0"/>
        <w:bidi w:val="0"/>
        <w:adjustRightInd w:val="0"/>
        <w:spacing w:line="240" w:lineRule="atLeast"/>
        <w:ind w:right="246"/>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公司</w:t>
      </w:r>
      <w:r>
        <w:rPr>
          <w:rFonts w:hint="eastAsia" w:ascii="宋体" w:hAnsi="宋体" w:eastAsia="宋体" w:cs="宋体"/>
          <w:color w:val="auto"/>
          <w:kern w:val="0"/>
          <w:sz w:val="28"/>
          <w:szCs w:val="28"/>
          <w:highlight w:val="none"/>
        </w:rPr>
        <w:t>地址：</w:t>
      </w:r>
      <w:r>
        <w:rPr>
          <w:rFonts w:hint="eastAsia" w:ascii="宋体" w:hAnsi="宋体" w:eastAsia="宋体" w:cs="宋体"/>
          <w:color w:val="auto"/>
          <w:kern w:val="0"/>
          <w:sz w:val="28"/>
          <w:szCs w:val="28"/>
          <w:highlight w:val="none"/>
          <w:u w:val="single"/>
        </w:rPr>
        <w:t xml:space="preserve">                  </w:t>
      </w:r>
      <w:r>
        <w:rPr>
          <w:rFonts w:hint="eastAsia" w:ascii="宋体" w:hAnsi="宋体" w:cs="宋体"/>
          <w:color w:val="auto"/>
          <w:kern w:val="0"/>
          <w:sz w:val="28"/>
          <w:szCs w:val="28"/>
          <w:highlight w:val="none"/>
          <w:u w:val="single"/>
          <w:lang w:val="en-US" w:eastAsia="zh-CN"/>
        </w:rPr>
        <w:t xml:space="preserve">           </w:t>
      </w:r>
    </w:p>
    <w:p>
      <w:pPr>
        <w:pageBreakBefore w:val="0"/>
        <w:widowControl w:val="0"/>
        <w:kinsoku/>
        <w:wordWrap/>
        <w:overflowPunct/>
        <w:topLinePunct w:val="0"/>
        <w:autoSpaceDE w:val="0"/>
        <w:autoSpaceDN w:val="0"/>
        <w:bidi w:val="0"/>
        <w:adjustRightInd w:val="0"/>
        <w:spacing w:line="240" w:lineRule="atLeast"/>
        <w:ind w:right="246"/>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联系</w:t>
      </w:r>
      <w:r>
        <w:rPr>
          <w:rFonts w:hint="eastAsia" w:ascii="宋体" w:hAnsi="宋体" w:eastAsia="宋体" w:cs="宋体"/>
          <w:color w:val="auto"/>
          <w:kern w:val="0"/>
          <w:sz w:val="28"/>
          <w:szCs w:val="28"/>
          <w:highlight w:val="none"/>
        </w:rPr>
        <w:t>电话：</w:t>
      </w:r>
      <w:r>
        <w:rPr>
          <w:rFonts w:hint="eastAsia" w:ascii="宋体" w:hAnsi="宋体" w:eastAsia="宋体" w:cs="宋体"/>
          <w:color w:val="auto"/>
          <w:kern w:val="0"/>
          <w:sz w:val="28"/>
          <w:szCs w:val="28"/>
          <w:highlight w:val="none"/>
          <w:u w:val="single"/>
        </w:rPr>
        <w:t xml:space="preserve">                 </w:t>
      </w:r>
      <w:r>
        <w:rPr>
          <w:rFonts w:hint="eastAsia" w:ascii="宋体" w:hAnsi="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u w:val="single"/>
        </w:rPr>
        <w:t xml:space="preserve">  </w:t>
      </w:r>
    </w:p>
    <w:p>
      <w:pPr>
        <w:pageBreakBefore w:val="0"/>
        <w:widowControl w:val="0"/>
        <w:kinsoku/>
        <w:wordWrap/>
        <w:overflowPunct/>
        <w:topLinePunct w:val="0"/>
        <w:autoSpaceDE w:val="0"/>
        <w:autoSpaceDN w:val="0"/>
        <w:bidi w:val="0"/>
        <w:adjustRightInd w:val="0"/>
        <w:spacing w:line="240" w:lineRule="atLeast"/>
        <w:ind w:right="246"/>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kern w:val="0"/>
          <w:sz w:val="28"/>
          <w:szCs w:val="28"/>
          <w:highlight w:val="none"/>
        </w:rPr>
        <w:t>电子</w:t>
      </w:r>
      <w:r>
        <w:rPr>
          <w:rFonts w:hint="eastAsia" w:ascii="宋体" w:hAnsi="宋体" w:eastAsia="宋体" w:cs="宋体"/>
          <w:color w:val="auto"/>
          <w:kern w:val="0"/>
          <w:sz w:val="28"/>
          <w:szCs w:val="28"/>
          <w:highlight w:val="none"/>
          <w:lang w:val="en-US" w:eastAsia="zh-CN"/>
        </w:rPr>
        <w:t>邮箱</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sz w:val="28"/>
          <w:szCs w:val="28"/>
          <w:highlight w:val="none"/>
          <w:u w:val="single"/>
        </w:rPr>
        <w:t xml:space="preserve">                </w:t>
      </w:r>
      <w:r>
        <w:rPr>
          <w:rFonts w:hint="eastAsia" w:ascii="宋体" w:hAnsi="宋体" w:cs="宋体"/>
          <w:color w:val="auto"/>
          <w:kern w:val="0"/>
          <w:sz w:val="28"/>
          <w:szCs w:val="28"/>
          <w:highlight w:val="none"/>
          <w:u w:val="single"/>
          <w:lang w:val="en-US" w:eastAsia="zh-CN"/>
        </w:rPr>
        <w:t xml:space="preserve">             </w:t>
      </w:r>
    </w:p>
    <w:p>
      <w:pPr>
        <w:adjustRightInd w:val="0"/>
        <w:snapToGrid w:val="0"/>
        <w:spacing w:line="500" w:lineRule="exact"/>
        <w:ind w:firstLine="900"/>
        <w:rPr>
          <w:rFonts w:hint="eastAsia" w:ascii="宋体" w:hAnsi="宋体" w:eastAsia="宋体" w:cs="宋体"/>
          <w:color w:val="auto"/>
          <w:sz w:val="28"/>
          <w:szCs w:val="28"/>
          <w:highlight w:val="none"/>
          <w:u w:val="single"/>
        </w:rPr>
      </w:pPr>
    </w:p>
    <w:p>
      <w:pPr>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highlight w:val="none"/>
          <w:lang w:val="zh-CN"/>
        </w:rPr>
        <w:br w:type="page"/>
      </w:r>
    </w:p>
    <w:p>
      <w:pPr>
        <w:spacing w:line="500" w:lineRule="exact"/>
        <w:jc w:val="center"/>
        <w:rPr>
          <w:rFonts w:ascii="宋体" w:hAnsi="宋体" w:cs="宋体"/>
          <w:b/>
          <w:sz w:val="32"/>
          <w:szCs w:val="32"/>
        </w:rPr>
      </w:pPr>
      <w:r>
        <w:rPr>
          <w:rFonts w:hint="eastAsia" w:ascii="宋体" w:hAnsi="宋体" w:cs="宋体"/>
          <w:b/>
          <w:sz w:val="32"/>
          <w:szCs w:val="32"/>
          <w:lang w:val="en-US" w:eastAsia="zh-CN"/>
        </w:rPr>
        <w:t>二、</w:t>
      </w:r>
      <w:r>
        <w:rPr>
          <w:rFonts w:hint="eastAsia" w:ascii="宋体" w:hAnsi="宋体" w:cs="宋体"/>
          <w:b/>
          <w:sz w:val="32"/>
          <w:szCs w:val="32"/>
        </w:rPr>
        <w:t>投标</w:t>
      </w:r>
      <w:r>
        <w:rPr>
          <w:rFonts w:hint="eastAsia" w:ascii="宋体" w:hAnsi="宋体" w:cs="宋体"/>
          <w:b/>
          <w:sz w:val="32"/>
          <w:szCs w:val="32"/>
          <w:lang w:val="en-US" w:eastAsia="zh-CN"/>
        </w:rPr>
        <w:t>报价</w:t>
      </w:r>
      <w:r>
        <w:rPr>
          <w:rFonts w:hint="eastAsia" w:ascii="宋体" w:hAnsi="宋体" w:cs="宋体"/>
          <w:b/>
          <w:sz w:val="32"/>
          <w:szCs w:val="32"/>
        </w:rPr>
        <w:t>一览表</w:t>
      </w:r>
    </w:p>
    <w:p>
      <w:pPr>
        <w:spacing w:line="500" w:lineRule="exact"/>
        <w:rPr>
          <w:rFonts w:ascii="宋体" w:hAnsi="宋体" w:cs="宋体"/>
          <w:sz w:val="28"/>
          <w:szCs w:val="28"/>
        </w:rPr>
      </w:pPr>
      <w:r>
        <w:rPr>
          <w:rFonts w:hint="eastAsia" w:ascii="宋体" w:hAnsi="宋体" w:cs="宋体"/>
          <w:sz w:val="28"/>
          <w:szCs w:val="28"/>
        </w:rPr>
        <w:t>采购项目名称：</w:t>
      </w:r>
      <w:r>
        <w:rPr>
          <w:rFonts w:hint="eastAsia" w:ascii="宋体" w:hAnsi="宋体" w:cs="宋体"/>
          <w:sz w:val="28"/>
          <w:szCs w:val="28"/>
          <w:u w:val="single"/>
        </w:rPr>
        <w:t xml:space="preserve">                   </w:t>
      </w:r>
    </w:p>
    <w:p>
      <w:pPr>
        <w:spacing w:line="500" w:lineRule="exact"/>
        <w:rPr>
          <w:rFonts w:hint="eastAsia" w:ascii="宋体" w:hAnsi="宋体" w:cs="宋体"/>
          <w:sz w:val="28"/>
          <w:szCs w:val="28"/>
        </w:rPr>
      </w:pPr>
      <w:r>
        <w:rPr>
          <w:rFonts w:hint="eastAsia" w:ascii="宋体" w:hAnsi="宋体" w:cs="宋体"/>
          <w:sz w:val="28"/>
          <w:szCs w:val="28"/>
        </w:rPr>
        <w:t>采购项目编号：</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500" w:lineRule="exact"/>
        <w:rPr>
          <w:rFonts w:hint="default" w:ascii="宋体" w:hAnsi="宋体" w:eastAsia="宋体" w:cs="宋体"/>
          <w:sz w:val="28"/>
          <w:szCs w:val="28"/>
          <w:lang w:val="en-US" w:eastAsia="zh-CN"/>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4"/>
          <w:szCs w:val="24"/>
          <w:lang w:val="en-US" w:eastAsia="zh-CN"/>
        </w:rPr>
        <w:t>货币单位：人民币元</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2205"/>
        <w:gridCol w:w="5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0" w:type="dxa"/>
            <w:vAlign w:val="center"/>
          </w:tcPr>
          <w:p>
            <w:pPr>
              <w:keepNext w:val="0"/>
              <w:keepLines w:val="0"/>
              <w:widowControl/>
              <w:suppressLineNumbers w:val="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序号</w:t>
            </w:r>
          </w:p>
        </w:tc>
        <w:tc>
          <w:tcPr>
            <w:tcW w:w="2205" w:type="dxa"/>
            <w:vAlign w:val="center"/>
          </w:tcPr>
          <w:p>
            <w:pPr>
              <w:keepNext w:val="0"/>
              <w:keepLines w:val="0"/>
              <w:widowControl/>
              <w:suppressLineNumbers w:val="0"/>
              <w:jc w:val="center"/>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项目</w:t>
            </w:r>
          </w:p>
        </w:tc>
        <w:tc>
          <w:tcPr>
            <w:tcW w:w="5981" w:type="dxa"/>
            <w:vAlign w:val="center"/>
          </w:tcPr>
          <w:p>
            <w:pPr>
              <w:keepNext w:val="0"/>
              <w:keepLines w:val="0"/>
              <w:widowControl/>
              <w:suppressLineNumbers w:val="0"/>
              <w:jc w:val="center"/>
              <w:rPr>
                <w:rFonts w:hint="default"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920" w:type="dxa"/>
            <w:vAlign w:val="center"/>
          </w:tcPr>
          <w:p>
            <w:pPr>
              <w:keepNext w:val="0"/>
              <w:keepLines w:val="0"/>
              <w:widowControl/>
              <w:suppressLineNumbers w:val="0"/>
              <w:jc w:val="center"/>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w:t>
            </w:r>
          </w:p>
        </w:tc>
        <w:tc>
          <w:tcPr>
            <w:tcW w:w="2205" w:type="dxa"/>
            <w:vAlign w:val="center"/>
          </w:tcPr>
          <w:p>
            <w:pPr>
              <w:keepNext w:val="0"/>
              <w:keepLines w:val="0"/>
              <w:widowControl/>
              <w:suppressLineNumbers w:val="0"/>
              <w:jc w:val="center"/>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投标人名称</w:t>
            </w:r>
          </w:p>
        </w:tc>
        <w:tc>
          <w:tcPr>
            <w:tcW w:w="5981" w:type="dxa"/>
            <w:vAlign w:val="center"/>
          </w:tcPr>
          <w:p>
            <w:pPr>
              <w:keepNext w:val="0"/>
              <w:keepLines w:val="0"/>
              <w:widowControl/>
              <w:suppressLineNumbers w:val="0"/>
              <w:jc w:val="center"/>
              <w:rPr>
                <w:rFonts w:hint="eastAsia" w:ascii="宋体" w:hAnsi="宋体" w:eastAsia="宋体" w:cs="宋体"/>
                <w:color w:val="00000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20" w:type="dxa"/>
            <w:vMerge w:val="restart"/>
            <w:vAlign w:val="center"/>
          </w:tcPr>
          <w:p>
            <w:pPr>
              <w:keepNext w:val="0"/>
              <w:keepLines w:val="0"/>
              <w:widowControl/>
              <w:suppressLineNumbers w:val="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w:t>
            </w:r>
          </w:p>
        </w:tc>
        <w:tc>
          <w:tcPr>
            <w:tcW w:w="2205" w:type="dxa"/>
            <w:vMerge w:val="restart"/>
            <w:vAlign w:val="center"/>
          </w:tcPr>
          <w:p>
            <w:pPr>
              <w:keepNext w:val="0"/>
              <w:keepLines w:val="0"/>
              <w:widowControl/>
              <w:suppressLineNumbers w:val="0"/>
              <w:jc w:val="center"/>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投标报价</w:t>
            </w:r>
          </w:p>
        </w:tc>
        <w:tc>
          <w:tcPr>
            <w:tcW w:w="5981" w:type="dxa"/>
            <w:vAlign w:val="center"/>
          </w:tcPr>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920" w:type="dxa"/>
            <w:vMerge w:val="continue"/>
            <w:vAlign w:val="center"/>
          </w:tcPr>
          <w:p>
            <w:pPr>
              <w:keepNext w:val="0"/>
              <w:keepLines w:val="0"/>
              <w:widowControl/>
              <w:suppressLineNumbers w:val="0"/>
              <w:jc w:val="center"/>
              <w:rPr>
                <w:rFonts w:hint="eastAsia" w:ascii="宋体" w:hAnsi="宋体" w:eastAsia="宋体" w:cs="宋体"/>
                <w:color w:val="000000"/>
                <w:kern w:val="0"/>
                <w:sz w:val="28"/>
                <w:szCs w:val="28"/>
                <w:lang w:val="en-US" w:eastAsia="zh-CN" w:bidi="ar"/>
              </w:rPr>
            </w:pPr>
          </w:p>
        </w:tc>
        <w:tc>
          <w:tcPr>
            <w:tcW w:w="2205" w:type="dxa"/>
            <w:vMerge w:val="continue"/>
            <w:vAlign w:val="center"/>
          </w:tcPr>
          <w:p>
            <w:pPr>
              <w:keepNext w:val="0"/>
              <w:keepLines w:val="0"/>
              <w:widowControl/>
              <w:suppressLineNumbers w:val="0"/>
              <w:jc w:val="center"/>
              <w:rPr>
                <w:rFonts w:hint="eastAsia" w:ascii="宋体" w:hAnsi="宋体" w:eastAsia="宋体" w:cs="宋体"/>
                <w:color w:val="000000"/>
                <w:kern w:val="0"/>
                <w:sz w:val="28"/>
                <w:szCs w:val="28"/>
                <w:lang w:val="en-US" w:eastAsia="zh-CN" w:bidi="ar"/>
              </w:rPr>
            </w:pPr>
          </w:p>
        </w:tc>
        <w:tc>
          <w:tcPr>
            <w:tcW w:w="5981" w:type="dxa"/>
            <w:vAlign w:val="center"/>
          </w:tcPr>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人民币大写</w:t>
            </w:r>
            <w:r>
              <w:rPr>
                <w:rFonts w:hint="eastAsia" w:ascii="宋体" w:hAnsi="宋体" w:cs="宋体"/>
                <w:color w:val="000000"/>
                <w:kern w:val="0"/>
                <w:sz w:val="28"/>
                <w:szCs w:val="2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20" w:type="dxa"/>
            <w:vAlign w:val="center"/>
          </w:tcPr>
          <w:p>
            <w:pPr>
              <w:keepNext w:val="0"/>
              <w:keepLines w:val="0"/>
              <w:widowControl/>
              <w:suppressLineNumbers w:val="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3</w:t>
            </w:r>
          </w:p>
        </w:tc>
        <w:tc>
          <w:tcPr>
            <w:tcW w:w="2205" w:type="dxa"/>
            <w:vAlign w:val="center"/>
          </w:tcPr>
          <w:p>
            <w:pPr>
              <w:keepNext w:val="0"/>
              <w:keepLines w:val="0"/>
              <w:widowControl/>
              <w:suppressLineNumbers w:val="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zh-CN" w:eastAsia="zh-CN" w:bidi="ar"/>
              </w:rPr>
              <w:t>合同履行期限</w:t>
            </w:r>
          </w:p>
        </w:tc>
        <w:tc>
          <w:tcPr>
            <w:tcW w:w="5981" w:type="dxa"/>
            <w:vAlign w:val="center"/>
          </w:tcPr>
          <w:p>
            <w:pPr>
              <w:keepNext w:val="0"/>
              <w:keepLines w:val="0"/>
              <w:widowControl/>
              <w:suppressLineNumbers w:val="0"/>
              <w:jc w:val="center"/>
              <w:rPr>
                <w:rFonts w:hint="default" w:ascii="宋体" w:hAnsi="宋体" w:eastAsia="宋体" w:cs="宋体"/>
                <w:color w:val="00000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920" w:type="dxa"/>
            <w:vAlign w:val="center"/>
          </w:tcPr>
          <w:p>
            <w:pPr>
              <w:keepNext w:val="0"/>
              <w:keepLines w:val="0"/>
              <w:widowControl/>
              <w:suppressLineNumbers w:val="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4</w:t>
            </w:r>
          </w:p>
        </w:tc>
        <w:tc>
          <w:tcPr>
            <w:tcW w:w="2205" w:type="dxa"/>
            <w:vAlign w:val="center"/>
          </w:tcPr>
          <w:p>
            <w:pPr>
              <w:keepNext w:val="0"/>
              <w:keepLines w:val="0"/>
              <w:widowControl/>
              <w:suppressLineNumbers w:val="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项目负责人及联系电话</w:t>
            </w:r>
          </w:p>
        </w:tc>
        <w:tc>
          <w:tcPr>
            <w:tcW w:w="5981" w:type="dxa"/>
            <w:vAlign w:val="center"/>
          </w:tcPr>
          <w:p>
            <w:pPr>
              <w:keepNext w:val="0"/>
              <w:keepLines w:val="0"/>
              <w:widowControl/>
              <w:suppressLineNumbers w:val="0"/>
              <w:jc w:val="center"/>
              <w:rPr>
                <w:rFonts w:hint="eastAsia" w:ascii="宋体" w:hAnsi="宋体" w:eastAsia="宋体" w:cs="宋体"/>
                <w:color w:val="00000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20" w:type="dxa"/>
            <w:vAlign w:val="center"/>
          </w:tcPr>
          <w:p>
            <w:pPr>
              <w:adjustRightInd w:val="0"/>
              <w:snapToGrid w:val="0"/>
              <w:spacing w:line="500" w:lineRule="exact"/>
              <w:jc w:val="cente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5</w:t>
            </w:r>
          </w:p>
        </w:tc>
        <w:tc>
          <w:tcPr>
            <w:tcW w:w="2205" w:type="dxa"/>
            <w:vAlign w:val="center"/>
          </w:tcPr>
          <w:p>
            <w:pPr>
              <w:adjustRightInd w:val="0"/>
              <w:snapToGrid w:val="0"/>
              <w:spacing w:line="500" w:lineRule="exact"/>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工程质量目标</w:t>
            </w:r>
          </w:p>
        </w:tc>
        <w:tc>
          <w:tcPr>
            <w:tcW w:w="5981" w:type="dxa"/>
            <w:vAlign w:val="center"/>
          </w:tcPr>
          <w:p>
            <w:pPr>
              <w:adjustRightInd w:val="0"/>
              <w:snapToGrid w:val="0"/>
              <w:spacing w:line="500" w:lineRule="exact"/>
              <w:jc w:val="center"/>
              <w:rPr>
                <w:rFonts w:ascii="宋体" w:hAnsi="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20" w:type="dxa"/>
            <w:vAlign w:val="center"/>
          </w:tcPr>
          <w:p>
            <w:pPr>
              <w:adjustRightInd w:val="0"/>
              <w:snapToGrid w:val="0"/>
              <w:spacing w:line="50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6</w:t>
            </w:r>
          </w:p>
        </w:tc>
        <w:tc>
          <w:tcPr>
            <w:tcW w:w="2205" w:type="dxa"/>
            <w:vAlign w:val="center"/>
          </w:tcPr>
          <w:p>
            <w:pPr>
              <w:adjustRightInd w:val="0"/>
              <w:snapToGrid w:val="0"/>
              <w:spacing w:line="500" w:lineRule="exact"/>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备注</w:t>
            </w:r>
          </w:p>
        </w:tc>
        <w:tc>
          <w:tcPr>
            <w:tcW w:w="5981" w:type="dxa"/>
            <w:vAlign w:val="center"/>
          </w:tcPr>
          <w:p>
            <w:pPr>
              <w:adjustRightInd w:val="0"/>
              <w:snapToGrid w:val="0"/>
              <w:spacing w:line="500" w:lineRule="exact"/>
              <w:jc w:val="center"/>
              <w:rPr>
                <w:rFonts w:ascii="宋体" w:hAnsi="宋体" w:cs="宋体"/>
                <w:sz w:val="28"/>
                <w:szCs w:val="28"/>
                <w:vertAlign w:val="baseline"/>
              </w:rPr>
            </w:pPr>
          </w:p>
        </w:tc>
      </w:tr>
    </w:tbl>
    <w:p>
      <w:pPr>
        <w:adjustRightInd w:val="0"/>
        <w:snapToGrid w:val="0"/>
        <w:spacing w:line="500" w:lineRule="exact"/>
        <w:rPr>
          <w:rFonts w:ascii="宋体" w:hAnsi="宋体" w:cs="宋体"/>
          <w:sz w:val="28"/>
          <w:szCs w:val="28"/>
        </w:rPr>
      </w:pPr>
    </w:p>
    <w:p>
      <w:pPr>
        <w:adjustRightInd w:val="0"/>
        <w:snapToGrid w:val="0"/>
        <w:spacing w:line="500" w:lineRule="exact"/>
        <w:rPr>
          <w:rFonts w:ascii="宋体" w:hAnsi="宋体" w:cs="宋体"/>
          <w:sz w:val="28"/>
          <w:szCs w:val="28"/>
        </w:rPr>
      </w:pPr>
      <w:r>
        <w:rPr>
          <w:rFonts w:hint="eastAsia" w:ascii="宋体" w:hAnsi="宋体" w:cs="宋体"/>
          <w:sz w:val="28"/>
          <w:szCs w:val="28"/>
        </w:rPr>
        <w:t>说明：</w:t>
      </w:r>
      <w:r>
        <w:rPr>
          <w:rFonts w:hint="eastAsia" w:ascii="宋体" w:hAnsi="宋体" w:cs="宋体"/>
          <w:sz w:val="28"/>
          <w:szCs w:val="28"/>
          <w:lang w:val="en-US" w:eastAsia="zh-CN"/>
        </w:rPr>
        <w:t>1</w:t>
      </w:r>
      <w:r>
        <w:rPr>
          <w:rFonts w:hint="eastAsia" w:ascii="宋体" w:hAnsi="宋体" w:cs="宋体"/>
          <w:sz w:val="28"/>
          <w:szCs w:val="28"/>
        </w:rPr>
        <w:t>．价格应按照“投标人须知”中投标报价条款的要求报价。</w:t>
      </w:r>
    </w:p>
    <w:p>
      <w:pPr>
        <w:keepNext w:val="0"/>
        <w:keepLines w:val="0"/>
        <w:pageBreakBefore w:val="0"/>
        <w:widowControl w:val="0"/>
        <w:kinsoku/>
        <w:wordWrap/>
        <w:overflowPunct/>
        <w:topLinePunct w:val="0"/>
        <w:autoSpaceDE w:val="0"/>
        <w:autoSpaceDN w:val="0"/>
        <w:bidi w:val="0"/>
        <w:adjustRightInd w:val="0"/>
        <w:snapToGrid w:val="0"/>
        <w:spacing w:line="500" w:lineRule="exact"/>
        <w:ind w:right="0" w:firstLine="840" w:firstLineChars="300"/>
        <w:textAlignment w:val="auto"/>
        <w:rPr>
          <w:rFonts w:hint="eastAsia" w:ascii="宋体" w:hAnsi="宋体" w:eastAsia="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．此表除装订在投标文件中外，</w:t>
      </w:r>
      <w:r>
        <w:rPr>
          <w:rFonts w:hint="eastAsia" w:ascii="宋体" w:hAnsi="宋体" w:eastAsia="宋体" w:cs="宋体"/>
          <w:sz w:val="28"/>
          <w:szCs w:val="28"/>
        </w:rPr>
        <w:t>为方便开标时唱标，投标人还应将一份《</w:t>
      </w:r>
      <w:r>
        <w:rPr>
          <w:rFonts w:hint="eastAsia" w:ascii="宋体" w:hAnsi="宋体" w:eastAsia="宋体" w:cs="宋体"/>
          <w:sz w:val="28"/>
          <w:szCs w:val="28"/>
          <w:lang w:val="en-US" w:eastAsia="zh-CN"/>
        </w:rPr>
        <w:t>投标报价一览表</w:t>
      </w:r>
      <w:r>
        <w:rPr>
          <w:rFonts w:hint="eastAsia" w:ascii="宋体" w:hAnsi="宋体" w:eastAsia="宋体" w:cs="宋体"/>
          <w:sz w:val="28"/>
          <w:szCs w:val="28"/>
        </w:rPr>
        <w:t>》（原件）单独密封，并在信封上标明“开标一览表”字样。单独密封的《开标一览表》必须与投标文件正本一致，如不一致，以单独密封的《开标一览表》为准。</w:t>
      </w:r>
    </w:p>
    <w:p>
      <w:pPr>
        <w:rPr>
          <w:rFonts w:ascii="宋体" w:hAnsi="宋体" w:cs="宋体"/>
        </w:rPr>
      </w:pPr>
    </w:p>
    <w:p>
      <w:pPr>
        <w:rPr>
          <w:rFonts w:ascii="宋体" w:hAnsi="宋体" w:cs="宋体"/>
        </w:rPr>
      </w:pPr>
    </w:p>
    <w:p>
      <w:pPr>
        <w:adjustRightInd w:val="0"/>
        <w:snapToGrid w:val="0"/>
        <w:spacing w:line="500" w:lineRule="exact"/>
        <w:rPr>
          <w:rFonts w:ascii="宋体" w:hAnsi="宋体" w:cs="宋体"/>
          <w:sz w:val="28"/>
          <w:szCs w:val="28"/>
        </w:rPr>
      </w:pPr>
      <w:r>
        <w:rPr>
          <w:rFonts w:hint="eastAsia" w:ascii="宋体" w:hAnsi="宋体" w:cs="宋体"/>
          <w:sz w:val="28"/>
          <w:szCs w:val="28"/>
        </w:rPr>
        <w:t>投标人名称（公章）：</w:t>
      </w:r>
      <w:r>
        <w:rPr>
          <w:rFonts w:hint="eastAsia" w:ascii="宋体" w:hAnsi="宋体" w:cs="宋体"/>
          <w:sz w:val="28"/>
          <w:szCs w:val="28"/>
          <w:u w:val="single"/>
        </w:rPr>
        <w:t xml:space="preserve">                      </w:t>
      </w:r>
      <w:r>
        <w:rPr>
          <w:rFonts w:hint="eastAsia" w:ascii="宋体" w:hAnsi="宋体" w:cs="宋体"/>
          <w:sz w:val="28"/>
          <w:szCs w:val="28"/>
        </w:rPr>
        <w:t xml:space="preserve"> </w:t>
      </w:r>
    </w:p>
    <w:p>
      <w:pPr>
        <w:adjustRightInd w:val="0"/>
        <w:snapToGrid w:val="0"/>
        <w:spacing w:line="500" w:lineRule="exact"/>
        <w:rPr>
          <w:rFonts w:ascii="宋体" w:hAnsi="宋体" w:cs="宋体"/>
          <w:sz w:val="28"/>
          <w:szCs w:val="28"/>
          <w:u w:val="single"/>
        </w:rPr>
      </w:pPr>
      <w:r>
        <w:rPr>
          <w:rFonts w:hint="eastAsia" w:ascii="宋体" w:hAnsi="宋体" w:cs="宋体"/>
          <w:sz w:val="28"/>
          <w:szCs w:val="28"/>
        </w:rPr>
        <w:t>投标人法定代表人或法定代表人授权代表签字：</w:t>
      </w:r>
      <w:r>
        <w:rPr>
          <w:rFonts w:hint="eastAsia" w:ascii="宋体" w:hAnsi="宋体" w:cs="宋体"/>
          <w:sz w:val="28"/>
          <w:szCs w:val="28"/>
          <w:u w:val="single"/>
        </w:rPr>
        <w:t xml:space="preserve">               </w:t>
      </w:r>
    </w:p>
    <w:p>
      <w:pPr>
        <w:adjustRightInd w:val="0"/>
        <w:snapToGrid w:val="0"/>
        <w:spacing w:line="500" w:lineRule="exact"/>
        <w:rPr>
          <w:rFonts w:ascii="宋体" w:hAnsi="宋体" w:cs="宋体"/>
          <w:sz w:val="28"/>
          <w:szCs w:val="28"/>
          <w:u w:val="single"/>
        </w:rPr>
      </w:pPr>
      <w:r>
        <w:rPr>
          <w:rFonts w:hint="eastAsia" w:ascii="宋体" w:hAnsi="宋体" w:cs="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rPr>
          <w:rFonts w:ascii="宋体" w:hAnsi="宋体" w:cs="宋体"/>
          <w:b/>
          <w:sz w:val="28"/>
          <w:szCs w:val="28"/>
        </w:rPr>
      </w:pPr>
      <w:r>
        <w:rPr>
          <w:rFonts w:hint="eastAsia" w:ascii="宋体" w:hAnsi="宋体" w:cs="宋体"/>
          <w:sz w:val="28"/>
          <w:szCs w:val="28"/>
        </w:rPr>
        <w:br w:type="page"/>
      </w:r>
    </w:p>
    <w:p>
      <w:pPr>
        <w:adjustRightInd w:val="0"/>
        <w:snapToGrid w:val="0"/>
        <w:spacing w:line="500" w:lineRule="exact"/>
        <w:rPr>
          <w:rFonts w:hint="eastAsia" w:ascii="宋体" w:hAnsi="宋体" w:eastAsia="宋体" w:cs="宋体"/>
          <w:b/>
          <w:bCs/>
          <w:color w:val="auto"/>
          <w:sz w:val="28"/>
          <w:szCs w:val="28"/>
          <w:highlight w:val="none"/>
        </w:rPr>
        <w:sectPr>
          <w:pgSz w:w="11910" w:h="16840"/>
          <w:pgMar w:top="1701" w:right="1134" w:bottom="1134" w:left="1304" w:header="720" w:footer="1595" w:gutter="0"/>
          <w:pgNumType w:fmt="decimal"/>
          <w:cols w:equalWidth="0" w:num="1">
            <w:col w:w="8890"/>
          </w:cols>
          <w:rtlGutter w:val="0"/>
        </w:sectPr>
      </w:pPr>
    </w:p>
    <w:p>
      <w:pPr>
        <w:adjustRightInd w:val="0"/>
        <w:snapToGrid w:val="0"/>
        <w:spacing w:line="500" w:lineRule="exact"/>
        <w:jc w:val="center"/>
        <w:rPr>
          <w:rFonts w:hint="default"/>
          <w:sz w:val="32"/>
          <w:szCs w:val="32"/>
          <w:lang w:val="en-US" w:eastAsia="zh-CN"/>
        </w:rPr>
      </w:pPr>
      <w:r>
        <w:rPr>
          <w:rFonts w:hint="eastAsia" w:ascii="宋体" w:hAnsi="宋体" w:cs="宋体"/>
          <w:b/>
          <w:sz w:val="32"/>
          <w:szCs w:val="32"/>
          <w:lang w:val="en-US" w:eastAsia="zh-CN"/>
        </w:rPr>
        <w:t>三、投标报价明细表</w:t>
      </w:r>
    </w:p>
    <w:p>
      <w:pPr>
        <w:pStyle w:val="2"/>
        <w:numPr>
          <w:ilvl w:val="0"/>
          <w:numId w:val="0"/>
        </w:numPr>
        <w:rPr>
          <w:rFonts w:hint="eastAsia"/>
          <w:lang w:val="en-US" w:eastAsia="zh-CN"/>
        </w:rPr>
      </w:pPr>
    </w:p>
    <w:p>
      <w:pPr>
        <w:pStyle w:val="2"/>
        <w:numPr>
          <w:ilvl w:val="0"/>
          <w:numId w:val="0"/>
        </w:numPr>
        <w:rPr>
          <w:rFonts w:hint="eastAsia" w:ascii="宋体" w:hAnsi="宋体" w:eastAsia="宋体" w:cs="宋体"/>
          <w:sz w:val="28"/>
          <w:szCs w:val="28"/>
          <w:lang w:val="en-US" w:eastAsia="zh-CN"/>
        </w:rPr>
      </w:pPr>
    </w:p>
    <w:p>
      <w:pPr>
        <w:pStyle w:val="2"/>
        <w:numPr>
          <w:ilvl w:val="0"/>
          <w:numId w:val="0"/>
        </w:numPr>
        <w:rPr>
          <w:rFonts w:hint="eastAsia" w:ascii="宋体" w:hAnsi="宋体" w:eastAsia="宋体" w:cs="宋体"/>
          <w:sz w:val="28"/>
          <w:szCs w:val="28"/>
          <w:lang w:val="en-US" w:eastAsia="zh-CN"/>
        </w:rPr>
      </w:pPr>
    </w:p>
    <w:p>
      <w:pPr>
        <w:pStyle w:val="2"/>
        <w:numPr>
          <w:ilvl w:val="0"/>
          <w:numId w:val="0"/>
        </w:numPr>
        <w:jc w:val="center"/>
        <w:rPr>
          <w:rFonts w:hint="eastAsia" w:ascii="宋体" w:hAnsi="宋体" w:eastAsia="宋体" w:cs="宋体"/>
          <w:b/>
          <w:bCs/>
          <w:color w:val="auto"/>
          <w:kern w:val="2"/>
          <w:sz w:val="28"/>
          <w:szCs w:val="28"/>
          <w:highlight w:val="none"/>
          <w:lang w:val="zh-CN" w:eastAsia="zh-CN" w:bidi="ar-SA"/>
        </w:rPr>
      </w:pPr>
      <w:r>
        <w:rPr>
          <w:rFonts w:hint="eastAsia" w:ascii="宋体" w:hAnsi="宋体" w:eastAsia="宋体" w:cs="宋体"/>
          <w:b/>
          <w:bCs/>
          <w:sz w:val="28"/>
          <w:szCs w:val="28"/>
          <w:lang w:val="en-US" w:eastAsia="zh-CN"/>
        </w:rPr>
        <w:t>项目名称：</w:t>
      </w:r>
      <w:r>
        <w:rPr>
          <w:rFonts w:hint="eastAsia" w:ascii="宋体" w:hAnsi="宋体" w:eastAsia="宋体" w:cs="宋体"/>
          <w:b/>
          <w:bCs/>
          <w:color w:val="auto"/>
          <w:kern w:val="2"/>
          <w:sz w:val="28"/>
          <w:szCs w:val="28"/>
          <w:highlight w:val="none"/>
          <w:lang w:val="zh-CN" w:eastAsia="zh-CN" w:bidi="ar-SA"/>
        </w:rPr>
        <w:t>国家税务总局天门市税务局陆羽办公区综合业务办公用房</w:t>
      </w:r>
    </w:p>
    <w:p>
      <w:pPr>
        <w:pStyle w:val="2"/>
        <w:numPr>
          <w:ilvl w:val="0"/>
          <w:numId w:val="0"/>
        </w:numPr>
        <w:jc w:val="center"/>
        <w:rPr>
          <w:rFonts w:hint="eastAsia" w:ascii="宋体" w:hAnsi="宋体" w:eastAsia="宋体" w:cs="宋体"/>
          <w:b/>
          <w:bCs/>
          <w:sz w:val="28"/>
          <w:szCs w:val="28"/>
          <w:lang w:val="en-US" w:eastAsia="zh-CN"/>
        </w:rPr>
      </w:pPr>
      <w:r>
        <w:rPr>
          <w:rFonts w:hint="eastAsia" w:ascii="宋体" w:hAnsi="宋体" w:eastAsia="宋体" w:cs="宋体"/>
          <w:b/>
          <w:bCs/>
          <w:color w:val="auto"/>
          <w:kern w:val="2"/>
          <w:sz w:val="28"/>
          <w:szCs w:val="28"/>
          <w:highlight w:val="none"/>
          <w:lang w:val="zh-CN" w:eastAsia="zh-CN" w:bidi="ar-SA"/>
        </w:rPr>
        <w:t>附属楼维修改造项目</w:t>
      </w:r>
    </w:p>
    <w:p>
      <w:pPr>
        <w:pStyle w:val="2"/>
        <w:numPr>
          <w:ilvl w:val="0"/>
          <w:numId w:val="0"/>
        </w:numPr>
        <w:rPr>
          <w:rFonts w:hint="eastAsia"/>
          <w:lang w:val="en-US" w:eastAsia="zh-CN"/>
        </w:rPr>
      </w:pPr>
    </w:p>
    <w:p>
      <w:pPr>
        <w:adjustRightInd w:val="0"/>
        <w:snapToGrid w:val="0"/>
        <w:spacing w:line="500" w:lineRule="exact"/>
        <w:jc w:val="center"/>
        <w:rPr>
          <w:rFonts w:hint="eastAsia" w:ascii="宋体" w:hAnsi="宋体" w:cs="宋体"/>
          <w:b/>
          <w:sz w:val="32"/>
          <w:szCs w:val="32"/>
          <w:lang w:val="en-US" w:eastAsia="zh-CN"/>
        </w:rPr>
      </w:pPr>
    </w:p>
    <w:p>
      <w:pPr>
        <w:adjustRightInd w:val="0"/>
        <w:snapToGrid w:val="0"/>
        <w:spacing w:line="500" w:lineRule="exact"/>
        <w:jc w:val="center"/>
        <w:rPr>
          <w:rFonts w:hint="eastAsia" w:ascii="宋体" w:hAnsi="宋体" w:cs="宋体"/>
          <w:b/>
          <w:sz w:val="32"/>
          <w:szCs w:val="32"/>
          <w:lang w:val="en-US" w:eastAsia="zh-CN"/>
        </w:rPr>
      </w:pPr>
    </w:p>
    <w:p>
      <w:pPr>
        <w:adjustRightInd w:val="0"/>
        <w:snapToGrid w:val="0"/>
        <w:spacing w:line="500" w:lineRule="exact"/>
        <w:jc w:val="center"/>
        <w:rPr>
          <w:rFonts w:hint="eastAsia"/>
          <w:sz w:val="28"/>
          <w:szCs w:val="28"/>
          <w:lang w:val="en-US" w:eastAsia="zh-CN"/>
        </w:rPr>
      </w:pPr>
      <w:r>
        <w:rPr>
          <w:rFonts w:hint="eastAsia" w:ascii="宋体" w:hAnsi="宋体" w:cs="宋体"/>
          <w:b/>
          <w:sz w:val="28"/>
          <w:szCs w:val="28"/>
          <w:lang w:val="en-US" w:eastAsia="zh-CN"/>
        </w:rPr>
        <w:t>工程量清单报价表</w:t>
      </w:r>
    </w:p>
    <w:p>
      <w:pPr>
        <w:pStyle w:val="2"/>
        <w:numPr>
          <w:ilvl w:val="0"/>
          <w:numId w:val="0"/>
        </w:numPr>
        <w:ind w:firstLine="1600" w:firstLineChars="500"/>
        <w:rPr>
          <w:rFonts w:hint="eastAsia"/>
          <w:lang w:val="en-US" w:eastAsia="zh-CN"/>
        </w:rPr>
      </w:pPr>
    </w:p>
    <w:p>
      <w:pPr>
        <w:pStyle w:val="2"/>
        <w:numPr>
          <w:ilvl w:val="0"/>
          <w:numId w:val="0"/>
        </w:numPr>
        <w:ind w:firstLine="1600" w:firstLineChars="500"/>
        <w:rPr>
          <w:rFonts w:hint="eastAsia"/>
          <w:lang w:val="en-US" w:eastAsia="zh-CN"/>
        </w:rPr>
      </w:pPr>
    </w:p>
    <w:p>
      <w:pPr>
        <w:pStyle w:val="2"/>
        <w:numPr>
          <w:ilvl w:val="0"/>
          <w:numId w:val="0"/>
        </w:numPr>
        <w:ind w:firstLine="1600" w:firstLineChars="500"/>
        <w:rPr>
          <w:rFonts w:hint="eastAsia"/>
          <w:lang w:val="en-US" w:eastAsia="zh-CN"/>
        </w:rPr>
      </w:pPr>
    </w:p>
    <w:p>
      <w:pPr>
        <w:pStyle w:val="2"/>
        <w:numPr>
          <w:ilvl w:val="0"/>
          <w:numId w:val="0"/>
        </w:numPr>
        <w:ind w:firstLine="1600" w:firstLineChars="500"/>
        <w:rPr>
          <w:rFonts w:hint="eastAsia"/>
          <w:lang w:val="en-US" w:eastAsia="zh-CN"/>
        </w:rPr>
      </w:pPr>
    </w:p>
    <w:p>
      <w:pPr>
        <w:pStyle w:val="2"/>
        <w:numPr>
          <w:ilvl w:val="0"/>
          <w:numId w:val="0"/>
        </w:numPr>
        <w:ind w:firstLine="1600" w:firstLineChars="500"/>
        <w:rPr>
          <w:rFonts w:hint="eastAsia"/>
          <w:lang w:val="en-US" w:eastAsia="zh-CN"/>
        </w:rPr>
      </w:pPr>
    </w:p>
    <w:p>
      <w:pPr>
        <w:pStyle w:val="2"/>
        <w:numPr>
          <w:ilvl w:val="0"/>
          <w:numId w:val="0"/>
        </w:numPr>
        <w:ind w:firstLine="1600" w:firstLineChars="500"/>
        <w:rPr>
          <w:rFonts w:hint="eastAsia"/>
          <w:lang w:val="en-US" w:eastAsia="zh-CN"/>
        </w:rPr>
      </w:pPr>
    </w:p>
    <w:p>
      <w:pPr>
        <w:pStyle w:val="2"/>
        <w:numPr>
          <w:ilvl w:val="0"/>
          <w:numId w:val="0"/>
        </w:numPr>
        <w:ind w:firstLine="1400" w:firstLineChars="500"/>
        <w:rPr>
          <w:rFonts w:hint="eastAsia" w:ascii="宋体" w:hAnsi="宋体" w:eastAsia="宋体" w:cs="宋体"/>
          <w:sz w:val="28"/>
          <w:szCs w:val="28"/>
          <w:lang w:val="en-US" w:eastAsia="zh-CN"/>
        </w:rPr>
      </w:pPr>
    </w:p>
    <w:p>
      <w:pPr>
        <w:pStyle w:val="2"/>
        <w:numPr>
          <w:ilvl w:val="0"/>
          <w:numId w:val="0"/>
        </w:numPr>
        <w:ind w:firstLine="1960" w:firstLineChars="700"/>
        <w:rPr>
          <w:rFonts w:hint="eastAsia" w:ascii="宋体" w:hAnsi="宋体" w:eastAsia="宋体" w:cs="宋体"/>
          <w:sz w:val="28"/>
          <w:szCs w:val="28"/>
          <w:u w:val="none"/>
          <w:lang w:val="en-US" w:eastAsia="zh-CN"/>
        </w:rPr>
      </w:pPr>
      <w:r>
        <w:rPr>
          <w:rFonts w:hint="eastAsia" w:ascii="宋体" w:hAnsi="宋体" w:eastAsia="宋体" w:cs="宋体"/>
          <w:sz w:val="28"/>
          <w:szCs w:val="28"/>
          <w:lang w:val="en-US" w:eastAsia="zh-CN"/>
        </w:rPr>
        <w:t>投标人：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（单位盖章）</w:t>
      </w:r>
    </w:p>
    <w:p>
      <w:pPr>
        <w:pStyle w:val="2"/>
        <w:numPr>
          <w:ilvl w:val="0"/>
          <w:numId w:val="0"/>
        </w:numPr>
        <w:ind w:firstLine="1400" w:firstLineChars="500"/>
        <w:rPr>
          <w:rFonts w:hint="eastAsia" w:ascii="宋体" w:hAnsi="宋体" w:eastAsia="宋体" w:cs="宋体"/>
          <w:sz w:val="28"/>
          <w:szCs w:val="28"/>
          <w:u w:val="none"/>
          <w:lang w:val="en-US" w:eastAsia="zh-CN"/>
        </w:rPr>
      </w:pPr>
    </w:p>
    <w:p>
      <w:pPr>
        <w:pStyle w:val="2"/>
        <w:numPr>
          <w:ilvl w:val="0"/>
          <w:numId w:val="0"/>
        </w:numPr>
        <w:ind w:firstLine="1400" w:firstLineChars="500"/>
        <w:rPr>
          <w:rFonts w:hint="eastAsia" w:ascii="宋体" w:hAnsi="宋体" w:eastAsia="宋体" w:cs="宋体"/>
          <w:sz w:val="28"/>
          <w:szCs w:val="28"/>
          <w:u w:val="none"/>
          <w:lang w:val="en-US" w:eastAsia="zh-CN"/>
        </w:rPr>
      </w:pPr>
    </w:p>
    <w:p>
      <w:pPr>
        <w:pStyle w:val="2"/>
        <w:numPr>
          <w:ilvl w:val="0"/>
          <w:numId w:val="0"/>
        </w:numPr>
        <w:ind w:firstLine="1400" w:firstLineChars="500"/>
        <w:rPr>
          <w:rFonts w:hint="eastAsia" w:ascii="宋体" w:hAnsi="宋体" w:eastAsia="宋体" w:cs="宋体"/>
          <w:sz w:val="28"/>
          <w:szCs w:val="28"/>
          <w:u w:val="none"/>
          <w:lang w:val="en-US" w:eastAsia="zh-CN"/>
        </w:rPr>
      </w:pPr>
    </w:p>
    <w:p>
      <w:pPr>
        <w:pStyle w:val="2"/>
        <w:numPr>
          <w:ilvl w:val="0"/>
          <w:numId w:val="0"/>
        </w:numPr>
        <w:ind w:firstLine="1960" w:firstLineChars="700"/>
        <w:rPr>
          <w:rFonts w:hint="eastAsia" w:ascii="宋体" w:hAnsi="宋体" w:eastAsia="宋体" w:cs="宋体"/>
          <w:sz w:val="28"/>
          <w:szCs w:val="28"/>
          <w:u w:val="none"/>
          <w:lang w:val="en-US" w:eastAsia="zh-CN"/>
        </w:rPr>
      </w:pPr>
    </w:p>
    <w:p>
      <w:pPr>
        <w:pStyle w:val="2"/>
        <w:numPr>
          <w:ilvl w:val="0"/>
          <w:numId w:val="0"/>
        </w:numPr>
        <w:ind w:firstLine="1960" w:firstLineChars="700"/>
        <w:rPr>
          <w:rFonts w:hint="eastAsia" w:ascii="宋体" w:hAnsi="宋体" w:eastAsia="宋体" w:cs="宋体"/>
          <w:sz w:val="28"/>
          <w:szCs w:val="28"/>
          <w:u w:val="none"/>
          <w:lang w:val="en-US" w:eastAsia="zh-CN"/>
        </w:rPr>
      </w:pPr>
    </w:p>
    <w:p>
      <w:pPr>
        <w:pStyle w:val="2"/>
        <w:numPr>
          <w:ilvl w:val="0"/>
          <w:numId w:val="0"/>
        </w:numPr>
        <w:ind w:firstLine="1960" w:firstLineChars="700"/>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法定代表人或委托代理人：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（签字或盖章）</w:t>
      </w:r>
    </w:p>
    <w:p>
      <w:pPr>
        <w:pStyle w:val="2"/>
        <w:numPr>
          <w:ilvl w:val="0"/>
          <w:numId w:val="0"/>
        </w:numPr>
        <w:ind w:firstLine="1400" w:firstLineChars="500"/>
        <w:rPr>
          <w:rFonts w:hint="eastAsia" w:ascii="宋体" w:hAnsi="宋体" w:eastAsia="宋体" w:cs="宋体"/>
          <w:sz w:val="28"/>
          <w:szCs w:val="28"/>
          <w:u w:val="none"/>
          <w:lang w:val="en-US" w:eastAsia="zh-CN"/>
        </w:rPr>
      </w:pPr>
    </w:p>
    <w:p>
      <w:pPr>
        <w:pStyle w:val="2"/>
        <w:numPr>
          <w:ilvl w:val="0"/>
          <w:numId w:val="0"/>
        </w:numPr>
        <w:ind w:firstLine="1400" w:firstLineChars="500"/>
        <w:rPr>
          <w:rFonts w:hint="eastAsia" w:ascii="宋体" w:hAnsi="宋体" w:eastAsia="宋体" w:cs="宋体"/>
          <w:sz w:val="28"/>
          <w:szCs w:val="28"/>
          <w:u w:val="none"/>
          <w:lang w:val="en-US" w:eastAsia="zh-CN"/>
        </w:rPr>
      </w:pPr>
    </w:p>
    <w:p>
      <w:pPr>
        <w:pStyle w:val="2"/>
        <w:numPr>
          <w:ilvl w:val="0"/>
          <w:numId w:val="0"/>
        </w:numPr>
        <w:ind w:firstLine="1400" w:firstLineChars="500"/>
        <w:rPr>
          <w:rFonts w:hint="eastAsia" w:ascii="宋体" w:hAnsi="宋体" w:eastAsia="宋体" w:cs="宋体"/>
          <w:sz w:val="28"/>
          <w:szCs w:val="28"/>
          <w:u w:val="none"/>
          <w:lang w:val="en-US" w:eastAsia="zh-CN"/>
        </w:rPr>
      </w:pPr>
    </w:p>
    <w:p>
      <w:pPr>
        <w:pStyle w:val="2"/>
        <w:numPr>
          <w:ilvl w:val="0"/>
          <w:numId w:val="0"/>
        </w:numPr>
        <w:ind w:firstLine="1400" w:firstLineChars="500"/>
        <w:rPr>
          <w:rFonts w:hint="eastAsia" w:ascii="宋体" w:hAnsi="宋体" w:eastAsia="宋体" w:cs="宋体"/>
          <w:sz w:val="28"/>
          <w:szCs w:val="28"/>
          <w:u w:val="none"/>
          <w:lang w:val="en-US" w:eastAsia="zh-CN"/>
        </w:rPr>
      </w:pPr>
    </w:p>
    <w:p>
      <w:pPr>
        <w:pStyle w:val="2"/>
        <w:numPr>
          <w:ilvl w:val="0"/>
          <w:numId w:val="0"/>
        </w:numPr>
        <w:ind w:firstLine="1400" w:firstLineChars="500"/>
        <w:rPr>
          <w:rFonts w:hint="eastAsia" w:ascii="宋体" w:hAnsi="宋体" w:eastAsia="宋体" w:cs="宋体"/>
          <w:sz w:val="28"/>
          <w:szCs w:val="28"/>
          <w:u w:val="none"/>
          <w:lang w:val="en-US" w:eastAsia="zh-CN"/>
        </w:rPr>
      </w:pPr>
    </w:p>
    <w:p>
      <w:pPr>
        <w:pStyle w:val="2"/>
        <w:numPr>
          <w:ilvl w:val="0"/>
          <w:numId w:val="0"/>
        </w:numPr>
        <w:ind w:firstLine="1960" w:firstLineChars="700"/>
        <w:rPr>
          <w:rFonts w:hint="default"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编制时间：</w:t>
      </w:r>
      <w:r>
        <w:rPr>
          <w:rFonts w:hint="eastAsia" w:ascii="宋体" w:hAnsi="宋体" w:eastAsia="宋体" w:cs="宋体"/>
          <w:sz w:val="28"/>
          <w:szCs w:val="28"/>
          <w:u w:val="single"/>
          <w:lang w:val="en-US" w:eastAsia="zh-CN"/>
        </w:rPr>
        <w:t xml:space="preserve">                            </w:t>
      </w:r>
    </w:p>
    <w:p>
      <w:pPr>
        <w:rPr>
          <w:rFonts w:hint="eastAsia" w:ascii="宋体" w:hAnsi="宋体" w:eastAsia="宋体" w:cs="宋体"/>
          <w:b/>
          <w:sz w:val="28"/>
          <w:szCs w:val="28"/>
          <w:lang w:val="en-US" w:eastAsia="zh-CN"/>
        </w:rPr>
      </w:pPr>
    </w:p>
    <w:p>
      <w:pPr>
        <w:adjustRightInd w:val="0"/>
        <w:snapToGrid w:val="0"/>
        <w:spacing w:line="500" w:lineRule="exact"/>
        <w:rPr>
          <w:rFonts w:hint="eastAsia" w:ascii="宋体" w:hAnsi="宋体" w:eastAsia="宋体" w:cs="宋体"/>
          <w:b/>
          <w:bCs/>
          <w:color w:val="auto"/>
          <w:sz w:val="28"/>
          <w:szCs w:val="28"/>
          <w:highlight w:val="none"/>
        </w:rPr>
      </w:pPr>
    </w:p>
    <w:p>
      <w:pPr>
        <w:spacing w:line="460" w:lineRule="exact"/>
        <w:ind w:right="420" w:firstLine="555"/>
        <w:jc w:val="center"/>
        <w:rPr>
          <w:rFonts w:hint="eastAsia" w:ascii="宋体" w:hAnsi="宋体" w:cs="宋体"/>
          <w:b/>
          <w:color w:val="auto"/>
          <w:sz w:val="32"/>
          <w:szCs w:val="32"/>
          <w:highlight w:val="none"/>
          <w:lang w:val="en-US" w:eastAsia="zh-CN"/>
        </w:rPr>
      </w:pPr>
    </w:p>
    <w:p>
      <w:pPr>
        <w:spacing w:line="460" w:lineRule="exact"/>
        <w:ind w:right="420" w:firstLine="555"/>
        <w:jc w:val="center"/>
        <w:rPr>
          <w:rFonts w:hint="eastAsia" w:ascii="宋体" w:hAnsi="宋体" w:cs="宋体"/>
          <w:b/>
          <w:color w:val="auto"/>
          <w:sz w:val="32"/>
          <w:szCs w:val="32"/>
          <w:highlight w:val="none"/>
          <w:lang w:val="en-US" w:eastAsia="zh-CN"/>
        </w:rPr>
      </w:pPr>
    </w:p>
    <w:p>
      <w:pPr>
        <w:spacing w:line="460" w:lineRule="exact"/>
        <w:ind w:right="420" w:firstLine="555"/>
        <w:jc w:val="center"/>
        <w:rPr>
          <w:rFonts w:hint="eastAsia" w:ascii="宋体" w:hAnsi="宋体" w:cs="宋体"/>
          <w:b/>
          <w:color w:val="auto"/>
          <w:sz w:val="32"/>
          <w:szCs w:val="32"/>
          <w:highlight w:val="none"/>
          <w:lang w:val="en-US" w:eastAsia="zh-CN"/>
        </w:rPr>
      </w:pPr>
      <w:r>
        <w:rPr>
          <w:rFonts w:hint="eastAsia" w:ascii="宋体" w:hAnsi="宋体" w:cs="宋体"/>
          <w:b/>
          <w:color w:val="auto"/>
          <w:sz w:val="32"/>
          <w:szCs w:val="32"/>
          <w:highlight w:val="none"/>
          <w:lang w:val="en-US" w:eastAsia="zh-CN"/>
        </w:rPr>
        <w:t>工程量清单计价表</w:t>
      </w:r>
    </w:p>
    <w:p>
      <w:pPr>
        <w:spacing w:line="460" w:lineRule="exact"/>
        <w:ind w:right="420" w:firstLine="555"/>
        <w:jc w:val="center"/>
        <w:rPr>
          <w:rFonts w:hint="default" w:ascii="宋体" w:hAnsi="宋体" w:cs="宋体"/>
          <w:b/>
          <w:color w:val="auto"/>
          <w:sz w:val="32"/>
          <w:szCs w:val="32"/>
          <w:highlight w:val="none"/>
          <w:lang w:val="en-US" w:eastAsia="zh-CN"/>
        </w:rPr>
      </w:pPr>
      <w:r>
        <w:rPr>
          <w:rFonts w:hint="eastAsia" w:ascii="宋体" w:hAnsi="宋体" w:cs="宋体"/>
          <w:b/>
          <w:color w:val="auto"/>
          <w:sz w:val="32"/>
          <w:szCs w:val="32"/>
          <w:highlight w:val="none"/>
          <w:lang w:val="en-US" w:eastAsia="zh-CN"/>
        </w:rPr>
        <w:t>（附后）</w:t>
      </w:r>
    </w:p>
    <w:p>
      <w:pPr>
        <w:spacing w:line="460" w:lineRule="exact"/>
        <w:ind w:right="420" w:firstLine="555"/>
        <w:jc w:val="center"/>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pStyle w:val="2"/>
        <w:rPr>
          <w:rFonts w:hint="eastAsia" w:ascii="宋体" w:hAnsi="宋体" w:cs="宋体"/>
          <w:b/>
          <w:color w:val="auto"/>
          <w:sz w:val="32"/>
          <w:szCs w:val="32"/>
          <w:highlight w:val="none"/>
          <w:lang w:val="en-US" w:eastAsia="zh-CN"/>
        </w:rPr>
      </w:pPr>
    </w:p>
    <w:p>
      <w:pPr>
        <w:spacing w:line="460" w:lineRule="exact"/>
        <w:ind w:right="420" w:firstLine="555"/>
        <w:jc w:val="center"/>
        <w:rPr>
          <w:rFonts w:hint="eastAsia" w:ascii="宋体" w:hAnsi="宋体" w:cs="宋体"/>
          <w:b/>
          <w:color w:val="auto"/>
          <w:sz w:val="32"/>
          <w:szCs w:val="32"/>
          <w:highlight w:val="none"/>
          <w:lang w:val="en-US" w:eastAsia="zh-CN"/>
        </w:rPr>
      </w:pPr>
    </w:p>
    <w:p>
      <w:pPr>
        <w:spacing w:line="460" w:lineRule="exact"/>
        <w:ind w:right="420" w:firstLine="555"/>
        <w:jc w:val="center"/>
        <w:rPr>
          <w:rFonts w:hint="eastAsia" w:ascii="宋体" w:hAnsi="宋体" w:cs="宋体"/>
          <w:b/>
          <w:color w:val="auto"/>
          <w:sz w:val="32"/>
          <w:szCs w:val="32"/>
          <w:highlight w:val="none"/>
          <w:lang w:val="en-US" w:eastAsia="zh-CN"/>
        </w:rPr>
      </w:pPr>
    </w:p>
    <w:p>
      <w:pPr>
        <w:spacing w:line="460" w:lineRule="exact"/>
        <w:ind w:right="420" w:firstLine="555"/>
        <w:jc w:val="center"/>
        <w:rPr>
          <w:rFonts w:hint="eastAsia" w:ascii="宋体" w:hAnsi="宋体" w:cs="宋体"/>
          <w:b/>
          <w:color w:val="auto"/>
          <w:sz w:val="32"/>
          <w:szCs w:val="32"/>
          <w:highlight w:val="none"/>
          <w:lang w:val="en-US" w:eastAsia="zh-CN"/>
        </w:rPr>
      </w:pPr>
    </w:p>
    <w:p>
      <w:pPr>
        <w:spacing w:line="460" w:lineRule="exact"/>
        <w:ind w:right="420" w:firstLine="555"/>
        <w:jc w:val="center"/>
        <w:rPr>
          <w:rFonts w:hint="eastAsia" w:ascii="宋体" w:hAnsi="宋体" w:eastAsia="宋体" w:cs="宋体"/>
          <w:b/>
          <w:color w:val="auto"/>
          <w:sz w:val="32"/>
          <w:szCs w:val="32"/>
          <w:highlight w:val="none"/>
        </w:rPr>
      </w:pPr>
      <w:r>
        <w:rPr>
          <w:rFonts w:hint="eastAsia" w:ascii="宋体" w:hAnsi="宋体" w:cs="宋体"/>
          <w:b/>
          <w:color w:val="auto"/>
          <w:sz w:val="32"/>
          <w:szCs w:val="32"/>
          <w:highlight w:val="none"/>
          <w:lang w:val="en-US" w:eastAsia="zh-CN"/>
        </w:rPr>
        <w:t>四、</w:t>
      </w:r>
      <w:r>
        <w:rPr>
          <w:rFonts w:hint="eastAsia" w:ascii="宋体" w:hAnsi="宋体" w:eastAsia="宋体" w:cs="宋体"/>
          <w:b/>
          <w:color w:val="auto"/>
          <w:sz w:val="32"/>
          <w:szCs w:val="32"/>
          <w:highlight w:val="none"/>
        </w:rPr>
        <w:t>法定代表人身份证明</w:t>
      </w:r>
    </w:p>
    <w:p>
      <w:pPr>
        <w:spacing w:line="360" w:lineRule="auto"/>
        <w:ind w:firstLine="560" w:firstLineChars="200"/>
        <w:rPr>
          <w:rFonts w:hint="eastAsia" w:ascii="宋体" w:hAnsi="宋体" w:eastAsia="宋体" w:cs="宋体"/>
          <w:color w:val="auto"/>
          <w:sz w:val="28"/>
          <w:szCs w:val="28"/>
          <w:highlight w:val="none"/>
        </w:rPr>
      </w:pP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投标人名称：</w:t>
      </w:r>
      <w:r>
        <w:rPr>
          <w:rFonts w:hint="eastAsia" w:ascii="宋体" w:hAnsi="宋体" w:eastAsia="宋体" w:cs="宋体"/>
          <w:color w:val="auto"/>
          <w:sz w:val="28"/>
          <w:szCs w:val="28"/>
          <w:highlight w:val="none"/>
          <w:u w:val="single"/>
        </w:rPr>
        <w:t xml:space="preserve">                           </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单位性质：</w:t>
      </w:r>
      <w:r>
        <w:rPr>
          <w:rFonts w:hint="eastAsia" w:ascii="宋体" w:hAnsi="宋体" w:eastAsia="宋体" w:cs="宋体"/>
          <w:color w:val="auto"/>
          <w:sz w:val="28"/>
          <w:szCs w:val="28"/>
          <w:highlight w:val="none"/>
          <w:u w:val="single"/>
        </w:rPr>
        <w:t xml:space="preserve">                             </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成立时间：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经营期限：</w:t>
      </w:r>
      <w:r>
        <w:rPr>
          <w:rFonts w:hint="eastAsia" w:ascii="宋体" w:hAnsi="宋体" w:eastAsia="宋体" w:cs="宋体"/>
          <w:color w:val="auto"/>
          <w:sz w:val="28"/>
          <w:szCs w:val="28"/>
          <w:highlight w:val="none"/>
          <w:u w:val="single"/>
        </w:rPr>
        <w:t xml:space="preserve">                           </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姓名：</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性别：</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年龄：</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职务：</w:t>
      </w:r>
      <w:r>
        <w:rPr>
          <w:rFonts w:hint="eastAsia" w:ascii="宋体" w:hAnsi="宋体" w:eastAsia="宋体" w:cs="宋体"/>
          <w:color w:val="auto"/>
          <w:sz w:val="28"/>
          <w:szCs w:val="28"/>
          <w:highlight w:val="none"/>
          <w:u w:val="single"/>
        </w:rPr>
        <w:t xml:space="preserve">               </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系</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（投标人名称）的法定代表人。</w:t>
      </w:r>
    </w:p>
    <w:p>
      <w:pPr>
        <w:spacing w:line="360" w:lineRule="auto"/>
        <w:ind w:firstLine="1120" w:firstLineChars="4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特此证明。</w:t>
      </w:r>
    </w:p>
    <w:tbl>
      <w:tblPr>
        <w:tblStyle w:val="29"/>
        <w:tblW w:w="820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5" w:hRule="atLeast"/>
        </w:trPr>
        <w:tc>
          <w:tcPr>
            <w:tcW w:w="8208" w:type="dxa"/>
          </w:tcPr>
          <w:p>
            <w:pPr>
              <w:spacing w:line="500" w:lineRule="exac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粘贴法定代表人身份证（复印件）</w:t>
            </w:r>
          </w:p>
        </w:tc>
      </w:tr>
    </w:tbl>
    <w:p>
      <w:pPr>
        <w:adjustRightInd w:val="0"/>
        <w:snapToGrid w:val="0"/>
        <w:spacing w:line="500" w:lineRule="exact"/>
        <w:rPr>
          <w:rFonts w:hint="eastAsia" w:ascii="宋体" w:hAnsi="宋体" w:eastAsia="宋体" w:cs="宋体"/>
          <w:b/>
          <w:bCs/>
          <w:color w:val="auto"/>
          <w:sz w:val="28"/>
          <w:szCs w:val="28"/>
          <w:highlight w:val="none"/>
        </w:rPr>
      </w:pPr>
    </w:p>
    <w:p>
      <w:pPr>
        <w:adjustRightInd w:val="0"/>
        <w:snapToGrid w:val="0"/>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投标人名称（公章）：</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adjustRightInd w:val="0"/>
        <w:snapToGrid w:val="0"/>
        <w:spacing w:line="500" w:lineRule="exac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投标人法定代表人（签字或盖章）：</w:t>
      </w:r>
      <w:r>
        <w:rPr>
          <w:rFonts w:hint="eastAsia" w:ascii="宋体" w:hAnsi="宋体" w:eastAsia="宋体" w:cs="宋体"/>
          <w:color w:val="auto"/>
          <w:sz w:val="28"/>
          <w:szCs w:val="28"/>
          <w:highlight w:val="none"/>
          <w:u w:val="single"/>
        </w:rPr>
        <w:t xml:space="preserve">               </w:t>
      </w:r>
    </w:p>
    <w:p>
      <w:pPr>
        <w:adjustRightInd w:val="0"/>
        <w:snapToGrid w:val="0"/>
        <w:spacing w:line="500" w:lineRule="exac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日      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adjustRightInd w:val="0"/>
        <w:snapToGrid w:val="0"/>
        <w:spacing w:line="500" w:lineRule="exact"/>
        <w:rPr>
          <w:rFonts w:hint="eastAsia" w:ascii="宋体" w:hAnsi="宋体" w:eastAsia="宋体" w:cs="宋体"/>
          <w:b/>
          <w:bCs/>
          <w:color w:val="auto"/>
          <w:sz w:val="28"/>
          <w:szCs w:val="28"/>
          <w:highlight w:val="none"/>
        </w:rPr>
      </w:pPr>
    </w:p>
    <w:p>
      <w:pPr>
        <w:rPr>
          <w:b/>
          <w:sz w:val="28"/>
          <w:szCs w:val="28"/>
        </w:rPr>
      </w:pPr>
      <w:r>
        <w:rPr>
          <w:b/>
          <w:sz w:val="28"/>
          <w:szCs w:val="28"/>
        </w:rPr>
        <w:t>注：法定代表人</w:t>
      </w:r>
      <w:r>
        <w:rPr>
          <w:rFonts w:hint="eastAsia"/>
          <w:b/>
          <w:sz w:val="28"/>
          <w:szCs w:val="28"/>
        </w:rPr>
        <w:t>（负责人）</w:t>
      </w:r>
      <w:r>
        <w:rPr>
          <w:b/>
          <w:sz w:val="28"/>
          <w:szCs w:val="28"/>
        </w:rPr>
        <w:t>参加投标时提供</w:t>
      </w:r>
    </w:p>
    <w:p>
      <w:pPr>
        <w:adjustRightInd w:val="0"/>
        <w:snapToGrid w:val="0"/>
        <w:spacing w:line="500" w:lineRule="exact"/>
        <w:rPr>
          <w:rFonts w:hint="eastAsia" w:ascii="宋体" w:hAnsi="宋体" w:eastAsia="宋体" w:cs="宋体"/>
          <w:b/>
          <w:bCs/>
          <w:color w:val="auto"/>
          <w:sz w:val="28"/>
          <w:szCs w:val="28"/>
          <w:highlight w:val="none"/>
        </w:rPr>
      </w:pPr>
    </w:p>
    <w:p>
      <w:pPr>
        <w:adjustRightInd w:val="0"/>
        <w:snapToGrid w:val="0"/>
        <w:spacing w:line="500" w:lineRule="exact"/>
        <w:jc w:val="center"/>
        <w:rPr>
          <w:rFonts w:hint="eastAsia" w:ascii="宋体" w:hAnsi="宋体" w:eastAsia="宋体" w:cs="宋体"/>
          <w:b/>
          <w:color w:val="auto"/>
          <w:sz w:val="28"/>
          <w:szCs w:val="28"/>
          <w:highlight w:val="none"/>
        </w:rPr>
      </w:pPr>
    </w:p>
    <w:p>
      <w:pPr>
        <w:adjustRightInd w:val="0"/>
        <w:snapToGrid w:val="0"/>
        <w:spacing w:line="500" w:lineRule="exact"/>
        <w:jc w:val="both"/>
        <w:rPr>
          <w:rFonts w:hint="eastAsia" w:ascii="宋体" w:hAnsi="宋体" w:eastAsia="宋体" w:cs="宋体"/>
          <w:b/>
          <w:color w:val="auto"/>
          <w:sz w:val="32"/>
          <w:szCs w:val="32"/>
          <w:highlight w:val="none"/>
        </w:rPr>
      </w:pPr>
    </w:p>
    <w:p>
      <w:pPr>
        <w:spacing w:line="460" w:lineRule="exact"/>
        <w:ind w:right="420" w:firstLine="555"/>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法定代表人授权书</w:t>
      </w:r>
    </w:p>
    <w:p>
      <w:pPr>
        <w:adjustRightInd w:val="0"/>
        <w:snapToGrid w:val="0"/>
        <w:spacing w:line="500" w:lineRule="exact"/>
        <w:rPr>
          <w:rFonts w:hint="eastAsia" w:ascii="宋体" w:hAnsi="宋体" w:eastAsia="宋体" w:cs="宋体"/>
          <w:color w:val="auto"/>
          <w:sz w:val="28"/>
          <w:szCs w:val="28"/>
          <w:highlight w:val="none"/>
        </w:rPr>
      </w:pPr>
    </w:p>
    <w:p>
      <w:pPr>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w:t>
      </w:r>
      <w:r>
        <w:rPr>
          <w:rFonts w:hint="eastAsia" w:ascii="宋体" w:hAnsi="宋体" w:cs="宋体"/>
          <w:color w:val="auto"/>
          <w:sz w:val="28"/>
          <w:szCs w:val="28"/>
          <w:highlight w:val="none"/>
          <w:u w:val="single"/>
          <w:lang w:eastAsia="zh-CN"/>
        </w:rPr>
        <w:t>中磊至信建设工程项目管理有限公司</w:t>
      </w:r>
      <w:r>
        <w:rPr>
          <w:rFonts w:hint="eastAsia" w:ascii="宋体" w:hAnsi="宋体" w:eastAsia="宋体" w:cs="宋体"/>
          <w:color w:val="auto"/>
          <w:sz w:val="28"/>
          <w:szCs w:val="28"/>
          <w:highlight w:val="none"/>
          <w:u w:val="single"/>
        </w:rPr>
        <w:t>）</w:t>
      </w:r>
      <w:r>
        <w:rPr>
          <w:rFonts w:hint="eastAsia" w:ascii="宋体" w:hAnsi="宋体" w:eastAsia="宋体" w:cs="宋体"/>
          <w:color w:val="auto"/>
          <w:sz w:val="28"/>
          <w:szCs w:val="28"/>
          <w:highlight w:val="none"/>
        </w:rPr>
        <w:t>：</w:t>
      </w:r>
    </w:p>
    <w:p>
      <w:pPr>
        <w:spacing w:line="500" w:lineRule="exact"/>
        <w:ind w:firstLine="560" w:firstLineChars="200"/>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兹授权</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同志为我公司参加贵单位组织的</w:t>
      </w:r>
      <w:r>
        <w:rPr>
          <w:rFonts w:hint="eastAsia" w:ascii="宋体" w:hAnsi="宋体" w:eastAsia="宋体" w:cs="宋体"/>
          <w:color w:val="auto"/>
          <w:sz w:val="28"/>
          <w:szCs w:val="28"/>
          <w:highlight w:val="none"/>
          <w:u w:val="single"/>
        </w:rPr>
        <w:t>（项目名称</w:t>
      </w:r>
      <w:r>
        <w:rPr>
          <w:rFonts w:hint="eastAsia" w:ascii="宋体" w:hAnsi="宋体" w:cs="宋体"/>
          <w:color w:val="auto"/>
          <w:sz w:val="28"/>
          <w:szCs w:val="28"/>
          <w:highlight w:val="none"/>
          <w:u w:val="single"/>
          <w:lang w:val="en-US" w:eastAsia="zh-CN"/>
        </w:rPr>
        <w:t>及包号</w:t>
      </w:r>
      <w:r>
        <w:rPr>
          <w:rFonts w:hint="eastAsia" w:ascii="宋体" w:hAnsi="宋体" w:eastAsia="宋体" w:cs="宋体"/>
          <w:color w:val="auto"/>
          <w:sz w:val="28"/>
          <w:szCs w:val="28"/>
          <w:highlight w:val="none"/>
          <w:u w:val="single"/>
        </w:rPr>
        <w:t>）</w:t>
      </w:r>
      <w:r>
        <w:rPr>
          <w:rFonts w:hint="eastAsia" w:ascii="宋体" w:hAnsi="宋体" w:eastAsia="宋体" w:cs="宋体"/>
          <w:color w:val="auto"/>
          <w:sz w:val="28"/>
          <w:szCs w:val="28"/>
          <w:highlight w:val="none"/>
        </w:rPr>
        <w:t>采购活动的投标代表人，全权代表我公司处理在该项目采购活动中的一切事宜。代理期限从</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日起至</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日止</w:t>
      </w:r>
      <w:r>
        <w:rPr>
          <w:rFonts w:hint="eastAsia" w:ascii="宋体" w:hAnsi="宋体" w:eastAsia="宋体" w:cs="宋体"/>
          <w:b/>
          <w:color w:val="auto"/>
          <w:sz w:val="28"/>
          <w:szCs w:val="28"/>
          <w:highlight w:val="none"/>
        </w:rPr>
        <w:t>（代理期限从开标之日起不得少于</w:t>
      </w:r>
      <w:r>
        <w:rPr>
          <w:rFonts w:hint="eastAsia" w:ascii="宋体" w:hAnsi="宋体" w:eastAsia="宋体" w:cs="宋体"/>
          <w:b/>
          <w:color w:val="auto"/>
          <w:sz w:val="28"/>
          <w:szCs w:val="28"/>
          <w:highlight w:val="none"/>
          <w:u w:val="single"/>
          <w:lang w:val="en-US" w:eastAsia="zh-CN"/>
        </w:rPr>
        <w:t>9</w:t>
      </w:r>
      <w:r>
        <w:rPr>
          <w:rFonts w:hint="eastAsia" w:ascii="宋体" w:hAnsi="宋体" w:eastAsia="宋体" w:cs="宋体"/>
          <w:b/>
          <w:color w:val="auto"/>
          <w:sz w:val="28"/>
          <w:szCs w:val="28"/>
          <w:highlight w:val="none"/>
          <w:u w:val="single"/>
        </w:rPr>
        <w:t>0</w:t>
      </w:r>
      <w:r>
        <w:rPr>
          <w:rFonts w:hint="eastAsia" w:ascii="宋体" w:hAnsi="宋体" w:eastAsia="宋体" w:cs="宋体"/>
          <w:b/>
          <w:color w:val="auto"/>
          <w:sz w:val="28"/>
          <w:szCs w:val="28"/>
          <w:highlight w:val="none"/>
        </w:rPr>
        <w:t xml:space="preserve">个日历日）。 </w:t>
      </w:r>
    </w:p>
    <w:p>
      <w:pPr>
        <w:spacing w:line="500" w:lineRule="exact"/>
        <w:rPr>
          <w:rFonts w:hint="eastAsia" w:ascii="宋体" w:hAnsi="宋体" w:eastAsia="宋体" w:cs="宋体"/>
          <w:color w:val="auto"/>
          <w:sz w:val="28"/>
          <w:szCs w:val="28"/>
          <w:highlight w:val="none"/>
        </w:rPr>
      </w:pPr>
    </w:p>
    <w:p>
      <w:pPr>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授权单位（公章）：</w:t>
      </w:r>
      <w:r>
        <w:rPr>
          <w:rFonts w:hint="eastAsia" w:ascii="宋体" w:hAnsi="宋体" w:eastAsia="宋体" w:cs="宋体"/>
          <w:color w:val="auto"/>
          <w:sz w:val="28"/>
          <w:szCs w:val="28"/>
          <w:highlight w:val="none"/>
          <w:u w:val="single"/>
        </w:rPr>
        <w:t xml:space="preserve">               </w:t>
      </w:r>
    </w:p>
    <w:p>
      <w:pPr>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法定代表人（签字或盖章）：</w:t>
      </w:r>
      <w:r>
        <w:rPr>
          <w:rFonts w:hint="eastAsia" w:ascii="宋体" w:hAnsi="宋体" w:eastAsia="宋体" w:cs="宋体"/>
          <w:color w:val="auto"/>
          <w:sz w:val="28"/>
          <w:szCs w:val="28"/>
          <w:highlight w:val="none"/>
          <w:u w:val="single"/>
        </w:rPr>
        <w:t xml:space="preserve">       </w:t>
      </w:r>
    </w:p>
    <w:p>
      <w:pPr>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签发日期：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500" w:lineRule="exact"/>
        <w:rPr>
          <w:rFonts w:hint="eastAsia" w:ascii="宋体" w:hAnsi="宋体" w:eastAsia="宋体" w:cs="宋体"/>
          <w:color w:val="auto"/>
          <w:sz w:val="28"/>
          <w:szCs w:val="28"/>
          <w:highlight w:val="none"/>
        </w:rPr>
      </w:pP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附：代理人工作单位：</w:t>
      </w:r>
      <w:r>
        <w:rPr>
          <w:rFonts w:hint="eastAsia" w:ascii="宋体" w:hAnsi="宋体" w:eastAsia="宋体" w:cs="宋体"/>
          <w:color w:val="auto"/>
          <w:sz w:val="28"/>
          <w:szCs w:val="28"/>
          <w:highlight w:val="none"/>
          <w:u w:val="single"/>
        </w:rPr>
        <w:t xml:space="preserve">                     </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职务：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性别：</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身份证号码：</w:t>
      </w:r>
      <w:r>
        <w:rPr>
          <w:rFonts w:hint="eastAsia" w:ascii="宋体" w:hAnsi="宋体" w:eastAsia="宋体" w:cs="宋体"/>
          <w:color w:val="auto"/>
          <w:sz w:val="28"/>
          <w:szCs w:val="28"/>
          <w:highlight w:val="none"/>
          <w:u w:val="single"/>
        </w:rPr>
        <w:t xml:space="preserve">                              </w:t>
      </w:r>
    </w:p>
    <w:p>
      <w:pPr>
        <w:adjustRightInd w:val="0"/>
        <w:snapToGrid w:val="0"/>
        <w:spacing w:line="500" w:lineRule="exact"/>
        <w:ind w:left="-88" w:leftChars="-42" w:firstLine="700" w:firstLineChars="250"/>
        <w:rPr>
          <w:rFonts w:hint="eastAsia" w:ascii="宋体" w:hAnsi="宋体" w:eastAsia="宋体" w:cs="宋体"/>
          <w:color w:val="auto"/>
          <w:sz w:val="28"/>
          <w:szCs w:val="28"/>
          <w:highlight w:val="none"/>
          <w:u w:val="single"/>
        </w:rPr>
      </w:pPr>
    </w:p>
    <w:tbl>
      <w:tblPr>
        <w:tblStyle w:val="29"/>
        <w:tblW w:w="931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2"/>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1" w:hRule="atLeast"/>
        </w:trPr>
        <w:tc>
          <w:tcPr>
            <w:tcW w:w="4562" w:type="dxa"/>
          </w:tcPr>
          <w:p>
            <w:pPr>
              <w:spacing w:line="500" w:lineRule="exac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粘贴被授权人身份证（复印件）</w:t>
            </w:r>
          </w:p>
        </w:tc>
        <w:tc>
          <w:tcPr>
            <w:tcW w:w="4757" w:type="dxa"/>
          </w:tcPr>
          <w:p>
            <w:pPr>
              <w:spacing w:line="500" w:lineRule="exac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法定代表人身份证（复印件）</w:t>
            </w:r>
          </w:p>
        </w:tc>
      </w:tr>
    </w:tbl>
    <w:p>
      <w:pPr>
        <w:rPr>
          <w:b/>
          <w:sz w:val="28"/>
          <w:szCs w:val="28"/>
        </w:rPr>
      </w:pPr>
      <w:r>
        <w:rPr>
          <w:b/>
          <w:sz w:val="28"/>
          <w:szCs w:val="28"/>
        </w:rPr>
        <w:t>注：</w:t>
      </w:r>
      <w:r>
        <w:rPr>
          <w:rFonts w:hint="eastAsia"/>
          <w:b/>
          <w:sz w:val="28"/>
          <w:szCs w:val="28"/>
        </w:rPr>
        <w:t>授权</w:t>
      </w:r>
      <w:r>
        <w:rPr>
          <w:b/>
          <w:sz w:val="28"/>
          <w:szCs w:val="28"/>
        </w:rPr>
        <w:t>代表人参加投标时提供</w:t>
      </w:r>
    </w:p>
    <w:p>
      <w:pPr>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spacing w:line="500" w:lineRule="exact"/>
        <w:rPr>
          <w:rFonts w:hint="eastAsia" w:ascii="宋体" w:hAnsi="宋体" w:eastAsia="宋体" w:cs="宋体"/>
          <w:b/>
          <w:color w:val="auto"/>
          <w:sz w:val="28"/>
          <w:szCs w:val="28"/>
          <w:highlight w:val="none"/>
        </w:rPr>
        <w:sectPr>
          <w:pgSz w:w="11910" w:h="16840"/>
          <w:pgMar w:top="1701" w:right="1134" w:bottom="1134" w:left="1304" w:header="720" w:footer="1595" w:gutter="0"/>
          <w:pgNumType w:fmt="decimal"/>
          <w:cols w:equalWidth="0" w:num="1">
            <w:col w:w="8890"/>
          </w:cols>
          <w:rtlGutter w:val="0"/>
        </w:sectPr>
      </w:pPr>
    </w:p>
    <w:p>
      <w:pPr>
        <w:adjustRightInd w:val="0"/>
        <w:snapToGrid w:val="0"/>
        <w:spacing w:line="500" w:lineRule="exact"/>
        <w:rPr>
          <w:rFonts w:hint="eastAsia" w:ascii="宋体" w:hAnsi="宋体" w:cs="宋体"/>
          <w:b/>
          <w:bCs/>
          <w:color w:val="auto"/>
          <w:sz w:val="28"/>
          <w:szCs w:val="28"/>
          <w:highlight w:val="none"/>
          <w:lang w:val="en-US" w:eastAsia="zh-CN"/>
        </w:rPr>
      </w:pPr>
    </w:p>
    <w:p>
      <w:pPr>
        <w:adjustRightInd w:val="0"/>
        <w:snapToGrid w:val="0"/>
        <w:spacing w:line="500" w:lineRule="exact"/>
        <w:jc w:val="center"/>
        <w:rPr>
          <w:rFonts w:hint="eastAsia"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lang w:val="en-US" w:eastAsia="zh-CN"/>
        </w:rPr>
        <w:t>五、</w:t>
      </w:r>
      <w:r>
        <w:rPr>
          <w:rFonts w:hint="eastAsia" w:ascii="宋体" w:hAnsi="宋体" w:eastAsia="宋体" w:cs="宋体"/>
          <w:b/>
          <w:color w:val="auto"/>
          <w:sz w:val="32"/>
          <w:szCs w:val="32"/>
          <w:highlight w:val="none"/>
          <w:lang w:val="en-US" w:eastAsia="zh-CN"/>
        </w:rPr>
        <w:t>供应商资质证明文件及相关资料</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Times New Roman"/>
          <w:b w:val="0"/>
          <w:bCs w:val="0"/>
          <w:kern w:val="0"/>
          <w:sz w:val="24"/>
          <w:szCs w:val="24"/>
          <w:lang w:val="en-US" w:eastAsia="zh-CN" w:bidi="ar-SA"/>
        </w:rPr>
      </w:pPr>
      <w:r>
        <w:rPr>
          <w:rFonts w:hint="eastAsia" w:ascii="宋体" w:hAnsi="宋体" w:eastAsia="宋体" w:cs="Times New Roman"/>
          <w:b w:val="0"/>
          <w:bCs w:val="0"/>
          <w:kern w:val="0"/>
          <w:sz w:val="24"/>
          <w:szCs w:val="24"/>
          <w:lang w:val="en-US" w:eastAsia="zh-CN" w:bidi="ar-SA"/>
        </w:rPr>
        <w:t>投标人须提供的资格证明文件详见第四章《资格审查表》，证明文件必须真实可靠、不得伪造</w:t>
      </w:r>
      <w:r>
        <w:rPr>
          <w:rFonts w:hint="eastAsia" w:ascii="宋体" w:hAnsi="宋体" w:cs="Times New Roman"/>
          <w:b w:val="0"/>
          <w:bCs w:val="0"/>
          <w:kern w:val="0"/>
          <w:sz w:val="24"/>
          <w:szCs w:val="24"/>
          <w:lang w:val="en-US" w:eastAsia="zh-CN" w:bidi="ar-SA"/>
        </w:rPr>
        <w:t>，文件</w:t>
      </w:r>
      <w:r>
        <w:rPr>
          <w:rFonts w:hint="eastAsia" w:ascii="宋体" w:hAnsi="宋体" w:eastAsia="宋体" w:cs="Times New Roman"/>
          <w:b w:val="0"/>
          <w:bCs w:val="0"/>
          <w:kern w:val="0"/>
          <w:sz w:val="24"/>
          <w:szCs w:val="24"/>
          <w:lang w:val="en-US" w:eastAsia="zh-CN" w:bidi="ar-SA"/>
        </w:rPr>
        <w:t>复印件加盖单位公章。如供应商提供的有关证明资料是外文的，应附有中文译文，并以中文译文为准。</w:t>
      </w:r>
    </w:p>
    <w:p>
      <w:pPr>
        <w:widowControl/>
        <w:jc w:val="left"/>
        <w:sectPr>
          <w:pgSz w:w="11910" w:h="16840"/>
          <w:pgMar w:top="1701" w:right="1134" w:bottom="1134" w:left="1304" w:header="720" w:footer="1595" w:gutter="0"/>
          <w:pgNumType w:fmt="decimal"/>
          <w:cols w:equalWidth="0" w:num="1">
            <w:col w:w="8890"/>
          </w:cols>
          <w:rtlGutter w:val="0"/>
        </w:sectPr>
      </w:pPr>
      <w:bookmarkStart w:id="82" w:name="_Toc155185927"/>
      <w:bookmarkStart w:id="83" w:name="_Toc163492921"/>
    </w:p>
    <w:bookmarkEnd w:id="82"/>
    <w:bookmarkEnd w:id="83"/>
    <w:p>
      <w:pPr>
        <w:spacing w:line="500" w:lineRule="exact"/>
        <w:rPr>
          <w:rFonts w:hint="eastAsia" w:ascii="宋体" w:hAnsi="宋体" w:eastAsia="宋体" w:cs="宋体"/>
          <w:b/>
          <w:bCs/>
          <w:color w:val="auto"/>
          <w:sz w:val="32"/>
          <w:szCs w:val="32"/>
          <w:highlight w:val="none"/>
        </w:rPr>
      </w:pPr>
      <w:r>
        <w:rPr>
          <w:rFonts w:hint="eastAsia" w:ascii="宋体" w:hAnsi="宋体" w:eastAsia="宋体" w:cs="宋体"/>
          <w:b/>
          <w:bCs/>
          <w:color w:val="auto"/>
          <w:sz w:val="28"/>
          <w:szCs w:val="28"/>
          <w:highlight w:val="none"/>
        </w:rPr>
        <w:t xml:space="preserve">  </w:t>
      </w:r>
    </w:p>
    <w:p>
      <w:pPr>
        <w:numPr>
          <w:ilvl w:val="0"/>
          <w:numId w:val="0"/>
        </w:numPr>
        <w:spacing w:line="500" w:lineRule="exact"/>
        <w:ind w:leftChars="0"/>
        <w:jc w:val="center"/>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val="en-US" w:eastAsia="zh-CN"/>
        </w:rPr>
        <w:t>六、</w:t>
      </w:r>
      <w:r>
        <w:rPr>
          <w:rFonts w:hint="eastAsia" w:ascii="宋体" w:hAnsi="宋体" w:eastAsia="宋体" w:cs="宋体"/>
          <w:b/>
          <w:bCs/>
          <w:color w:val="auto"/>
          <w:sz w:val="32"/>
          <w:szCs w:val="32"/>
          <w:highlight w:val="none"/>
        </w:rPr>
        <w:t>投标人的基本情况表</w:t>
      </w:r>
    </w:p>
    <w:p>
      <w:pPr>
        <w:pStyle w:val="2"/>
        <w:numPr>
          <w:ilvl w:val="0"/>
          <w:numId w:val="0"/>
        </w:numPr>
        <w:ind w:leftChars="0"/>
        <w:rPr>
          <w:rFonts w:hint="eastAsia"/>
        </w:rPr>
      </w:pPr>
    </w:p>
    <w:tbl>
      <w:tblPr>
        <w:tblStyle w:val="29"/>
        <w:tblW w:w="9059" w:type="dxa"/>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
      <w:tblGrid>
        <w:gridCol w:w="1823"/>
        <w:gridCol w:w="949"/>
        <w:gridCol w:w="1005"/>
        <w:gridCol w:w="1332"/>
        <w:gridCol w:w="330"/>
        <w:gridCol w:w="1139"/>
        <w:gridCol w:w="523"/>
        <w:gridCol w:w="907"/>
        <w:gridCol w:w="1051"/>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751" w:hRule="atLeast"/>
          <w:jc w:val="center"/>
        </w:trPr>
        <w:tc>
          <w:tcPr>
            <w:tcW w:w="1823"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投标人名称</w:t>
            </w:r>
          </w:p>
        </w:tc>
        <w:tc>
          <w:tcPr>
            <w:tcW w:w="7236" w:type="dxa"/>
            <w:gridSpan w:val="8"/>
            <w:noWrap w:val="0"/>
            <w:vAlign w:val="center"/>
          </w:tcPr>
          <w:p>
            <w:pPr>
              <w:autoSpaceDE w:val="0"/>
              <w:autoSpaceDN w:val="0"/>
              <w:adjustRightInd w:val="0"/>
              <w:spacing w:line="240" w:lineRule="auto"/>
              <w:ind w:firstLine="420"/>
              <w:jc w:val="center"/>
              <w:rPr>
                <w:rFonts w:hint="eastAsia" w:ascii="宋体" w:hAnsi="宋体" w:eastAsia="宋体" w:cs="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757" w:hRule="atLeast"/>
          <w:jc w:val="center"/>
        </w:trPr>
        <w:tc>
          <w:tcPr>
            <w:tcW w:w="1823"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注册地址</w:t>
            </w:r>
          </w:p>
        </w:tc>
        <w:tc>
          <w:tcPr>
            <w:tcW w:w="3616" w:type="dxa"/>
            <w:gridSpan w:val="4"/>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1139"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邮政编码</w:t>
            </w:r>
          </w:p>
        </w:tc>
        <w:tc>
          <w:tcPr>
            <w:tcW w:w="2481" w:type="dxa"/>
            <w:gridSpan w:val="3"/>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757" w:hRule="atLeast"/>
          <w:jc w:val="center"/>
        </w:trPr>
        <w:tc>
          <w:tcPr>
            <w:tcW w:w="1823" w:type="dxa"/>
            <w:vMerge w:val="restart"/>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联系方式</w:t>
            </w:r>
          </w:p>
        </w:tc>
        <w:tc>
          <w:tcPr>
            <w:tcW w:w="949"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联系人</w:t>
            </w:r>
          </w:p>
        </w:tc>
        <w:tc>
          <w:tcPr>
            <w:tcW w:w="2667" w:type="dxa"/>
            <w:gridSpan w:val="3"/>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1139"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电话</w:t>
            </w:r>
          </w:p>
        </w:tc>
        <w:tc>
          <w:tcPr>
            <w:tcW w:w="2481" w:type="dxa"/>
            <w:gridSpan w:val="3"/>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757" w:hRule="atLeast"/>
          <w:jc w:val="center"/>
        </w:trPr>
        <w:tc>
          <w:tcPr>
            <w:tcW w:w="1823" w:type="dxa"/>
            <w:vMerge w:val="continue"/>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949"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传真</w:t>
            </w:r>
          </w:p>
        </w:tc>
        <w:tc>
          <w:tcPr>
            <w:tcW w:w="2667" w:type="dxa"/>
            <w:gridSpan w:val="3"/>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1139"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电子邮件</w:t>
            </w:r>
          </w:p>
        </w:tc>
        <w:tc>
          <w:tcPr>
            <w:tcW w:w="2481" w:type="dxa"/>
            <w:gridSpan w:val="3"/>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757" w:hRule="atLeast"/>
          <w:jc w:val="center"/>
        </w:trPr>
        <w:tc>
          <w:tcPr>
            <w:tcW w:w="1823"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法定代表人</w:t>
            </w:r>
          </w:p>
        </w:tc>
        <w:tc>
          <w:tcPr>
            <w:tcW w:w="949"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姓名</w:t>
            </w:r>
          </w:p>
        </w:tc>
        <w:tc>
          <w:tcPr>
            <w:tcW w:w="1005"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1332"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技术职称</w:t>
            </w:r>
          </w:p>
        </w:tc>
        <w:tc>
          <w:tcPr>
            <w:tcW w:w="1992" w:type="dxa"/>
            <w:gridSpan w:val="3"/>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907"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电话</w:t>
            </w:r>
          </w:p>
        </w:tc>
        <w:tc>
          <w:tcPr>
            <w:tcW w:w="1051"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757" w:hRule="atLeast"/>
          <w:jc w:val="center"/>
        </w:trPr>
        <w:tc>
          <w:tcPr>
            <w:tcW w:w="1823"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技术负责人</w:t>
            </w:r>
          </w:p>
        </w:tc>
        <w:tc>
          <w:tcPr>
            <w:tcW w:w="949"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姓名</w:t>
            </w:r>
          </w:p>
        </w:tc>
        <w:tc>
          <w:tcPr>
            <w:tcW w:w="1005"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1332"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技术职称</w:t>
            </w:r>
          </w:p>
        </w:tc>
        <w:tc>
          <w:tcPr>
            <w:tcW w:w="1992" w:type="dxa"/>
            <w:gridSpan w:val="3"/>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907"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电话</w:t>
            </w:r>
          </w:p>
        </w:tc>
        <w:tc>
          <w:tcPr>
            <w:tcW w:w="1051"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757" w:hRule="atLeast"/>
          <w:jc w:val="center"/>
        </w:trPr>
        <w:tc>
          <w:tcPr>
            <w:tcW w:w="1823"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成立时间</w:t>
            </w:r>
          </w:p>
        </w:tc>
        <w:tc>
          <w:tcPr>
            <w:tcW w:w="1954" w:type="dxa"/>
            <w:gridSpan w:val="2"/>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5282" w:type="dxa"/>
            <w:gridSpan w:val="6"/>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员工总人数：</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757" w:hRule="atLeast"/>
          <w:jc w:val="center"/>
        </w:trPr>
        <w:tc>
          <w:tcPr>
            <w:tcW w:w="1823"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企业资质等级</w:t>
            </w:r>
          </w:p>
        </w:tc>
        <w:tc>
          <w:tcPr>
            <w:tcW w:w="1954" w:type="dxa"/>
            <w:gridSpan w:val="2"/>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1332" w:type="dxa"/>
            <w:vMerge w:val="restart"/>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其中</w:t>
            </w:r>
          </w:p>
        </w:tc>
        <w:tc>
          <w:tcPr>
            <w:tcW w:w="1992" w:type="dxa"/>
            <w:gridSpan w:val="3"/>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项目经理</w:t>
            </w:r>
          </w:p>
        </w:tc>
        <w:tc>
          <w:tcPr>
            <w:tcW w:w="1958" w:type="dxa"/>
            <w:gridSpan w:val="2"/>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757" w:hRule="atLeast"/>
          <w:jc w:val="center"/>
        </w:trPr>
        <w:tc>
          <w:tcPr>
            <w:tcW w:w="1823"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营业执照号</w:t>
            </w:r>
          </w:p>
        </w:tc>
        <w:tc>
          <w:tcPr>
            <w:tcW w:w="1954" w:type="dxa"/>
            <w:gridSpan w:val="2"/>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1332" w:type="dxa"/>
            <w:vMerge w:val="continue"/>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1992" w:type="dxa"/>
            <w:gridSpan w:val="3"/>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高级职称人员</w:t>
            </w:r>
          </w:p>
        </w:tc>
        <w:tc>
          <w:tcPr>
            <w:tcW w:w="1958" w:type="dxa"/>
            <w:gridSpan w:val="2"/>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757" w:hRule="atLeast"/>
          <w:jc w:val="center"/>
        </w:trPr>
        <w:tc>
          <w:tcPr>
            <w:tcW w:w="1823"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注册资金</w:t>
            </w:r>
          </w:p>
        </w:tc>
        <w:tc>
          <w:tcPr>
            <w:tcW w:w="1954" w:type="dxa"/>
            <w:gridSpan w:val="2"/>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1332" w:type="dxa"/>
            <w:vMerge w:val="continue"/>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1992" w:type="dxa"/>
            <w:gridSpan w:val="3"/>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中级职称人员</w:t>
            </w:r>
          </w:p>
        </w:tc>
        <w:tc>
          <w:tcPr>
            <w:tcW w:w="1958" w:type="dxa"/>
            <w:gridSpan w:val="2"/>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757" w:hRule="atLeast"/>
          <w:jc w:val="center"/>
        </w:trPr>
        <w:tc>
          <w:tcPr>
            <w:tcW w:w="1823"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基本账户开户银行</w:t>
            </w:r>
          </w:p>
        </w:tc>
        <w:tc>
          <w:tcPr>
            <w:tcW w:w="1954" w:type="dxa"/>
            <w:gridSpan w:val="2"/>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1332" w:type="dxa"/>
            <w:vMerge w:val="continue"/>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1992" w:type="dxa"/>
            <w:gridSpan w:val="3"/>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初级职称人员</w:t>
            </w:r>
          </w:p>
        </w:tc>
        <w:tc>
          <w:tcPr>
            <w:tcW w:w="1958" w:type="dxa"/>
            <w:gridSpan w:val="2"/>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757" w:hRule="atLeast"/>
          <w:jc w:val="center"/>
        </w:trPr>
        <w:tc>
          <w:tcPr>
            <w:tcW w:w="1823"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基本账户账号</w:t>
            </w:r>
          </w:p>
        </w:tc>
        <w:tc>
          <w:tcPr>
            <w:tcW w:w="1954" w:type="dxa"/>
            <w:gridSpan w:val="2"/>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1332" w:type="dxa"/>
            <w:vMerge w:val="continue"/>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c>
          <w:tcPr>
            <w:tcW w:w="1992" w:type="dxa"/>
            <w:gridSpan w:val="3"/>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技工</w:t>
            </w:r>
          </w:p>
        </w:tc>
        <w:tc>
          <w:tcPr>
            <w:tcW w:w="1958" w:type="dxa"/>
            <w:gridSpan w:val="2"/>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757" w:hRule="atLeast"/>
          <w:jc w:val="center"/>
        </w:trPr>
        <w:tc>
          <w:tcPr>
            <w:tcW w:w="1823"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经营范围</w:t>
            </w:r>
          </w:p>
        </w:tc>
        <w:tc>
          <w:tcPr>
            <w:tcW w:w="7236" w:type="dxa"/>
            <w:gridSpan w:val="8"/>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1082" w:hRule="atLeast"/>
          <w:jc w:val="center"/>
        </w:trPr>
        <w:tc>
          <w:tcPr>
            <w:tcW w:w="1823"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资产构成情况及申请人投资参股的关联企业情况</w:t>
            </w:r>
          </w:p>
        </w:tc>
        <w:tc>
          <w:tcPr>
            <w:tcW w:w="7236" w:type="dxa"/>
            <w:gridSpan w:val="8"/>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770" w:hRule="atLeast"/>
          <w:jc w:val="center"/>
        </w:trPr>
        <w:tc>
          <w:tcPr>
            <w:tcW w:w="1823" w:type="dxa"/>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备    注</w:t>
            </w:r>
          </w:p>
        </w:tc>
        <w:tc>
          <w:tcPr>
            <w:tcW w:w="7236" w:type="dxa"/>
            <w:gridSpan w:val="8"/>
            <w:noWrap w:val="0"/>
            <w:vAlign w:val="center"/>
          </w:tcPr>
          <w:p>
            <w:pPr>
              <w:autoSpaceDE w:val="0"/>
              <w:autoSpaceDN w:val="0"/>
              <w:adjustRightInd w:val="0"/>
              <w:spacing w:line="240" w:lineRule="auto"/>
              <w:ind w:firstLine="0" w:firstLineChars="0"/>
              <w:jc w:val="center"/>
              <w:rPr>
                <w:rFonts w:hint="eastAsia" w:ascii="宋体" w:hAnsi="宋体" w:eastAsia="宋体" w:cs="宋体"/>
                <w:kern w:val="0"/>
                <w:sz w:val="28"/>
                <w:szCs w:val="28"/>
                <w:highlight w:val="none"/>
              </w:rPr>
            </w:pPr>
          </w:p>
        </w:tc>
      </w:tr>
    </w:tbl>
    <w:p>
      <w:pPr>
        <w:spacing w:line="500" w:lineRule="exact"/>
        <w:jc w:val="both"/>
        <w:rPr>
          <w:rFonts w:hint="eastAsia" w:ascii="宋体" w:hAnsi="宋体" w:cs="宋体"/>
          <w:b/>
          <w:bCs/>
          <w:color w:val="auto"/>
          <w:sz w:val="32"/>
          <w:szCs w:val="32"/>
          <w:highlight w:val="none"/>
          <w:lang w:val="en-US" w:eastAsia="zh-CN"/>
        </w:rPr>
      </w:pPr>
      <w:bookmarkStart w:id="84" w:name="_Toc236473312"/>
      <w:bookmarkStart w:id="85" w:name="_Toc238276256"/>
      <w:bookmarkStart w:id="86" w:name="_Toc414374485"/>
    </w:p>
    <w:p>
      <w:pPr>
        <w:pStyle w:val="2"/>
        <w:rPr>
          <w:rFonts w:hint="eastAsia" w:ascii="宋体" w:hAnsi="宋体" w:cs="宋体"/>
          <w:b/>
          <w:bCs/>
          <w:color w:val="auto"/>
          <w:sz w:val="32"/>
          <w:szCs w:val="32"/>
          <w:highlight w:val="none"/>
          <w:lang w:val="en-US" w:eastAsia="zh-CN"/>
        </w:rPr>
      </w:pPr>
    </w:p>
    <w:p>
      <w:pPr>
        <w:pStyle w:val="2"/>
        <w:rPr>
          <w:rFonts w:hint="eastAsia" w:ascii="宋体" w:hAnsi="宋体" w:cs="宋体"/>
          <w:b/>
          <w:bCs/>
          <w:color w:val="auto"/>
          <w:sz w:val="32"/>
          <w:szCs w:val="32"/>
          <w:highlight w:val="none"/>
          <w:lang w:val="en-US" w:eastAsia="zh-CN"/>
        </w:rPr>
      </w:pPr>
    </w:p>
    <w:p>
      <w:pPr>
        <w:spacing w:line="500" w:lineRule="exact"/>
        <w:jc w:val="center"/>
        <w:rPr>
          <w:rFonts w:hint="eastAsia" w:ascii="宋体" w:hAnsi="宋体" w:eastAsia="宋体" w:cs="宋体"/>
          <w:b/>
          <w:bCs/>
          <w:kern w:val="2"/>
          <w:sz w:val="32"/>
          <w:szCs w:val="32"/>
          <w:highlight w:val="none"/>
          <w:lang w:val="en-US" w:eastAsia="zh-CN" w:bidi="ar-SA"/>
        </w:rPr>
      </w:pPr>
      <w:r>
        <w:rPr>
          <w:rFonts w:hint="eastAsia" w:ascii="宋体" w:hAnsi="宋体" w:eastAsia="宋体" w:cs="宋体"/>
          <w:b/>
          <w:bCs/>
          <w:kern w:val="2"/>
          <w:sz w:val="32"/>
          <w:szCs w:val="32"/>
          <w:highlight w:val="none"/>
          <w:lang w:val="en-US" w:eastAsia="zh-CN" w:bidi="ar-SA"/>
        </w:rPr>
        <w:t>七、投标人类似项目业绩表</w:t>
      </w:r>
      <w:bookmarkEnd w:id="84"/>
      <w:bookmarkEnd w:id="85"/>
      <w:bookmarkEnd w:id="86"/>
    </w:p>
    <w:p>
      <w:pPr>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采购项目名称：</w:t>
      </w:r>
      <w:r>
        <w:rPr>
          <w:rFonts w:hint="eastAsia" w:ascii="宋体" w:hAnsi="宋体" w:eastAsia="宋体" w:cs="宋体"/>
          <w:color w:val="auto"/>
          <w:sz w:val="28"/>
          <w:szCs w:val="28"/>
          <w:highlight w:val="none"/>
          <w:u w:val="single"/>
        </w:rPr>
        <w:t xml:space="preserve">                   </w:t>
      </w:r>
    </w:p>
    <w:p>
      <w:pPr>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采购项目编号：</w:t>
      </w:r>
      <w:r>
        <w:rPr>
          <w:rFonts w:hint="eastAsia" w:ascii="宋体" w:hAnsi="宋体" w:eastAsia="宋体" w:cs="宋体"/>
          <w:color w:val="auto"/>
          <w:sz w:val="28"/>
          <w:szCs w:val="28"/>
          <w:highlight w:val="none"/>
          <w:u w:val="single"/>
        </w:rPr>
        <w:t xml:space="preserve">                   </w:t>
      </w:r>
      <w:r>
        <w:rPr>
          <w:rFonts w:hint="eastAsia" w:ascii="宋体" w:hAnsi="宋体" w:cs="宋体"/>
          <w:color w:val="auto"/>
          <w:sz w:val="28"/>
          <w:szCs w:val="28"/>
          <w:highlight w:val="none"/>
          <w:u w:val="none"/>
          <w:lang w:val="en-US" w:eastAsia="zh-CN"/>
        </w:rPr>
        <w:t xml:space="preserve">            </w:t>
      </w:r>
      <w:r>
        <w:rPr>
          <w:rFonts w:hint="eastAsia" w:ascii="宋体" w:hAnsi="宋体" w:eastAsia="宋体" w:cs="宋体"/>
          <w:color w:val="auto"/>
          <w:sz w:val="28"/>
          <w:szCs w:val="28"/>
          <w:highlight w:val="none"/>
        </w:rPr>
        <w:t xml:space="preserve">                                   </w:t>
      </w:r>
    </w:p>
    <w:tbl>
      <w:tblPr>
        <w:tblStyle w:val="29"/>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6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374" w:type="dxa"/>
            <w:vAlign w:val="center"/>
          </w:tcPr>
          <w:p>
            <w:pPr>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p>
        </w:tc>
        <w:tc>
          <w:tcPr>
            <w:tcW w:w="6734" w:type="dxa"/>
          </w:tcPr>
          <w:p>
            <w:pPr>
              <w:spacing w:line="500" w:lineRule="exact"/>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374" w:type="dxa"/>
            <w:vAlign w:val="center"/>
          </w:tcPr>
          <w:p>
            <w:pPr>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用户单位名称</w:t>
            </w:r>
          </w:p>
        </w:tc>
        <w:tc>
          <w:tcPr>
            <w:tcW w:w="6734" w:type="dxa"/>
          </w:tcPr>
          <w:p>
            <w:pPr>
              <w:spacing w:line="500" w:lineRule="exact"/>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374" w:type="dxa"/>
            <w:vAlign w:val="center"/>
          </w:tcPr>
          <w:p>
            <w:pPr>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用户单位联系人姓名及联系方式</w:t>
            </w:r>
          </w:p>
        </w:tc>
        <w:tc>
          <w:tcPr>
            <w:tcW w:w="6734" w:type="dxa"/>
          </w:tcPr>
          <w:p>
            <w:pPr>
              <w:spacing w:line="500" w:lineRule="exact"/>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374" w:type="dxa"/>
            <w:vAlign w:val="center"/>
          </w:tcPr>
          <w:p>
            <w:pPr>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合同金额</w:t>
            </w:r>
          </w:p>
        </w:tc>
        <w:tc>
          <w:tcPr>
            <w:tcW w:w="6734" w:type="dxa"/>
          </w:tcPr>
          <w:p>
            <w:pPr>
              <w:spacing w:line="500" w:lineRule="exact"/>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374" w:type="dxa"/>
            <w:vAlign w:val="center"/>
          </w:tcPr>
          <w:p>
            <w:pPr>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项目负责人姓名</w:t>
            </w:r>
          </w:p>
        </w:tc>
        <w:tc>
          <w:tcPr>
            <w:tcW w:w="6734" w:type="dxa"/>
          </w:tcPr>
          <w:p>
            <w:pPr>
              <w:spacing w:line="500" w:lineRule="exact"/>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374" w:type="dxa"/>
            <w:vAlign w:val="center"/>
          </w:tcPr>
          <w:p>
            <w:pPr>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项目实施时间</w:t>
            </w:r>
          </w:p>
        </w:tc>
        <w:tc>
          <w:tcPr>
            <w:tcW w:w="6734" w:type="dxa"/>
          </w:tcPr>
          <w:p>
            <w:pPr>
              <w:spacing w:line="500" w:lineRule="exact"/>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2374" w:type="dxa"/>
            <w:vAlign w:val="center"/>
          </w:tcPr>
          <w:p>
            <w:pPr>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项目内容说明</w:t>
            </w:r>
          </w:p>
        </w:tc>
        <w:tc>
          <w:tcPr>
            <w:tcW w:w="6734" w:type="dxa"/>
          </w:tcPr>
          <w:p>
            <w:pPr>
              <w:spacing w:line="500" w:lineRule="exact"/>
              <w:rPr>
                <w:rFonts w:hint="eastAsia" w:ascii="宋体" w:hAnsi="宋体" w:eastAsia="宋体" w:cs="宋体"/>
                <w:color w:val="auto"/>
                <w:sz w:val="28"/>
                <w:szCs w:val="28"/>
                <w:highlight w:val="none"/>
              </w:rPr>
            </w:pPr>
          </w:p>
        </w:tc>
      </w:tr>
    </w:tbl>
    <w:p>
      <w:pPr>
        <w:spacing w:line="500" w:lineRule="exact"/>
        <w:rPr>
          <w:rFonts w:hint="eastAsia" w:ascii="宋体" w:hAnsi="宋体" w:cs="宋体"/>
          <w:color w:val="auto"/>
          <w:sz w:val="28"/>
          <w:szCs w:val="28"/>
          <w:highlight w:val="none"/>
          <w:lang w:eastAsia="zh-CN"/>
        </w:rPr>
      </w:pPr>
      <w:r>
        <w:rPr>
          <w:rFonts w:hint="eastAsia" w:ascii="宋体" w:hAnsi="宋体" w:eastAsia="宋体" w:cs="宋体"/>
          <w:b/>
          <w:bCs/>
          <w:color w:val="auto"/>
          <w:sz w:val="24"/>
          <w:szCs w:val="24"/>
          <w:highlight w:val="none"/>
        </w:rPr>
        <w:t>说明：每个</w:t>
      </w:r>
      <w:r>
        <w:rPr>
          <w:rFonts w:hint="eastAsia" w:ascii="宋体" w:hAnsi="宋体" w:cs="宋体"/>
          <w:b/>
          <w:bCs/>
          <w:color w:val="auto"/>
          <w:sz w:val="24"/>
          <w:szCs w:val="24"/>
          <w:highlight w:val="none"/>
          <w:lang w:val="en-US" w:eastAsia="zh-CN"/>
        </w:rPr>
        <w:t>业绩</w:t>
      </w:r>
      <w:r>
        <w:rPr>
          <w:rFonts w:hint="eastAsia" w:ascii="宋体" w:hAnsi="宋体" w:eastAsia="宋体" w:cs="宋体"/>
          <w:b/>
          <w:bCs/>
          <w:color w:val="auto"/>
          <w:sz w:val="24"/>
          <w:szCs w:val="24"/>
          <w:highlight w:val="none"/>
        </w:rPr>
        <w:t>单独</w:t>
      </w:r>
      <w:r>
        <w:rPr>
          <w:rFonts w:hint="eastAsia" w:ascii="宋体" w:hAnsi="宋体" w:cs="宋体"/>
          <w:b/>
          <w:bCs/>
          <w:color w:val="auto"/>
          <w:sz w:val="24"/>
          <w:szCs w:val="24"/>
          <w:highlight w:val="none"/>
          <w:lang w:eastAsia="zh-CN"/>
        </w:rPr>
        <w:t>列表</w:t>
      </w:r>
      <w:r>
        <w:rPr>
          <w:rFonts w:hint="eastAsia" w:ascii="宋体" w:hAnsi="宋体" w:eastAsia="宋体" w:cs="宋体"/>
          <w:b/>
          <w:bCs/>
          <w:color w:val="auto"/>
          <w:sz w:val="24"/>
          <w:szCs w:val="24"/>
          <w:highlight w:val="none"/>
        </w:rPr>
        <w:t>，并附上完整清晰</w:t>
      </w:r>
      <w:r>
        <w:rPr>
          <w:rFonts w:hint="eastAsia" w:ascii="宋体" w:hAnsi="宋体" w:cs="宋体"/>
          <w:b/>
          <w:bCs/>
          <w:color w:val="auto"/>
          <w:sz w:val="24"/>
          <w:szCs w:val="24"/>
          <w:highlight w:val="none"/>
          <w:lang w:val="en-US" w:eastAsia="zh-CN"/>
        </w:rPr>
        <w:t>的</w:t>
      </w:r>
      <w:r>
        <w:rPr>
          <w:rFonts w:hint="eastAsia" w:ascii="宋体" w:hAnsi="宋体" w:eastAsia="宋体" w:cs="宋体"/>
          <w:b/>
          <w:bCs/>
          <w:color w:val="auto"/>
          <w:sz w:val="24"/>
          <w:szCs w:val="24"/>
          <w:highlight w:val="none"/>
        </w:rPr>
        <w:t>复印件</w:t>
      </w:r>
      <w:r>
        <w:rPr>
          <w:rFonts w:hint="eastAsia" w:ascii="宋体" w:hAnsi="宋体" w:cs="宋体"/>
          <w:b/>
          <w:bCs/>
          <w:color w:val="auto"/>
          <w:sz w:val="24"/>
          <w:szCs w:val="24"/>
          <w:highlight w:val="none"/>
          <w:lang w:eastAsia="zh-CN"/>
        </w:rPr>
        <w:t>，无证明材料的项目</w:t>
      </w:r>
      <w:r>
        <w:rPr>
          <w:rFonts w:hint="eastAsia" w:ascii="宋体" w:hAnsi="宋体" w:cs="宋体"/>
          <w:b/>
          <w:bCs/>
          <w:color w:val="auto"/>
          <w:sz w:val="24"/>
          <w:szCs w:val="24"/>
          <w:highlight w:val="none"/>
          <w:lang w:val="en-US" w:eastAsia="zh-CN"/>
        </w:rPr>
        <w:t>业绩</w:t>
      </w:r>
      <w:r>
        <w:rPr>
          <w:rFonts w:hint="eastAsia" w:ascii="宋体" w:hAnsi="宋体" w:cs="宋体"/>
          <w:b/>
          <w:bCs/>
          <w:color w:val="auto"/>
          <w:sz w:val="24"/>
          <w:szCs w:val="24"/>
          <w:highlight w:val="none"/>
          <w:lang w:eastAsia="zh-CN"/>
        </w:rPr>
        <w:t>专家在评审时将不予考虑。</w:t>
      </w:r>
    </w:p>
    <w:p>
      <w:pPr>
        <w:spacing w:line="500" w:lineRule="exact"/>
        <w:rPr>
          <w:rFonts w:hint="eastAsia" w:ascii="宋体" w:hAnsi="宋体" w:eastAsia="宋体" w:cs="宋体"/>
          <w:color w:val="auto"/>
          <w:sz w:val="28"/>
          <w:szCs w:val="28"/>
          <w:highlight w:val="none"/>
        </w:rPr>
      </w:pPr>
    </w:p>
    <w:p>
      <w:pPr>
        <w:spacing w:line="500" w:lineRule="exact"/>
        <w:rPr>
          <w:rFonts w:hint="eastAsia" w:ascii="宋体" w:hAnsi="宋体" w:eastAsia="宋体" w:cs="宋体"/>
          <w:color w:val="auto"/>
          <w:sz w:val="28"/>
          <w:szCs w:val="28"/>
          <w:highlight w:val="none"/>
        </w:rPr>
      </w:pPr>
    </w:p>
    <w:p>
      <w:pPr>
        <w:adjustRightInd w:val="0"/>
        <w:snapToGrid w:val="0"/>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投标人名称（公章）：</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adjustRightInd w:val="0"/>
        <w:snapToGrid w:val="0"/>
        <w:spacing w:line="500" w:lineRule="exac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投标人法定代表人或法定代表人授权代表签字：</w:t>
      </w:r>
      <w:r>
        <w:rPr>
          <w:rFonts w:hint="eastAsia" w:ascii="宋体" w:hAnsi="宋体" w:eastAsia="宋体" w:cs="宋体"/>
          <w:color w:val="auto"/>
          <w:sz w:val="28"/>
          <w:szCs w:val="28"/>
          <w:highlight w:val="none"/>
          <w:u w:val="single"/>
        </w:rPr>
        <w:t xml:space="preserve">               </w:t>
      </w:r>
    </w:p>
    <w:p>
      <w:pPr>
        <w:adjustRightInd w:val="0"/>
        <w:snapToGrid w:val="0"/>
        <w:spacing w:line="500" w:lineRule="exac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日      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pStyle w:val="4"/>
        <w:keepNext/>
        <w:keepLines/>
        <w:pageBreakBefore w:val="0"/>
        <w:widowControl w:val="0"/>
        <w:kinsoku/>
        <w:wordWrap/>
        <w:overflowPunct/>
        <w:topLinePunct w:val="0"/>
        <w:autoSpaceDE/>
        <w:autoSpaceDN/>
        <w:bidi w:val="0"/>
        <w:adjustRightInd/>
        <w:snapToGrid w:val="0"/>
        <w:spacing w:before="0" w:after="0" w:line="240" w:lineRule="auto"/>
        <w:ind w:firstLine="0" w:firstLineChars="0"/>
        <w:jc w:val="both"/>
        <w:textAlignment w:val="auto"/>
        <w:rPr>
          <w:rFonts w:hint="eastAsia" w:asciiTheme="minorEastAsia" w:hAnsiTheme="minorEastAsia" w:eastAsiaTheme="minorEastAsia"/>
          <w:b/>
          <w:bCs/>
          <w:color w:val="auto"/>
          <w:sz w:val="32"/>
          <w:szCs w:val="32"/>
          <w:highlight w:val="none"/>
          <w:lang w:val="en-US" w:eastAsia="zh-CN"/>
        </w:rPr>
      </w:pPr>
      <w:r>
        <w:rPr>
          <w:rFonts w:hint="eastAsia" w:asciiTheme="minorEastAsia" w:hAnsiTheme="minorEastAsia" w:eastAsiaTheme="minorEastAsia"/>
          <w:b/>
          <w:bCs/>
          <w:color w:val="auto"/>
          <w:sz w:val="28"/>
          <w:szCs w:val="28"/>
          <w:highlight w:val="none"/>
          <w:lang w:val="en-US" w:eastAsia="zh-CN"/>
        </w:rPr>
        <w:t xml:space="preserve">        </w:t>
      </w:r>
      <w:r>
        <w:rPr>
          <w:rFonts w:hint="eastAsia" w:asciiTheme="minorEastAsia" w:hAnsiTheme="minorEastAsia" w:eastAsiaTheme="minorEastAsia"/>
          <w:b/>
          <w:bCs/>
          <w:color w:val="auto"/>
          <w:sz w:val="32"/>
          <w:szCs w:val="32"/>
          <w:highlight w:val="none"/>
          <w:lang w:val="en-US" w:eastAsia="zh-CN"/>
        </w:rPr>
        <w:t xml:space="preserve">    </w:t>
      </w:r>
    </w:p>
    <w:p>
      <w:pPr>
        <w:pStyle w:val="4"/>
        <w:keepNext/>
        <w:keepLines/>
        <w:pageBreakBefore w:val="0"/>
        <w:widowControl w:val="0"/>
        <w:kinsoku/>
        <w:wordWrap/>
        <w:overflowPunct/>
        <w:topLinePunct w:val="0"/>
        <w:autoSpaceDE/>
        <w:autoSpaceDN/>
        <w:bidi w:val="0"/>
        <w:adjustRightInd/>
        <w:snapToGrid w:val="0"/>
        <w:spacing w:before="0" w:after="0" w:line="240" w:lineRule="auto"/>
        <w:ind w:firstLine="0" w:firstLineChars="0"/>
        <w:jc w:val="center"/>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lang w:val="en-US" w:eastAsia="zh-CN"/>
        </w:rPr>
        <w:t>八、</w:t>
      </w:r>
      <w:r>
        <w:rPr>
          <w:rFonts w:hint="eastAsia" w:ascii="宋体" w:hAnsi="宋体" w:eastAsia="宋体" w:cs="宋体"/>
          <w:b/>
          <w:bCs/>
          <w:sz w:val="32"/>
          <w:szCs w:val="32"/>
          <w:highlight w:val="none"/>
        </w:rPr>
        <w:t>拟派项目团队人员组成表</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项目名称：</w:t>
      </w:r>
      <w:r>
        <w:rPr>
          <w:rFonts w:hint="eastAsia" w:ascii="宋体" w:hAnsi="宋体"/>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after="0" w:afterLines="50" w:line="400" w:lineRule="exact"/>
        <w:ind w:left="0" w:leftChars="0" w:firstLine="0"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项目编号：</w:t>
      </w:r>
      <w:r>
        <w:rPr>
          <w:rFonts w:hint="eastAsia" w:ascii="宋体" w:hAnsi="宋体"/>
          <w:sz w:val="28"/>
          <w:szCs w:val="28"/>
          <w:highlight w:val="none"/>
          <w:u w:val="single"/>
        </w:rPr>
        <w:t xml:space="preserve">                   </w:t>
      </w:r>
      <w:r>
        <w:rPr>
          <w:rFonts w:hint="eastAsia" w:ascii="宋体" w:hAnsi="宋体" w:eastAsia="宋体" w:cs="宋体"/>
          <w:sz w:val="28"/>
          <w:szCs w:val="28"/>
          <w:highlight w:val="none"/>
        </w:rPr>
        <w:t xml:space="preserve">                                   </w:t>
      </w:r>
    </w:p>
    <w:tbl>
      <w:tblPr>
        <w:tblStyle w:val="29"/>
        <w:tblW w:w="9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880"/>
        <w:gridCol w:w="952"/>
        <w:gridCol w:w="1500"/>
        <w:gridCol w:w="966"/>
        <w:gridCol w:w="851"/>
        <w:gridCol w:w="793"/>
        <w:gridCol w:w="1183"/>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915" w:type="dxa"/>
            <w:vMerge w:val="restart"/>
            <w:noWrap w:val="0"/>
            <w:vAlign w:val="center"/>
          </w:tcPr>
          <w:p>
            <w:pPr>
              <w:spacing w:line="240" w:lineRule="auto"/>
              <w:ind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职务</w:t>
            </w:r>
          </w:p>
        </w:tc>
        <w:tc>
          <w:tcPr>
            <w:tcW w:w="880" w:type="dxa"/>
            <w:vMerge w:val="restart"/>
            <w:noWrap w:val="0"/>
            <w:vAlign w:val="center"/>
          </w:tcPr>
          <w:p>
            <w:pPr>
              <w:spacing w:line="240" w:lineRule="auto"/>
              <w:ind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姓名</w:t>
            </w:r>
          </w:p>
        </w:tc>
        <w:tc>
          <w:tcPr>
            <w:tcW w:w="952" w:type="dxa"/>
            <w:vMerge w:val="restart"/>
            <w:noWrap w:val="0"/>
            <w:vAlign w:val="center"/>
          </w:tcPr>
          <w:p>
            <w:pPr>
              <w:spacing w:line="240" w:lineRule="auto"/>
              <w:ind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职称</w:t>
            </w:r>
          </w:p>
        </w:tc>
        <w:tc>
          <w:tcPr>
            <w:tcW w:w="4110" w:type="dxa"/>
            <w:gridSpan w:val="4"/>
            <w:noWrap w:val="0"/>
            <w:vAlign w:val="center"/>
          </w:tcPr>
          <w:p>
            <w:pPr>
              <w:spacing w:line="240" w:lineRule="auto"/>
              <w:ind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执业或职业资格证明</w:t>
            </w:r>
          </w:p>
        </w:tc>
        <w:tc>
          <w:tcPr>
            <w:tcW w:w="3110" w:type="dxa"/>
            <w:gridSpan w:val="2"/>
            <w:noWrap w:val="0"/>
            <w:vAlign w:val="center"/>
          </w:tcPr>
          <w:p>
            <w:pPr>
              <w:spacing w:line="240" w:lineRule="auto"/>
              <w:ind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915" w:type="dxa"/>
            <w:vMerge w:val="continue"/>
            <w:noWrap w:val="0"/>
            <w:vAlign w:val="top"/>
          </w:tcPr>
          <w:p>
            <w:pPr>
              <w:spacing w:line="240" w:lineRule="auto"/>
              <w:ind w:firstLine="0" w:firstLineChars="0"/>
              <w:jc w:val="center"/>
              <w:rPr>
                <w:rFonts w:hint="eastAsia" w:ascii="宋体" w:hAnsi="宋体" w:eastAsia="宋体" w:cs="宋体"/>
                <w:sz w:val="28"/>
                <w:szCs w:val="28"/>
                <w:highlight w:val="none"/>
              </w:rPr>
            </w:pPr>
          </w:p>
        </w:tc>
        <w:tc>
          <w:tcPr>
            <w:tcW w:w="880" w:type="dxa"/>
            <w:vMerge w:val="continue"/>
            <w:noWrap w:val="0"/>
            <w:vAlign w:val="top"/>
          </w:tcPr>
          <w:p>
            <w:pPr>
              <w:spacing w:line="240" w:lineRule="auto"/>
              <w:ind w:firstLine="0" w:firstLineChars="0"/>
              <w:jc w:val="center"/>
              <w:rPr>
                <w:rFonts w:hint="eastAsia" w:ascii="宋体" w:hAnsi="宋体" w:eastAsia="宋体" w:cs="宋体"/>
                <w:sz w:val="28"/>
                <w:szCs w:val="28"/>
                <w:highlight w:val="none"/>
              </w:rPr>
            </w:pPr>
          </w:p>
        </w:tc>
        <w:tc>
          <w:tcPr>
            <w:tcW w:w="952" w:type="dxa"/>
            <w:vMerge w:val="continue"/>
            <w:noWrap w:val="0"/>
            <w:vAlign w:val="top"/>
          </w:tcPr>
          <w:p>
            <w:pPr>
              <w:spacing w:line="240" w:lineRule="auto"/>
              <w:ind w:firstLine="0" w:firstLineChars="0"/>
              <w:jc w:val="center"/>
              <w:rPr>
                <w:rFonts w:hint="eastAsia" w:ascii="宋体" w:hAnsi="宋体" w:eastAsia="宋体" w:cs="宋体"/>
                <w:sz w:val="28"/>
                <w:szCs w:val="28"/>
                <w:highlight w:val="none"/>
              </w:rPr>
            </w:pPr>
          </w:p>
        </w:tc>
        <w:tc>
          <w:tcPr>
            <w:tcW w:w="1500" w:type="dxa"/>
            <w:noWrap w:val="0"/>
            <w:vAlign w:val="center"/>
          </w:tcPr>
          <w:p>
            <w:pPr>
              <w:spacing w:line="240" w:lineRule="auto"/>
              <w:ind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证书名称</w:t>
            </w:r>
          </w:p>
        </w:tc>
        <w:tc>
          <w:tcPr>
            <w:tcW w:w="966" w:type="dxa"/>
            <w:noWrap w:val="0"/>
            <w:vAlign w:val="center"/>
          </w:tcPr>
          <w:p>
            <w:pPr>
              <w:spacing w:line="240" w:lineRule="auto"/>
              <w:ind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级别</w:t>
            </w:r>
          </w:p>
        </w:tc>
        <w:tc>
          <w:tcPr>
            <w:tcW w:w="851" w:type="dxa"/>
            <w:noWrap w:val="0"/>
            <w:vAlign w:val="center"/>
          </w:tcPr>
          <w:p>
            <w:pPr>
              <w:spacing w:line="240" w:lineRule="auto"/>
              <w:ind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证号</w:t>
            </w:r>
          </w:p>
        </w:tc>
        <w:tc>
          <w:tcPr>
            <w:tcW w:w="793" w:type="dxa"/>
            <w:noWrap w:val="0"/>
            <w:vAlign w:val="center"/>
          </w:tcPr>
          <w:p>
            <w:pPr>
              <w:spacing w:line="240" w:lineRule="auto"/>
              <w:ind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专业</w:t>
            </w:r>
          </w:p>
        </w:tc>
        <w:tc>
          <w:tcPr>
            <w:tcW w:w="1183" w:type="dxa"/>
            <w:noWrap w:val="0"/>
            <w:vAlign w:val="center"/>
          </w:tcPr>
          <w:p>
            <w:pPr>
              <w:spacing w:line="240" w:lineRule="auto"/>
              <w:ind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项目数</w:t>
            </w:r>
          </w:p>
        </w:tc>
        <w:tc>
          <w:tcPr>
            <w:tcW w:w="1927" w:type="dxa"/>
            <w:noWrap w:val="0"/>
            <w:vAlign w:val="center"/>
          </w:tcPr>
          <w:p>
            <w:pPr>
              <w:spacing w:line="240" w:lineRule="auto"/>
              <w:ind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915" w:type="dxa"/>
            <w:noWrap w:val="0"/>
            <w:vAlign w:val="top"/>
          </w:tcPr>
          <w:p>
            <w:pPr>
              <w:ind w:firstLine="420"/>
              <w:rPr>
                <w:rFonts w:hint="eastAsia" w:ascii="宋体" w:hAnsi="宋体" w:eastAsia="宋体" w:cs="宋体"/>
                <w:sz w:val="28"/>
                <w:szCs w:val="28"/>
                <w:highlight w:val="none"/>
              </w:rPr>
            </w:pPr>
          </w:p>
        </w:tc>
        <w:tc>
          <w:tcPr>
            <w:tcW w:w="880" w:type="dxa"/>
            <w:noWrap w:val="0"/>
            <w:vAlign w:val="top"/>
          </w:tcPr>
          <w:p>
            <w:pPr>
              <w:ind w:firstLine="420"/>
              <w:rPr>
                <w:rFonts w:hint="eastAsia" w:ascii="宋体" w:hAnsi="宋体" w:eastAsia="宋体" w:cs="宋体"/>
                <w:sz w:val="28"/>
                <w:szCs w:val="28"/>
                <w:highlight w:val="none"/>
              </w:rPr>
            </w:pPr>
          </w:p>
        </w:tc>
        <w:tc>
          <w:tcPr>
            <w:tcW w:w="952" w:type="dxa"/>
            <w:noWrap w:val="0"/>
            <w:vAlign w:val="top"/>
          </w:tcPr>
          <w:p>
            <w:pPr>
              <w:ind w:firstLine="420"/>
              <w:rPr>
                <w:rFonts w:hint="eastAsia" w:ascii="宋体" w:hAnsi="宋体" w:eastAsia="宋体" w:cs="宋体"/>
                <w:sz w:val="28"/>
                <w:szCs w:val="28"/>
                <w:highlight w:val="none"/>
              </w:rPr>
            </w:pPr>
          </w:p>
        </w:tc>
        <w:tc>
          <w:tcPr>
            <w:tcW w:w="1500" w:type="dxa"/>
            <w:noWrap w:val="0"/>
            <w:vAlign w:val="top"/>
          </w:tcPr>
          <w:p>
            <w:pPr>
              <w:ind w:firstLine="420"/>
              <w:rPr>
                <w:rFonts w:hint="eastAsia" w:ascii="宋体" w:hAnsi="宋体" w:eastAsia="宋体" w:cs="宋体"/>
                <w:sz w:val="28"/>
                <w:szCs w:val="28"/>
                <w:highlight w:val="none"/>
              </w:rPr>
            </w:pPr>
          </w:p>
        </w:tc>
        <w:tc>
          <w:tcPr>
            <w:tcW w:w="966" w:type="dxa"/>
            <w:noWrap w:val="0"/>
            <w:vAlign w:val="top"/>
          </w:tcPr>
          <w:p>
            <w:pPr>
              <w:ind w:firstLine="420"/>
              <w:rPr>
                <w:rFonts w:hint="eastAsia" w:ascii="宋体" w:hAnsi="宋体" w:eastAsia="宋体" w:cs="宋体"/>
                <w:sz w:val="28"/>
                <w:szCs w:val="28"/>
                <w:highlight w:val="none"/>
              </w:rPr>
            </w:pPr>
          </w:p>
        </w:tc>
        <w:tc>
          <w:tcPr>
            <w:tcW w:w="851" w:type="dxa"/>
            <w:noWrap w:val="0"/>
            <w:vAlign w:val="top"/>
          </w:tcPr>
          <w:p>
            <w:pPr>
              <w:ind w:firstLine="420"/>
              <w:rPr>
                <w:rFonts w:hint="eastAsia" w:ascii="宋体" w:hAnsi="宋体" w:eastAsia="宋体" w:cs="宋体"/>
                <w:sz w:val="28"/>
                <w:szCs w:val="28"/>
                <w:highlight w:val="none"/>
              </w:rPr>
            </w:pPr>
          </w:p>
        </w:tc>
        <w:tc>
          <w:tcPr>
            <w:tcW w:w="793" w:type="dxa"/>
            <w:noWrap w:val="0"/>
            <w:vAlign w:val="top"/>
          </w:tcPr>
          <w:p>
            <w:pPr>
              <w:ind w:firstLine="420"/>
              <w:rPr>
                <w:rFonts w:hint="eastAsia" w:ascii="宋体" w:hAnsi="宋体" w:eastAsia="宋体" w:cs="宋体"/>
                <w:sz w:val="28"/>
                <w:szCs w:val="28"/>
                <w:highlight w:val="none"/>
              </w:rPr>
            </w:pPr>
          </w:p>
        </w:tc>
        <w:tc>
          <w:tcPr>
            <w:tcW w:w="1183" w:type="dxa"/>
            <w:noWrap w:val="0"/>
            <w:vAlign w:val="top"/>
          </w:tcPr>
          <w:p>
            <w:pPr>
              <w:ind w:firstLine="420"/>
              <w:rPr>
                <w:rFonts w:hint="eastAsia" w:ascii="宋体" w:hAnsi="宋体" w:eastAsia="宋体" w:cs="宋体"/>
                <w:sz w:val="28"/>
                <w:szCs w:val="28"/>
                <w:highlight w:val="none"/>
              </w:rPr>
            </w:pPr>
          </w:p>
        </w:tc>
        <w:tc>
          <w:tcPr>
            <w:tcW w:w="1927" w:type="dxa"/>
            <w:noWrap w:val="0"/>
            <w:vAlign w:val="top"/>
          </w:tcPr>
          <w:p>
            <w:pPr>
              <w:ind w:firstLine="420"/>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915" w:type="dxa"/>
            <w:noWrap w:val="0"/>
            <w:vAlign w:val="top"/>
          </w:tcPr>
          <w:p>
            <w:pPr>
              <w:ind w:firstLine="420"/>
              <w:rPr>
                <w:rFonts w:hint="eastAsia" w:ascii="宋体" w:hAnsi="宋体" w:eastAsia="宋体" w:cs="宋体"/>
                <w:sz w:val="28"/>
                <w:szCs w:val="28"/>
                <w:highlight w:val="none"/>
              </w:rPr>
            </w:pPr>
          </w:p>
        </w:tc>
        <w:tc>
          <w:tcPr>
            <w:tcW w:w="880" w:type="dxa"/>
            <w:noWrap w:val="0"/>
            <w:vAlign w:val="top"/>
          </w:tcPr>
          <w:p>
            <w:pPr>
              <w:ind w:firstLine="420"/>
              <w:rPr>
                <w:rFonts w:hint="eastAsia" w:ascii="宋体" w:hAnsi="宋体" w:eastAsia="宋体" w:cs="宋体"/>
                <w:sz w:val="28"/>
                <w:szCs w:val="28"/>
                <w:highlight w:val="none"/>
              </w:rPr>
            </w:pPr>
          </w:p>
        </w:tc>
        <w:tc>
          <w:tcPr>
            <w:tcW w:w="952" w:type="dxa"/>
            <w:noWrap w:val="0"/>
            <w:vAlign w:val="top"/>
          </w:tcPr>
          <w:p>
            <w:pPr>
              <w:ind w:firstLine="420"/>
              <w:rPr>
                <w:rFonts w:hint="eastAsia" w:ascii="宋体" w:hAnsi="宋体" w:eastAsia="宋体" w:cs="宋体"/>
                <w:sz w:val="28"/>
                <w:szCs w:val="28"/>
                <w:highlight w:val="none"/>
              </w:rPr>
            </w:pPr>
          </w:p>
        </w:tc>
        <w:tc>
          <w:tcPr>
            <w:tcW w:w="1500" w:type="dxa"/>
            <w:noWrap w:val="0"/>
            <w:vAlign w:val="top"/>
          </w:tcPr>
          <w:p>
            <w:pPr>
              <w:ind w:firstLine="420"/>
              <w:rPr>
                <w:rFonts w:hint="eastAsia" w:ascii="宋体" w:hAnsi="宋体" w:eastAsia="宋体" w:cs="宋体"/>
                <w:sz w:val="28"/>
                <w:szCs w:val="28"/>
                <w:highlight w:val="none"/>
              </w:rPr>
            </w:pPr>
          </w:p>
        </w:tc>
        <w:tc>
          <w:tcPr>
            <w:tcW w:w="966" w:type="dxa"/>
            <w:noWrap w:val="0"/>
            <w:vAlign w:val="top"/>
          </w:tcPr>
          <w:p>
            <w:pPr>
              <w:ind w:firstLine="420"/>
              <w:rPr>
                <w:rFonts w:hint="eastAsia" w:ascii="宋体" w:hAnsi="宋体" w:eastAsia="宋体" w:cs="宋体"/>
                <w:sz w:val="28"/>
                <w:szCs w:val="28"/>
                <w:highlight w:val="none"/>
              </w:rPr>
            </w:pPr>
          </w:p>
        </w:tc>
        <w:tc>
          <w:tcPr>
            <w:tcW w:w="851" w:type="dxa"/>
            <w:noWrap w:val="0"/>
            <w:vAlign w:val="top"/>
          </w:tcPr>
          <w:p>
            <w:pPr>
              <w:ind w:firstLine="420"/>
              <w:rPr>
                <w:rFonts w:hint="eastAsia" w:ascii="宋体" w:hAnsi="宋体" w:eastAsia="宋体" w:cs="宋体"/>
                <w:sz w:val="28"/>
                <w:szCs w:val="28"/>
                <w:highlight w:val="none"/>
              </w:rPr>
            </w:pPr>
          </w:p>
        </w:tc>
        <w:tc>
          <w:tcPr>
            <w:tcW w:w="793" w:type="dxa"/>
            <w:noWrap w:val="0"/>
            <w:vAlign w:val="top"/>
          </w:tcPr>
          <w:p>
            <w:pPr>
              <w:ind w:firstLine="420"/>
              <w:rPr>
                <w:rFonts w:hint="eastAsia" w:ascii="宋体" w:hAnsi="宋体" w:eastAsia="宋体" w:cs="宋体"/>
                <w:sz w:val="28"/>
                <w:szCs w:val="28"/>
                <w:highlight w:val="none"/>
              </w:rPr>
            </w:pPr>
          </w:p>
        </w:tc>
        <w:tc>
          <w:tcPr>
            <w:tcW w:w="1183" w:type="dxa"/>
            <w:noWrap w:val="0"/>
            <w:vAlign w:val="top"/>
          </w:tcPr>
          <w:p>
            <w:pPr>
              <w:ind w:firstLine="420"/>
              <w:rPr>
                <w:rFonts w:hint="eastAsia" w:ascii="宋体" w:hAnsi="宋体" w:eastAsia="宋体" w:cs="宋体"/>
                <w:sz w:val="28"/>
                <w:szCs w:val="28"/>
                <w:highlight w:val="none"/>
              </w:rPr>
            </w:pPr>
          </w:p>
        </w:tc>
        <w:tc>
          <w:tcPr>
            <w:tcW w:w="1927" w:type="dxa"/>
            <w:noWrap w:val="0"/>
            <w:vAlign w:val="top"/>
          </w:tcPr>
          <w:p>
            <w:pPr>
              <w:ind w:firstLine="420"/>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915" w:type="dxa"/>
            <w:noWrap w:val="0"/>
            <w:vAlign w:val="top"/>
          </w:tcPr>
          <w:p>
            <w:pPr>
              <w:ind w:firstLine="420"/>
              <w:rPr>
                <w:rFonts w:hint="eastAsia" w:ascii="宋体" w:hAnsi="宋体" w:eastAsia="宋体" w:cs="宋体"/>
                <w:sz w:val="28"/>
                <w:szCs w:val="28"/>
                <w:highlight w:val="none"/>
              </w:rPr>
            </w:pPr>
          </w:p>
        </w:tc>
        <w:tc>
          <w:tcPr>
            <w:tcW w:w="880" w:type="dxa"/>
            <w:noWrap w:val="0"/>
            <w:vAlign w:val="top"/>
          </w:tcPr>
          <w:p>
            <w:pPr>
              <w:ind w:firstLine="420"/>
              <w:rPr>
                <w:rFonts w:hint="eastAsia" w:ascii="宋体" w:hAnsi="宋体" w:eastAsia="宋体" w:cs="宋体"/>
                <w:sz w:val="28"/>
                <w:szCs w:val="28"/>
                <w:highlight w:val="none"/>
              </w:rPr>
            </w:pPr>
          </w:p>
        </w:tc>
        <w:tc>
          <w:tcPr>
            <w:tcW w:w="952" w:type="dxa"/>
            <w:noWrap w:val="0"/>
            <w:vAlign w:val="top"/>
          </w:tcPr>
          <w:p>
            <w:pPr>
              <w:ind w:firstLine="420"/>
              <w:rPr>
                <w:rFonts w:hint="eastAsia" w:ascii="宋体" w:hAnsi="宋体" w:eastAsia="宋体" w:cs="宋体"/>
                <w:sz w:val="28"/>
                <w:szCs w:val="28"/>
                <w:highlight w:val="none"/>
              </w:rPr>
            </w:pPr>
          </w:p>
        </w:tc>
        <w:tc>
          <w:tcPr>
            <w:tcW w:w="1500" w:type="dxa"/>
            <w:noWrap w:val="0"/>
            <w:vAlign w:val="top"/>
          </w:tcPr>
          <w:p>
            <w:pPr>
              <w:ind w:firstLine="420"/>
              <w:rPr>
                <w:rFonts w:hint="eastAsia" w:ascii="宋体" w:hAnsi="宋体" w:eastAsia="宋体" w:cs="宋体"/>
                <w:sz w:val="28"/>
                <w:szCs w:val="28"/>
                <w:highlight w:val="none"/>
              </w:rPr>
            </w:pPr>
          </w:p>
        </w:tc>
        <w:tc>
          <w:tcPr>
            <w:tcW w:w="966" w:type="dxa"/>
            <w:noWrap w:val="0"/>
            <w:vAlign w:val="top"/>
          </w:tcPr>
          <w:p>
            <w:pPr>
              <w:ind w:firstLine="420"/>
              <w:rPr>
                <w:rFonts w:hint="eastAsia" w:ascii="宋体" w:hAnsi="宋体" w:eastAsia="宋体" w:cs="宋体"/>
                <w:sz w:val="28"/>
                <w:szCs w:val="28"/>
                <w:highlight w:val="none"/>
              </w:rPr>
            </w:pPr>
          </w:p>
        </w:tc>
        <w:tc>
          <w:tcPr>
            <w:tcW w:w="851" w:type="dxa"/>
            <w:noWrap w:val="0"/>
            <w:vAlign w:val="top"/>
          </w:tcPr>
          <w:p>
            <w:pPr>
              <w:ind w:firstLine="420"/>
              <w:rPr>
                <w:rFonts w:hint="eastAsia" w:ascii="宋体" w:hAnsi="宋体" w:eastAsia="宋体" w:cs="宋体"/>
                <w:sz w:val="28"/>
                <w:szCs w:val="28"/>
                <w:highlight w:val="none"/>
              </w:rPr>
            </w:pPr>
          </w:p>
        </w:tc>
        <w:tc>
          <w:tcPr>
            <w:tcW w:w="793" w:type="dxa"/>
            <w:noWrap w:val="0"/>
            <w:vAlign w:val="top"/>
          </w:tcPr>
          <w:p>
            <w:pPr>
              <w:ind w:firstLine="420"/>
              <w:rPr>
                <w:rFonts w:hint="eastAsia" w:ascii="宋体" w:hAnsi="宋体" w:eastAsia="宋体" w:cs="宋体"/>
                <w:sz w:val="28"/>
                <w:szCs w:val="28"/>
                <w:highlight w:val="none"/>
              </w:rPr>
            </w:pPr>
          </w:p>
        </w:tc>
        <w:tc>
          <w:tcPr>
            <w:tcW w:w="1183" w:type="dxa"/>
            <w:noWrap w:val="0"/>
            <w:vAlign w:val="top"/>
          </w:tcPr>
          <w:p>
            <w:pPr>
              <w:ind w:firstLine="420"/>
              <w:rPr>
                <w:rFonts w:hint="eastAsia" w:ascii="宋体" w:hAnsi="宋体" w:eastAsia="宋体" w:cs="宋体"/>
                <w:sz w:val="28"/>
                <w:szCs w:val="28"/>
                <w:highlight w:val="none"/>
              </w:rPr>
            </w:pPr>
          </w:p>
        </w:tc>
        <w:tc>
          <w:tcPr>
            <w:tcW w:w="1927" w:type="dxa"/>
            <w:noWrap w:val="0"/>
            <w:vAlign w:val="top"/>
          </w:tcPr>
          <w:p>
            <w:pPr>
              <w:ind w:firstLine="420"/>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915" w:type="dxa"/>
            <w:noWrap w:val="0"/>
            <w:vAlign w:val="top"/>
          </w:tcPr>
          <w:p>
            <w:pPr>
              <w:ind w:firstLine="420"/>
              <w:rPr>
                <w:rFonts w:hint="eastAsia" w:ascii="宋体" w:hAnsi="宋体" w:eastAsia="宋体" w:cs="宋体"/>
                <w:sz w:val="28"/>
                <w:szCs w:val="28"/>
                <w:highlight w:val="none"/>
              </w:rPr>
            </w:pPr>
          </w:p>
        </w:tc>
        <w:tc>
          <w:tcPr>
            <w:tcW w:w="880" w:type="dxa"/>
            <w:noWrap w:val="0"/>
            <w:vAlign w:val="top"/>
          </w:tcPr>
          <w:p>
            <w:pPr>
              <w:ind w:firstLine="420"/>
              <w:rPr>
                <w:rFonts w:hint="eastAsia" w:ascii="宋体" w:hAnsi="宋体" w:eastAsia="宋体" w:cs="宋体"/>
                <w:sz w:val="28"/>
                <w:szCs w:val="28"/>
                <w:highlight w:val="none"/>
              </w:rPr>
            </w:pPr>
          </w:p>
        </w:tc>
        <w:tc>
          <w:tcPr>
            <w:tcW w:w="952" w:type="dxa"/>
            <w:noWrap w:val="0"/>
            <w:vAlign w:val="top"/>
          </w:tcPr>
          <w:p>
            <w:pPr>
              <w:ind w:firstLine="420"/>
              <w:rPr>
                <w:rFonts w:hint="eastAsia" w:ascii="宋体" w:hAnsi="宋体" w:eastAsia="宋体" w:cs="宋体"/>
                <w:sz w:val="28"/>
                <w:szCs w:val="28"/>
                <w:highlight w:val="none"/>
              </w:rPr>
            </w:pPr>
          </w:p>
        </w:tc>
        <w:tc>
          <w:tcPr>
            <w:tcW w:w="1500" w:type="dxa"/>
            <w:noWrap w:val="0"/>
            <w:vAlign w:val="top"/>
          </w:tcPr>
          <w:p>
            <w:pPr>
              <w:ind w:firstLine="420"/>
              <w:rPr>
                <w:rFonts w:hint="eastAsia" w:ascii="宋体" w:hAnsi="宋体" w:eastAsia="宋体" w:cs="宋体"/>
                <w:sz w:val="28"/>
                <w:szCs w:val="28"/>
                <w:highlight w:val="none"/>
              </w:rPr>
            </w:pPr>
          </w:p>
        </w:tc>
        <w:tc>
          <w:tcPr>
            <w:tcW w:w="966" w:type="dxa"/>
            <w:noWrap w:val="0"/>
            <w:vAlign w:val="top"/>
          </w:tcPr>
          <w:p>
            <w:pPr>
              <w:ind w:firstLine="420"/>
              <w:rPr>
                <w:rFonts w:hint="eastAsia" w:ascii="宋体" w:hAnsi="宋体" w:eastAsia="宋体" w:cs="宋体"/>
                <w:sz w:val="28"/>
                <w:szCs w:val="28"/>
                <w:highlight w:val="none"/>
              </w:rPr>
            </w:pPr>
          </w:p>
        </w:tc>
        <w:tc>
          <w:tcPr>
            <w:tcW w:w="851" w:type="dxa"/>
            <w:noWrap w:val="0"/>
            <w:vAlign w:val="top"/>
          </w:tcPr>
          <w:p>
            <w:pPr>
              <w:ind w:firstLine="420"/>
              <w:rPr>
                <w:rFonts w:hint="eastAsia" w:ascii="宋体" w:hAnsi="宋体" w:eastAsia="宋体" w:cs="宋体"/>
                <w:sz w:val="28"/>
                <w:szCs w:val="28"/>
                <w:highlight w:val="none"/>
              </w:rPr>
            </w:pPr>
          </w:p>
        </w:tc>
        <w:tc>
          <w:tcPr>
            <w:tcW w:w="793" w:type="dxa"/>
            <w:noWrap w:val="0"/>
            <w:vAlign w:val="top"/>
          </w:tcPr>
          <w:p>
            <w:pPr>
              <w:ind w:firstLine="420"/>
              <w:rPr>
                <w:rFonts w:hint="eastAsia" w:ascii="宋体" w:hAnsi="宋体" w:eastAsia="宋体" w:cs="宋体"/>
                <w:sz w:val="28"/>
                <w:szCs w:val="28"/>
                <w:highlight w:val="none"/>
              </w:rPr>
            </w:pPr>
          </w:p>
        </w:tc>
        <w:tc>
          <w:tcPr>
            <w:tcW w:w="1183" w:type="dxa"/>
            <w:noWrap w:val="0"/>
            <w:vAlign w:val="top"/>
          </w:tcPr>
          <w:p>
            <w:pPr>
              <w:ind w:firstLine="420"/>
              <w:rPr>
                <w:rFonts w:hint="eastAsia" w:ascii="宋体" w:hAnsi="宋体" w:eastAsia="宋体" w:cs="宋体"/>
                <w:sz w:val="28"/>
                <w:szCs w:val="28"/>
                <w:highlight w:val="none"/>
              </w:rPr>
            </w:pPr>
          </w:p>
        </w:tc>
        <w:tc>
          <w:tcPr>
            <w:tcW w:w="1927" w:type="dxa"/>
            <w:noWrap w:val="0"/>
            <w:vAlign w:val="top"/>
          </w:tcPr>
          <w:p>
            <w:pPr>
              <w:ind w:firstLine="420"/>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915" w:type="dxa"/>
            <w:noWrap w:val="0"/>
            <w:vAlign w:val="top"/>
          </w:tcPr>
          <w:p>
            <w:pPr>
              <w:ind w:firstLine="420"/>
              <w:rPr>
                <w:rFonts w:hint="eastAsia" w:ascii="宋体" w:hAnsi="宋体" w:eastAsia="宋体" w:cs="宋体"/>
                <w:sz w:val="28"/>
                <w:szCs w:val="28"/>
                <w:highlight w:val="none"/>
              </w:rPr>
            </w:pPr>
          </w:p>
        </w:tc>
        <w:tc>
          <w:tcPr>
            <w:tcW w:w="880" w:type="dxa"/>
            <w:noWrap w:val="0"/>
            <w:vAlign w:val="top"/>
          </w:tcPr>
          <w:p>
            <w:pPr>
              <w:ind w:firstLine="420"/>
              <w:rPr>
                <w:rFonts w:hint="eastAsia" w:ascii="宋体" w:hAnsi="宋体" w:eastAsia="宋体" w:cs="宋体"/>
                <w:sz w:val="28"/>
                <w:szCs w:val="28"/>
                <w:highlight w:val="none"/>
              </w:rPr>
            </w:pPr>
          </w:p>
        </w:tc>
        <w:tc>
          <w:tcPr>
            <w:tcW w:w="952" w:type="dxa"/>
            <w:noWrap w:val="0"/>
            <w:vAlign w:val="top"/>
          </w:tcPr>
          <w:p>
            <w:pPr>
              <w:ind w:firstLine="420"/>
              <w:rPr>
                <w:rFonts w:hint="eastAsia" w:ascii="宋体" w:hAnsi="宋体" w:eastAsia="宋体" w:cs="宋体"/>
                <w:sz w:val="28"/>
                <w:szCs w:val="28"/>
                <w:highlight w:val="none"/>
              </w:rPr>
            </w:pPr>
          </w:p>
        </w:tc>
        <w:tc>
          <w:tcPr>
            <w:tcW w:w="1500" w:type="dxa"/>
            <w:noWrap w:val="0"/>
            <w:vAlign w:val="top"/>
          </w:tcPr>
          <w:p>
            <w:pPr>
              <w:ind w:firstLine="420"/>
              <w:rPr>
                <w:rFonts w:hint="eastAsia" w:ascii="宋体" w:hAnsi="宋体" w:eastAsia="宋体" w:cs="宋体"/>
                <w:sz w:val="28"/>
                <w:szCs w:val="28"/>
                <w:highlight w:val="none"/>
              </w:rPr>
            </w:pPr>
          </w:p>
        </w:tc>
        <w:tc>
          <w:tcPr>
            <w:tcW w:w="966" w:type="dxa"/>
            <w:noWrap w:val="0"/>
            <w:vAlign w:val="top"/>
          </w:tcPr>
          <w:p>
            <w:pPr>
              <w:ind w:firstLine="420"/>
              <w:rPr>
                <w:rFonts w:hint="eastAsia" w:ascii="宋体" w:hAnsi="宋体" w:eastAsia="宋体" w:cs="宋体"/>
                <w:sz w:val="28"/>
                <w:szCs w:val="28"/>
                <w:highlight w:val="none"/>
              </w:rPr>
            </w:pPr>
          </w:p>
        </w:tc>
        <w:tc>
          <w:tcPr>
            <w:tcW w:w="851" w:type="dxa"/>
            <w:noWrap w:val="0"/>
            <w:vAlign w:val="top"/>
          </w:tcPr>
          <w:p>
            <w:pPr>
              <w:ind w:firstLine="420"/>
              <w:rPr>
                <w:rFonts w:hint="eastAsia" w:ascii="宋体" w:hAnsi="宋体" w:eastAsia="宋体" w:cs="宋体"/>
                <w:sz w:val="28"/>
                <w:szCs w:val="28"/>
                <w:highlight w:val="none"/>
              </w:rPr>
            </w:pPr>
          </w:p>
        </w:tc>
        <w:tc>
          <w:tcPr>
            <w:tcW w:w="793" w:type="dxa"/>
            <w:noWrap w:val="0"/>
            <w:vAlign w:val="top"/>
          </w:tcPr>
          <w:p>
            <w:pPr>
              <w:ind w:firstLine="420"/>
              <w:rPr>
                <w:rFonts w:hint="eastAsia" w:ascii="宋体" w:hAnsi="宋体" w:eastAsia="宋体" w:cs="宋体"/>
                <w:sz w:val="28"/>
                <w:szCs w:val="28"/>
                <w:highlight w:val="none"/>
              </w:rPr>
            </w:pPr>
          </w:p>
        </w:tc>
        <w:tc>
          <w:tcPr>
            <w:tcW w:w="1183" w:type="dxa"/>
            <w:noWrap w:val="0"/>
            <w:vAlign w:val="top"/>
          </w:tcPr>
          <w:p>
            <w:pPr>
              <w:ind w:firstLine="420"/>
              <w:rPr>
                <w:rFonts w:hint="eastAsia" w:ascii="宋体" w:hAnsi="宋体" w:eastAsia="宋体" w:cs="宋体"/>
                <w:sz w:val="28"/>
                <w:szCs w:val="28"/>
                <w:highlight w:val="none"/>
              </w:rPr>
            </w:pPr>
          </w:p>
        </w:tc>
        <w:tc>
          <w:tcPr>
            <w:tcW w:w="1927" w:type="dxa"/>
            <w:noWrap w:val="0"/>
            <w:vAlign w:val="top"/>
          </w:tcPr>
          <w:p>
            <w:pPr>
              <w:ind w:firstLine="420"/>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915" w:type="dxa"/>
            <w:noWrap w:val="0"/>
            <w:vAlign w:val="top"/>
          </w:tcPr>
          <w:p>
            <w:pPr>
              <w:ind w:firstLine="420"/>
              <w:rPr>
                <w:rFonts w:hint="eastAsia" w:ascii="宋体" w:hAnsi="宋体" w:eastAsia="宋体" w:cs="宋体"/>
                <w:sz w:val="28"/>
                <w:szCs w:val="28"/>
                <w:highlight w:val="none"/>
              </w:rPr>
            </w:pPr>
          </w:p>
        </w:tc>
        <w:tc>
          <w:tcPr>
            <w:tcW w:w="880" w:type="dxa"/>
            <w:noWrap w:val="0"/>
            <w:vAlign w:val="top"/>
          </w:tcPr>
          <w:p>
            <w:pPr>
              <w:ind w:firstLine="420"/>
              <w:rPr>
                <w:rFonts w:hint="eastAsia" w:ascii="宋体" w:hAnsi="宋体" w:eastAsia="宋体" w:cs="宋体"/>
                <w:sz w:val="28"/>
                <w:szCs w:val="28"/>
                <w:highlight w:val="none"/>
              </w:rPr>
            </w:pPr>
          </w:p>
        </w:tc>
        <w:tc>
          <w:tcPr>
            <w:tcW w:w="952" w:type="dxa"/>
            <w:noWrap w:val="0"/>
            <w:vAlign w:val="top"/>
          </w:tcPr>
          <w:p>
            <w:pPr>
              <w:ind w:firstLine="420"/>
              <w:rPr>
                <w:rFonts w:hint="eastAsia" w:ascii="宋体" w:hAnsi="宋体" w:eastAsia="宋体" w:cs="宋体"/>
                <w:sz w:val="28"/>
                <w:szCs w:val="28"/>
                <w:highlight w:val="none"/>
              </w:rPr>
            </w:pPr>
          </w:p>
        </w:tc>
        <w:tc>
          <w:tcPr>
            <w:tcW w:w="1500" w:type="dxa"/>
            <w:noWrap w:val="0"/>
            <w:vAlign w:val="top"/>
          </w:tcPr>
          <w:p>
            <w:pPr>
              <w:ind w:firstLine="420"/>
              <w:rPr>
                <w:rFonts w:hint="eastAsia" w:ascii="宋体" w:hAnsi="宋体" w:eastAsia="宋体" w:cs="宋体"/>
                <w:sz w:val="28"/>
                <w:szCs w:val="28"/>
                <w:highlight w:val="none"/>
              </w:rPr>
            </w:pPr>
          </w:p>
        </w:tc>
        <w:tc>
          <w:tcPr>
            <w:tcW w:w="966" w:type="dxa"/>
            <w:noWrap w:val="0"/>
            <w:vAlign w:val="top"/>
          </w:tcPr>
          <w:p>
            <w:pPr>
              <w:ind w:firstLine="420"/>
              <w:rPr>
                <w:rFonts w:hint="eastAsia" w:ascii="宋体" w:hAnsi="宋体" w:eastAsia="宋体" w:cs="宋体"/>
                <w:sz w:val="28"/>
                <w:szCs w:val="28"/>
                <w:highlight w:val="none"/>
              </w:rPr>
            </w:pPr>
          </w:p>
        </w:tc>
        <w:tc>
          <w:tcPr>
            <w:tcW w:w="851" w:type="dxa"/>
            <w:noWrap w:val="0"/>
            <w:vAlign w:val="top"/>
          </w:tcPr>
          <w:p>
            <w:pPr>
              <w:ind w:firstLine="420"/>
              <w:rPr>
                <w:rFonts w:hint="eastAsia" w:ascii="宋体" w:hAnsi="宋体" w:eastAsia="宋体" w:cs="宋体"/>
                <w:sz w:val="28"/>
                <w:szCs w:val="28"/>
                <w:highlight w:val="none"/>
              </w:rPr>
            </w:pPr>
          </w:p>
        </w:tc>
        <w:tc>
          <w:tcPr>
            <w:tcW w:w="793" w:type="dxa"/>
            <w:noWrap w:val="0"/>
            <w:vAlign w:val="top"/>
          </w:tcPr>
          <w:p>
            <w:pPr>
              <w:ind w:firstLine="420"/>
              <w:rPr>
                <w:rFonts w:hint="eastAsia" w:ascii="宋体" w:hAnsi="宋体" w:eastAsia="宋体" w:cs="宋体"/>
                <w:sz w:val="28"/>
                <w:szCs w:val="28"/>
                <w:highlight w:val="none"/>
              </w:rPr>
            </w:pPr>
          </w:p>
        </w:tc>
        <w:tc>
          <w:tcPr>
            <w:tcW w:w="1183" w:type="dxa"/>
            <w:noWrap w:val="0"/>
            <w:vAlign w:val="top"/>
          </w:tcPr>
          <w:p>
            <w:pPr>
              <w:ind w:firstLine="420"/>
              <w:rPr>
                <w:rFonts w:hint="eastAsia" w:ascii="宋体" w:hAnsi="宋体" w:eastAsia="宋体" w:cs="宋体"/>
                <w:sz w:val="28"/>
                <w:szCs w:val="28"/>
                <w:highlight w:val="none"/>
              </w:rPr>
            </w:pPr>
          </w:p>
        </w:tc>
        <w:tc>
          <w:tcPr>
            <w:tcW w:w="1927" w:type="dxa"/>
            <w:noWrap w:val="0"/>
            <w:vAlign w:val="top"/>
          </w:tcPr>
          <w:p>
            <w:pPr>
              <w:ind w:firstLine="420"/>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915" w:type="dxa"/>
            <w:noWrap w:val="0"/>
            <w:vAlign w:val="top"/>
          </w:tcPr>
          <w:p>
            <w:pPr>
              <w:ind w:firstLine="420"/>
              <w:rPr>
                <w:rFonts w:hint="eastAsia" w:ascii="宋体" w:hAnsi="宋体" w:eastAsia="宋体" w:cs="宋体"/>
                <w:sz w:val="28"/>
                <w:szCs w:val="28"/>
                <w:highlight w:val="none"/>
              </w:rPr>
            </w:pPr>
          </w:p>
        </w:tc>
        <w:tc>
          <w:tcPr>
            <w:tcW w:w="880" w:type="dxa"/>
            <w:noWrap w:val="0"/>
            <w:vAlign w:val="top"/>
          </w:tcPr>
          <w:p>
            <w:pPr>
              <w:ind w:firstLine="420"/>
              <w:rPr>
                <w:rFonts w:hint="eastAsia" w:ascii="宋体" w:hAnsi="宋体" w:eastAsia="宋体" w:cs="宋体"/>
                <w:sz w:val="28"/>
                <w:szCs w:val="28"/>
                <w:highlight w:val="none"/>
              </w:rPr>
            </w:pPr>
          </w:p>
        </w:tc>
        <w:tc>
          <w:tcPr>
            <w:tcW w:w="952" w:type="dxa"/>
            <w:noWrap w:val="0"/>
            <w:vAlign w:val="top"/>
          </w:tcPr>
          <w:p>
            <w:pPr>
              <w:ind w:firstLine="420"/>
              <w:rPr>
                <w:rFonts w:hint="eastAsia" w:ascii="宋体" w:hAnsi="宋体" w:eastAsia="宋体" w:cs="宋体"/>
                <w:sz w:val="28"/>
                <w:szCs w:val="28"/>
                <w:highlight w:val="none"/>
              </w:rPr>
            </w:pPr>
          </w:p>
        </w:tc>
        <w:tc>
          <w:tcPr>
            <w:tcW w:w="1500" w:type="dxa"/>
            <w:noWrap w:val="0"/>
            <w:vAlign w:val="top"/>
          </w:tcPr>
          <w:p>
            <w:pPr>
              <w:ind w:firstLine="420"/>
              <w:rPr>
                <w:rFonts w:hint="eastAsia" w:ascii="宋体" w:hAnsi="宋体" w:eastAsia="宋体" w:cs="宋体"/>
                <w:sz w:val="28"/>
                <w:szCs w:val="28"/>
                <w:highlight w:val="none"/>
              </w:rPr>
            </w:pPr>
          </w:p>
        </w:tc>
        <w:tc>
          <w:tcPr>
            <w:tcW w:w="966" w:type="dxa"/>
            <w:noWrap w:val="0"/>
            <w:vAlign w:val="top"/>
          </w:tcPr>
          <w:p>
            <w:pPr>
              <w:ind w:firstLine="420"/>
              <w:rPr>
                <w:rFonts w:hint="eastAsia" w:ascii="宋体" w:hAnsi="宋体" w:eastAsia="宋体" w:cs="宋体"/>
                <w:sz w:val="28"/>
                <w:szCs w:val="28"/>
                <w:highlight w:val="none"/>
              </w:rPr>
            </w:pPr>
          </w:p>
        </w:tc>
        <w:tc>
          <w:tcPr>
            <w:tcW w:w="851" w:type="dxa"/>
            <w:noWrap w:val="0"/>
            <w:vAlign w:val="top"/>
          </w:tcPr>
          <w:p>
            <w:pPr>
              <w:ind w:firstLine="420"/>
              <w:rPr>
                <w:rFonts w:hint="eastAsia" w:ascii="宋体" w:hAnsi="宋体" w:eastAsia="宋体" w:cs="宋体"/>
                <w:sz w:val="28"/>
                <w:szCs w:val="28"/>
                <w:highlight w:val="none"/>
              </w:rPr>
            </w:pPr>
          </w:p>
        </w:tc>
        <w:tc>
          <w:tcPr>
            <w:tcW w:w="793" w:type="dxa"/>
            <w:noWrap w:val="0"/>
            <w:vAlign w:val="top"/>
          </w:tcPr>
          <w:p>
            <w:pPr>
              <w:ind w:firstLine="420"/>
              <w:rPr>
                <w:rFonts w:hint="eastAsia" w:ascii="宋体" w:hAnsi="宋体" w:eastAsia="宋体" w:cs="宋体"/>
                <w:sz w:val="28"/>
                <w:szCs w:val="28"/>
                <w:highlight w:val="none"/>
              </w:rPr>
            </w:pPr>
          </w:p>
        </w:tc>
        <w:tc>
          <w:tcPr>
            <w:tcW w:w="1183" w:type="dxa"/>
            <w:noWrap w:val="0"/>
            <w:vAlign w:val="top"/>
          </w:tcPr>
          <w:p>
            <w:pPr>
              <w:ind w:firstLine="420"/>
              <w:rPr>
                <w:rFonts w:hint="eastAsia" w:ascii="宋体" w:hAnsi="宋体" w:eastAsia="宋体" w:cs="宋体"/>
                <w:sz w:val="28"/>
                <w:szCs w:val="28"/>
                <w:highlight w:val="none"/>
              </w:rPr>
            </w:pPr>
          </w:p>
        </w:tc>
        <w:tc>
          <w:tcPr>
            <w:tcW w:w="1927" w:type="dxa"/>
            <w:noWrap w:val="0"/>
            <w:vAlign w:val="top"/>
          </w:tcPr>
          <w:p>
            <w:pPr>
              <w:ind w:firstLine="420"/>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7" w:hRule="atLeast"/>
          <w:jc w:val="center"/>
        </w:trPr>
        <w:tc>
          <w:tcPr>
            <w:tcW w:w="9967" w:type="dxa"/>
            <w:gridSpan w:val="9"/>
            <w:noWrap w:val="0"/>
            <w:vAlign w:val="bottom"/>
          </w:tcPr>
          <w:p>
            <w:pPr>
              <w:keepNext w:val="0"/>
              <w:keepLines w:val="0"/>
              <w:pageBreakBefore w:val="0"/>
              <w:widowControl w:val="0"/>
              <w:kinsoku/>
              <w:wordWrap/>
              <w:overflowPunct/>
              <w:topLinePunct w:val="0"/>
              <w:autoSpaceDE/>
              <w:autoSpaceDN/>
              <w:bidi w:val="0"/>
              <w:adjustRightInd/>
              <w:snapToGrid/>
              <w:spacing w:line="320" w:lineRule="exact"/>
              <w:ind w:firstLine="420"/>
              <w:jc w:val="both"/>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320" w:lineRule="exact"/>
              <w:ind w:firstLine="420"/>
              <w:jc w:val="both"/>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一旦我单位中标，将实行项目经理负责制，并配备上述项目</w:t>
            </w:r>
            <w:r>
              <w:rPr>
                <w:rFonts w:hint="eastAsia" w:ascii="宋体" w:hAnsi="宋体" w:eastAsia="宋体" w:cs="宋体"/>
                <w:sz w:val="28"/>
                <w:szCs w:val="28"/>
                <w:highlight w:val="none"/>
                <w:lang w:val="en-US" w:eastAsia="zh-CN"/>
              </w:rPr>
              <w:t>团队</w:t>
            </w:r>
            <w:r>
              <w:rPr>
                <w:rFonts w:hint="eastAsia" w:ascii="宋体" w:hAnsi="宋体" w:eastAsia="宋体" w:cs="宋体"/>
                <w:sz w:val="28"/>
                <w:szCs w:val="28"/>
                <w:highlight w:val="none"/>
              </w:rPr>
              <w:t>。我方保证上述</w:t>
            </w:r>
            <w:r>
              <w:rPr>
                <w:rFonts w:hint="eastAsia" w:ascii="宋体" w:hAnsi="宋体" w:cs="宋体"/>
                <w:sz w:val="28"/>
                <w:szCs w:val="28"/>
                <w:highlight w:val="none"/>
                <w:lang w:eastAsia="zh-CN"/>
              </w:rPr>
              <w:t>填报</w:t>
            </w:r>
            <w:r>
              <w:rPr>
                <w:rFonts w:hint="eastAsia" w:ascii="宋体" w:hAnsi="宋体" w:eastAsia="宋体" w:cs="宋体"/>
                <w:sz w:val="28"/>
                <w:szCs w:val="28"/>
                <w:highlight w:val="none"/>
              </w:rPr>
              <w:t>内容真实，若不真实，愿按有关规定接受处理。</w:t>
            </w:r>
          </w:p>
          <w:p>
            <w:pPr>
              <w:pStyle w:val="28"/>
              <w:ind w:left="0" w:leftChars="0" w:firstLine="0" w:firstLineChars="0"/>
              <w:jc w:val="both"/>
              <w:rPr>
                <w:rFonts w:hint="eastAsia"/>
                <w:lang w:eastAsia="zh-CN"/>
              </w:rPr>
            </w:pPr>
            <w:r>
              <w:rPr>
                <w:rFonts w:hint="eastAsia" w:ascii="宋体" w:hAnsi="宋体" w:eastAsia="宋体" w:cs="宋体"/>
                <w:b/>
                <w:bCs/>
                <w:sz w:val="28"/>
                <w:szCs w:val="24"/>
                <w:lang w:eastAsia="zh-CN"/>
              </w:rPr>
              <w:t>说明：后附相关人员证件并加投标单位公章。</w:t>
            </w:r>
          </w:p>
        </w:tc>
      </w:tr>
    </w:tbl>
    <w:p>
      <w:pPr>
        <w:spacing w:line="500" w:lineRule="exact"/>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sectPr>
          <w:pgSz w:w="11907" w:h="16840"/>
          <w:pgMar w:top="1021" w:right="1134" w:bottom="1021" w:left="1701" w:header="907" w:footer="907" w:gutter="0"/>
          <w:cols w:space="720" w:num="1"/>
          <w:docGrid w:linePitch="312" w:charSpace="0"/>
        </w:sectPr>
      </w:pPr>
    </w:p>
    <w:p>
      <w:pPr>
        <w:pStyle w:val="4"/>
        <w:jc w:val="center"/>
        <w:rPr>
          <w:rFonts w:hint="eastAsia" w:ascii="宋体" w:hAnsi="宋体" w:eastAsia="宋体"/>
          <w:sz w:val="32"/>
          <w:szCs w:val="36"/>
          <w:highlight w:val="none"/>
        </w:rPr>
      </w:pPr>
      <w:r>
        <w:rPr>
          <w:rFonts w:hint="eastAsia" w:ascii="宋体" w:hAnsi="宋体"/>
          <w:sz w:val="32"/>
          <w:szCs w:val="36"/>
          <w:highlight w:val="none"/>
          <w:lang w:val="en-US" w:eastAsia="zh-CN"/>
        </w:rPr>
        <w:t>九、资格性审查对照</w:t>
      </w:r>
      <w:r>
        <w:rPr>
          <w:rFonts w:hint="eastAsia" w:ascii="宋体" w:hAnsi="宋体" w:eastAsia="宋体"/>
          <w:sz w:val="32"/>
          <w:szCs w:val="36"/>
          <w:highlight w:val="none"/>
        </w:rPr>
        <w:t>表</w:t>
      </w:r>
    </w:p>
    <w:p>
      <w:pPr>
        <w:adjustRightInd w:val="0"/>
        <w:snapToGrid w:val="0"/>
        <w:spacing w:line="300" w:lineRule="auto"/>
        <w:rPr>
          <w:rFonts w:hint="eastAsia" w:ascii="宋体" w:hAnsi="宋体"/>
          <w:sz w:val="28"/>
          <w:szCs w:val="28"/>
          <w:highlight w:val="none"/>
          <w:u w:val="single"/>
        </w:rPr>
      </w:pPr>
      <w:r>
        <w:rPr>
          <w:rFonts w:hint="eastAsia" w:ascii="宋体" w:hAnsi="宋体"/>
          <w:sz w:val="28"/>
          <w:szCs w:val="28"/>
          <w:highlight w:val="none"/>
        </w:rPr>
        <w:t>项目编号：</w:t>
      </w:r>
      <w:r>
        <w:rPr>
          <w:rFonts w:hint="eastAsia" w:ascii="宋体" w:hAnsi="宋体"/>
          <w:sz w:val="28"/>
          <w:szCs w:val="28"/>
          <w:highlight w:val="none"/>
          <w:u w:val="single"/>
        </w:rPr>
        <w:t xml:space="preserve">                   </w:t>
      </w:r>
    </w:p>
    <w:p>
      <w:pPr>
        <w:spacing w:line="300" w:lineRule="auto"/>
        <w:rPr>
          <w:rFonts w:hint="eastAsia" w:ascii="宋体" w:hAnsi="宋体"/>
          <w:sz w:val="28"/>
          <w:szCs w:val="28"/>
          <w:highlight w:val="none"/>
          <w:u w:val="single"/>
        </w:rPr>
      </w:pPr>
      <w:r>
        <w:rPr>
          <w:rFonts w:hint="eastAsia" w:ascii="宋体" w:hAnsi="宋体"/>
          <w:sz w:val="28"/>
          <w:szCs w:val="28"/>
          <w:highlight w:val="none"/>
        </w:rPr>
        <w:t>项目名称：</w:t>
      </w:r>
      <w:r>
        <w:rPr>
          <w:rFonts w:hint="eastAsia" w:ascii="宋体" w:hAnsi="宋体"/>
          <w:sz w:val="28"/>
          <w:szCs w:val="28"/>
          <w:highlight w:val="none"/>
          <w:u w:val="single"/>
        </w:rPr>
        <w:t xml:space="preserve">                   </w:t>
      </w:r>
    </w:p>
    <w:tbl>
      <w:tblPr>
        <w:tblStyle w:val="29"/>
        <w:tblpPr w:leftFromText="180" w:rightFromText="180" w:vertAnchor="text" w:horzAnchor="page" w:tblpX="1662" w:tblpY="2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570"/>
        <w:gridCol w:w="2611"/>
        <w:gridCol w:w="1528"/>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序号</w:t>
            </w:r>
          </w:p>
        </w:tc>
        <w:tc>
          <w:tcPr>
            <w:tcW w:w="2570"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招标文件要求部分</w:t>
            </w:r>
          </w:p>
        </w:tc>
        <w:tc>
          <w:tcPr>
            <w:tcW w:w="2611"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投标内容响应部分</w:t>
            </w:r>
          </w:p>
        </w:tc>
        <w:tc>
          <w:tcPr>
            <w:tcW w:w="1528"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偏离说明</w:t>
            </w:r>
          </w:p>
        </w:tc>
        <w:tc>
          <w:tcPr>
            <w:tcW w:w="1585"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1</w:t>
            </w:r>
          </w:p>
        </w:tc>
        <w:tc>
          <w:tcPr>
            <w:tcW w:w="2570" w:type="dxa"/>
            <w:noWrap w:val="0"/>
            <w:vAlign w:val="center"/>
          </w:tcPr>
          <w:p>
            <w:pPr>
              <w:spacing w:line="300" w:lineRule="auto"/>
              <w:jc w:val="center"/>
              <w:rPr>
                <w:rFonts w:hint="eastAsia" w:ascii="宋体" w:hAnsi="宋体"/>
                <w:sz w:val="28"/>
                <w:szCs w:val="28"/>
                <w:highlight w:val="none"/>
              </w:rPr>
            </w:pPr>
          </w:p>
        </w:tc>
        <w:tc>
          <w:tcPr>
            <w:tcW w:w="2611" w:type="dxa"/>
            <w:noWrap w:val="0"/>
            <w:vAlign w:val="center"/>
          </w:tcPr>
          <w:p>
            <w:pPr>
              <w:spacing w:line="300" w:lineRule="auto"/>
              <w:jc w:val="center"/>
              <w:rPr>
                <w:rFonts w:hint="eastAsia" w:ascii="宋体" w:hAnsi="宋体"/>
                <w:sz w:val="28"/>
                <w:szCs w:val="28"/>
                <w:highlight w:val="none"/>
              </w:rPr>
            </w:pPr>
          </w:p>
        </w:tc>
        <w:tc>
          <w:tcPr>
            <w:tcW w:w="1528" w:type="dxa"/>
            <w:noWrap w:val="0"/>
            <w:vAlign w:val="center"/>
          </w:tcPr>
          <w:p>
            <w:pPr>
              <w:spacing w:line="300" w:lineRule="auto"/>
              <w:jc w:val="center"/>
              <w:rPr>
                <w:rFonts w:hint="eastAsia" w:ascii="宋体" w:hAnsi="宋体"/>
                <w:sz w:val="28"/>
                <w:szCs w:val="28"/>
                <w:highlight w:val="none"/>
              </w:rPr>
            </w:pPr>
          </w:p>
        </w:tc>
        <w:tc>
          <w:tcPr>
            <w:tcW w:w="1585"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2</w:t>
            </w:r>
          </w:p>
        </w:tc>
        <w:tc>
          <w:tcPr>
            <w:tcW w:w="2570" w:type="dxa"/>
            <w:noWrap w:val="0"/>
            <w:vAlign w:val="center"/>
          </w:tcPr>
          <w:p>
            <w:pPr>
              <w:spacing w:line="300" w:lineRule="auto"/>
              <w:jc w:val="center"/>
              <w:rPr>
                <w:rFonts w:hint="eastAsia" w:ascii="宋体" w:hAnsi="宋体"/>
                <w:sz w:val="28"/>
                <w:szCs w:val="28"/>
                <w:highlight w:val="none"/>
              </w:rPr>
            </w:pPr>
          </w:p>
        </w:tc>
        <w:tc>
          <w:tcPr>
            <w:tcW w:w="2611" w:type="dxa"/>
            <w:noWrap w:val="0"/>
            <w:vAlign w:val="center"/>
          </w:tcPr>
          <w:p>
            <w:pPr>
              <w:spacing w:line="300" w:lineRule="auto"/>
              <w:jc w:val="center"/>
              <w:rPr>
                <w:rFonts w:hint="eastAsia" w:ascii="宋体" w:hAnsi="宋体"/>
                <w:sz w:val="28"/>
                <w:szCs w:val="28"/>
                <w:highlight w:val="none"/>
              </w:rPr>
            </w:pPr>
          </w:p>
        </w:tc>
        <w:tc>
          <w:tcPr>
            <w:tcW w:w="1528" w:type="dxa"/>
            <w:noWrap w:val="0"/>
            <w:vAlign w:val="center"/>
          </w:tcPr>
          <w:p>
            <w:pPr>
              <w:spacing w:line="300" w:lineRule="auto"/>
              <w:jc w:val="center"/>
              <w:rPr>
                <w:rFonts w:hint="eastAsia" w:ascii="宋体" w:hAnsi="宋体"/>
                <w:sz w:val="28"/>
                <w:szCs w:val="28"/>
                <w:highlight w:val="none"/>
              </w:rPr>
            </w:pPr>
          </w:p>
        </w:tc>
        <w:tc>
          <w:tcPr>
            <w:tcW w:w="1585"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3</w:t>
            </w:r>
          </w:p>
        </w:tc>
        <w:tc>
          <w:tcPr>
            <w:tcW w:w="2570" w:type="dxa"/>
            <w:noWrap w:val="0"/>
            <w:vAlign w:val="center"/>
          </w:tcPr>
          <w:p>
            <w:pPr>
              <w:spacing w:line="300" w:lineRule="auto"/>
              <w:jc w:val="center"/>
              <w:rPr>
                <w:rFonts w:hint="eastAsia" w:ascii="宋体" w:hAnsi="宋体"/>
                <w:sz w:val="28"/>
                <w:szCs w:val="28"/>
                <w:highlight w:val="none"/>
              </w:rPr>
            </w:pPr>
          </w:p>
        </w:tc>
        <w:tc>
          <w:tcPr>
            <w:tcW w:w="2611" w:type="dxa"/>
            <w:noWrap w:val="0"/>
            <w:vAlign w:val="center"/>
          </w:tcPr>
          <w:p>
            <w:pPr>
              <w:spacing w:line="300" w:lineRule="auto"/>
              <w:jc w:val="center"/>
              <w:rPr>
                <w:rFonts w:hint="eastAsia" w:ascii="宋体" w:hAnsi="宋体"/>
                <w:sz w:val="28"/>
                <w:szCs w:val="28"/>
                <w:highlight w:val="none"/>
              </w:rPr>
            </w:pPr>
          </w:p>
        </w:tc>
        <w:tc>
          <w:tcPr>
            <w:tcW w:w="1528" w:type="dxa"/>
            <w:noWrap w:val="0"/>
            <w:vAlign w:val="center"/>
          </w:tcPr>
          <w:p>
            <w:pPr>
              <w:spacing w:line="300" w:lineRule="auto"/>
              <w:jc w:val="center"/>
              <w:rPr>
                <w:rFonts w:hint="eastAsia" w:ascii="宋体" w:hAnsi="宋体"/>
                <w:sz w:val="28"/>
                <w:szCs w:val="28"/>
                <w:highlight w:val="none"/>
              </w:rPr>
            </w:pPr>
          </w:p>
        </w:tc>
        <w:tc>
          <w:tcPr>
            <w:tcW w:w="1585"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4</w:t>
            </w:r>
          </w:p>
        </w:tc>
        <w:tc>
          <w:tcPr>
            <w:tcW w:w="2570" w:type="dxa"/>
            <w:noWrap w:val="0"/>
            <w:vAlign w:val="center"/>
          </w:tcPr>
          <w:p>
            <w:pPr>
              <w:spacing w:line="300" w:lineRule="auto"/>
              <w:jc w:val="center"/>
              <w:rPr>
                <w:rFonts w:hint="eastAsia" w:ascii="宋体" w:hAnsi="宋体"/>
                <w:sz w:val="28"/>
                <w:szCs w:val="28"/>
                <w:highlight w:val="none"/>
              </w:rPr>
            </w:pPr>
          </w:p>
        </w:tc>
        <w:tc>
          <w:tcPr>
            <w:tcW w:w="2611" w:type="dxa"/>
            <w:noWrap w:val="0"/>
            <w:vAlign w:val="center"/>
          </w:tcPr>
          <w:p>
            <w:pPr>
              <w:spacing w:line="300" w:lineRule="auto"/>
              <w:jc w:val="center"/>
              <w:rPr>
                <w:rFonts w:hint="eastAsia" w:ascii="宋体" w:hAnsi="宋体"/>
                <w:sz w:val="28"/>
                <w:szCs w:val="28"/>
                <w:highlight w:val="none"/>
              </w:rPr>
            </w:pPr>
          </w:p>
        </w:tc>
        <w:tc>
          <w:tcPr>
            <w:tcW w:w="1528" w:type="dxa"/>
            <w:noWrap w:val="0"/>
            <w:vAlign w:val="center"/>
          </w:tcPr>
          <w:p>
            <w:pPr>
              <w:spacing w:line="300" w:lineRule="auto"/>
              <w:jc w:val="center"/>
              <w:rPr>
                <w:rFonts w:hint="eastAsia" w:ascii="宋体" w:hAnsi="宋体"/>
                <w:sz w:val="28"/>
                <w:szCs w:val="28"/>
                <w:highlight w:val="none"/>
              </w:rPr>
            </w:pPr>
          </w:p>
        </w:tc>
        <w:tc>
          <w:tcPr>
            <w:tcW w:w="1585"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5</w:t>
            </w:r>
          </w:p>
        </w:tc>
        <w:tc>
          <w:tcPr>
            <w:tcW w:w="2570" w:type="dxa"/>
            <w:noWrap w:val="0"/>
            <w:vAlign w:val="center"/>
          </w:tcPr>
          <w:p>
            <w:pPr>
              <w:spacing w:line="300" w:lineRule="auto"/>
              <w:jc w:val="center"/>
              <w:rPr>
                <w:rFonts w:hint="eastAsia" w:ascii="宋体" w:hAnsi="宋体"/>
                <w:sz w:val="28"/>
                <w:szCs w:val="28"/>
                <w:highlight w:val="none"/>
              </w:rPr>
            </w:pPr>
          </w:p>
        </w:tc>
        <w:tc>
          <w:tcPr>
            <w:tcW w:w="2611" w:type="dxa"/>
            <w:noWrap w:val="0"/>
            <w:vAlign w:val="center"/>
          </w:tcPr>
          <w:p>
            <w:pPr>
              <w:spacing w:line="300" w:lineRule="auto"/>
              <w:jc w:val="center"/>
              <w:rPr>
                <w:rFonts w:hint="eastAsia" w:ascii="宋体" w:hAnsi="宋体"/>
                <w:sz w:val="28"/>
                <w:szCs w:val="28"/>
                <w:highlight w:val="none"/>
              </w:rPr>
            </w:pPr>
          </w:p>
        </w:tc>
        <w:tc>
          <w:tcPr>
            <w:tcW w:w="1528" w:type="dxa"/>
            <w:noWrap w:val="0"/>
            <w:vAlign w:val="center"/>
          </w:tcPr>
          <w:p>
            <w:pPr>
              <w:spacing w:line="300" w:lineRule="auto"/>
              <w:jc w:val="center"/>
              <w:rPr>
                <w:rFonts w:hint="eastAsia" w:ascii="宋体" w:hAnsi="宋体"/>
                <w:sz w:val="28"/>
                <w:szCs w:val="28"/>
                <w:highlight w:val="none"/>
              </w:rPr>
            </w:pPr>
          </w:p>
        </w:tc>
        <w:tc>
          <w:tcPr>
            <w:tcW w:w="1585"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6</w:t>
            </w:r>
          </w:p>
        </w:tc>
        <w:tc>
          <w:tcPr>
            <w:tcW w:w="2570" w:type="dxa"/>
            <w:noWrap w:val="0"/>
            <w:vAlign w:val="center"/>
          </w:tcPr>
          <w:p>
            <w:pPr>
              <w:spacing w:line="300" w:lineRule="auto"/>
              <w:jc w:val="center"/>
              <w:rPr>
                <w:rFonts w:hint="eastAsia" w:ascii="宋体" w:hAnsi="宋体"/>
                <w:sz w:val="28"/>
                <w:szCs w:val="28"/>
                <w:highlight w:val="none"/>
              </w:rPr>
            </w:pPr>
          </w:p>
        </w:tc>
        <w:tc>
          <w:tcPr>
            <w:tcW w:w="2611" w:type="dxa"/>
            <w:noWrap w:val="0"/>
            <w:vAlign w:val="center"/>
          </w:tcPr>
          <w:p>
            <w:pPr>
              <w:spacing w:line="300" w:lineRule="auto"/>
              <w:jc w:val="center"/>
              <w:rPr>
                <w:rFonts w:hint="eastAsia" w:ascii="宋体" w:hAnsi="宋体"/>
                <w:sz w:val="28"/>
                <w:szCs w:val="28"/>
                <w:highlight w:val="none"/>
              </w:rPr>
            </w:pPr>
          </w:p>
        </w:tc>
        <w:tc>
          <w:tcPr>
            <w:tcW w:w="1528" w:type="dxa"/>
            <w:noWrap w:val="0"/>
            <w:vAlign w:val="center"/>
          </w:tcPr>
          <w:p>
            <w:pPr>
              <w:spacing w:line="300" w:lineRule="auto"/>
              <w:jc w:val="center"/>
              <w:rPr>
                <w:rFonts w:hint="eastAsia" w:ascii="宋体" w:hAnsi="宋体"/>
                <w:sz w:val="28"/>
                <w:szCs w:val="28"/>
                <w:highlight w:val="none"/>
              </w:rPr>
            </w:pPr>
          </w:p>
        </w:tc>
        <w:tc>
          <w:tcPr>
            <w:tcW w:w="1585"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7</w:t>
            </w:r>
          </w:p>
        </w:tc>
        <w:tc>
          <w:tcPr>
            <w:tcW w:w="2570" w:type="dxa"/>
            <w:noWrap w:val="0"/>
            <w:vAlign w:val="center"/>
          </w:tcPr>
          <w:p>
            <w:pPr>
              <w:spacing w:line="300" w:lineRule="auto"/>
              <w:jc w:val="center"/>
              <w:rPr>
                <w:rFonts w:hint="eastAsia" w:ascii="宋体" w:hAnsi="宋体"/>
                <w:sz w:val="28"/>
                <w:szCs w:val="28"/>
                <w:highlight w:val="none"/>
              </w:rPr>
            </w:pPr>
          </w:p>
        </w:tc>
        <w:tc>
          <w:tcPr>
            <w:tcW w:w="2611" w:type="dxa"/>
            <w:noWrap w:val="0"/>
            <w:vAlign w:val="center"/>
          </w:tcPr>
          <w:p>
            <w:pPr>
              <w:spacing w:line="300" w:lineRule="auto"/>
              <w:jc w:val="center"/>
              <w:rPr>
                <w:rFonts w:hint="eastAsia" w:ascii="宋体" w:hAnsi="宋体"/>
                <w:sz w:val="28"/>
                <w:szCs w:val="28"/>
                <w:highlight w:val="none"/>
              </w:rPr>
            </w:pPr>
          </w:p>
        </w:tc>
        <w:tc>
          <w:tcPr>
            <w:tcW w:w="1528" w:type="dxa"/>
            <w:noWrap w:val="0"/>
            <w:vAlign w:val="center"/>
          </w:tcPr>
          <w:p>
            <w:pPr>
              <w:spacing w:line="300" w:lineRule="auto"/>
              <w:jc w:val="center"/>
              <w:rPr>
                <w:rFonts w:hint="eastAsia" w:ascii="宋体" w:hAnsi="宋体"/>
                <w:sz w:val="28"/>
                <w:szCs w:val="28"/>
                <w:highlight w:val="none"/>
              </w:rPr>
            </w:pPr>
          </w:p>
        </w:tc>
        <w:tc>
          <w:tcPr>
            <w:tcW w:w="1585"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8</w:t>
            </w:r>
          </w:p>
        </w:tc>
        <w:tc>
          <w:tcPr>
            <w:tcW w:w="2570" w:type="dxa"/>
            <w:noWrap w:val="0"/>
            <w:vAlign w:val="center"/>
          </w:tcPr>
          <w:p>
            <w:pPr>
              <w:spacing w:line="300" w:lineRule="auto"/>
              <w:jc w:val="center"/>
              <w:rPr>
                <w:rFonts w:hint="eastAsia" w:ascii="宋体" w:hAnsi="宋体"/>
                <w:sz w:val="28"/>
                <w:szCs w:val="28"/>
                <w:highlight w:val="none"/>
              </w:rPr>
            </w:pPr>
          </w:p>
        </w:tc>
        <w:tc>
          <w:tcPr>
            <w:tcW w:w="2611" w:type="dxa"/>
            <w:noWrap w:val="0"/>
            <w:vAlign w:val="center"/>
          </w:tcPr>
          <w:p>
            <w:pPr>
              <w:spacing w:line="300" w:lineRule="auto"/>
              <w:jc w:val="center"/>
              <w:rPr>
                <w:rFonts w:hint="eastAsia" w:ascii="宋体" w:hAnsi="宋体"/>
                <w:sz w:val="28"/>
                <w:szCs w:val="28"/>
                <w:highlight w:val="none"/>
              </w:rPr>
            </w:pPr>
          </w:p>
        </w:tc>
        <w:tc>
          <w:tcPr>
            <w:tcW w:w="1528" w:type="dxa"/>
            <w:noWrap w:val="0"/>
            <w:vAlign w:val="center"/>
          </w:tcPr>
          <w:p>
            <w:pPr>
              <w:spacing w:line="300" w:lineRule="auto"/>
              <w:jc w:val="center"/>
              <w:rPr>
                <w:rFonts w:hint="eastAsia" w:ascii="宋体" w:hAnsi="宋体"/>
                <w:sz w:val="28"/>
                <w:szCs w:val="28"/>
                <w:highlight w:val="none"/>
              </w:rPr>
            </w:pPr>
          </w:p>
        </w:tc>
        <w:tc>
          <w:tcPr>
            <w:tcW w:w="1585"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9</w:t>
            </w:r>
          </w:p>
        </w:tc>
        <w:tc>
          <w:tcPr>
            <w:tcW w:w="2570" w:type="dxa"/>
            <w:noWrap w:val="0"/>
            <w:vAlign w:val="center"/>
          </w:tcPr>
          <w:p>
            <w:pPr>
              <w:spacing w:line="300" w:lineRule="auto"/>
              <w:jc w:val="center"/>
              <w:rPr>
                <w:rFonts w:hint="eastAsia" w:ascii="宋体" w:hAnsi="宋体"/>
                <w:sz w:val="28"/>
                <w:szCs w:val="28"/>
                <w:highlight w:val="none"/>
              </w:rPr>
            </w:pPr>
          </w:p>
        </w:tc>
        <w:tc>
          <w:tcPr>
            <w:tcW w:w="2611" w:type="dxa"/>
            <w:noWrap w:val="0"/>
            <w:vAlign w:val="center"/>
          </w:tcPr>
          <w:p>
            <w:pPr>
              <w:spacing w:line="300" w:lineRule="auto"/>
              <w:jc w:val="center"/>
              <w:rPr>
                <w:rFonts w:hint="eastAsia" w:ascii="宋体" w:hAnsi="宋体"/>
                <w:sz w:val="28"/>
                <w:szCs w:val="28"/>
                <w:highlight w:val="none"/>
              </w:rPr>
            </w:pPr>
          </w:p>
        </w:tc>
        <w:tc>
          <w:tcPr>
            <w:tcW w:w="1528" w:type="dxa"/>
            <w:noWrap w:val="0"/>
            <w:vAlign w:val="center"/>
          </w:tcPr>
          <w:p>
            <w:pPr>
              <w:spacing w:line="300" w:lineRule="auto"/>
              <w:jc w:val="center"/>
              <w:rPr>
                <w:rFonts w:hint="eastAsia" w:ascii="宋体" w:hAnsi="宋体"/>
                <w:sz w:val="28"/>
                <w:szCs w:val="28"/>
                <w:highlight w:val="none"/>
              </w:rPr>
            </w:pPr>
          </w:p>
        </w:tc>
        <w:tc>
          <w:tcPr>
            <w:tcW w:w="1585"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w:t>
            </w:r>
          </w:p>
        </w:tc>
        <w:tc>
          <w:tcPr>
            <w:tcW w:w="2570" w:type="dxa"/>
            <w:noWrap w:val="0"/>
            <w:vAlign w:val="center"/>
          </w:tcPr>
          <w:p>
            <w:pPr>
              <w:spacing w:line="300" w:lineRule="auto"/>
              <w:jc w:val="center"/>
              <w:rPr>
                <w:rFonts w:hint="eastAsia" w:ascii="宋体" w:hAnsi="宋体"/>
                <w:sz w:val="28"/>
                <w:szCs w:val="28"/>
                <w:highlight w:val="none"/>
              </w:rPr>
            </w:pPr>
          </w:p>
        </w:tc>
        <w:tc>
          <w:tcPr>
            <w:tcW w:w="2611" w:type="dxa"/>
            <w:noWrap w:val="0"/>
            <w:vAlign w:val="center"/>
          </w:tcPr>
          <w:p>
            <w:pPr>
              <w:spacing w:line="300" w:lineRule="auto"/>
              <w:jc w:val="center"/>
              <w:rPr>
                <w:rFonts w:hint="eastAsia" w:ascii="宋体" w:hAnsi="宋体"/>
                <w:sz w:val="28"/>
                <w:szCs w:val="28"/>
                <w:highlight w:val="none"/>
              </w:rPr>
            </w:pPr>
          </w:p>
        </w:tc>
        <w:tc>
          <w:tcPr>
            <w:tcW w:w="1528" w:type="dxa"/>
            <w:noWrap w:val="0"/>
            <w:vAlign w:val="center"/>
          </w:tcPr>
          <w:p>
            <w:pPr>
              <w:spacing w:line="300" w:lineRule="auto"/>
              <w:jc w:val="center"/>
              <w:rPr>
                <w:rFonts w:hint="eastAsia" w:ascii="宋体" w:hAnsi="宋体"/>
                <w:sz w:val="28"/>
                <w:szCs w:val="28"/>
                <w:highlight w:val="none"/>
              </w:rPr>
            </w:pPr>
          </w:p>
        </w:tc>
        <w:tc>
          <w:tcPr>
            <w:tcW w:w="1585" w:type="dxa"/>
            <w:noWrap w:val="0"/>
            <w:vAlign w:val="center"/>
          </w:tcPr>
          <w:p>
            <w:pPr>
              <w:spacing w:line="300" w:lineRule="auto"/>
              <w:jc w:val="center"/>
              <w:rPr>
                <w:rFonts w:hint="eastAsia" w:ascii="宋体" w:hAnsi="宋体"/>
                <w:sz w:val="28"/>
                <w:szCs w:val="28"/>
                <w:highlight w:val="none"/>
              </w:rPr>
            </w:pPr>
          </w:p>
        </w:tc>
      </w:tr>
    </w:tbl>
    <w:p>
      <w:pPr>
        <w:spacing w:line="300" w:lineRule="auto"/>
        <w:rPr>
          <w:rFonts w:hint="eastAsia" w:ascii="宋体" w:hAnsi="宋体"/>
          <w:sz w:val="28"/>
          <w:szCs w:val="28"/>
          <w:highlight w:val="none"/>
        </w:rPr>
      </w:pPr>
      <w:r>
        <w:rPr>
          <w:rFonts w:hint="eastAsia" w:ascii="宋体" w:hAnsi="宋体"/>
          <w:sz w:val="28"/>
          <w:szCs w:val="28"/>
          <w:highlight w:val="none"/>
        </w:rPr>
        <w:t xml:space="preserve">                    </w:t>
      </w:r>
    </w:p>
    <w:p>
      <w:pPr>
        <w:spacing w:line="440" w:lineRule="exact"/>
        <w:rPr>
          <w:rFonts w:hint="eastAsia" w:ascii="宋体" w:hAnsi="宋体"/>
          <w:sz w:val="28"/>
          <w:szCs w:val="28"/>
          <w:highlight w:val="none"/>
        </w:rPr>
      </w:pPr>
      <w:r>
        <w:rPr>
          <w:rFonts w:hint="eastAsia" w:ascii="宋体" w:hAnsi="宋体"/>
          <w:sz w:val="28"/>
          <w:szCs w:val="28"/>
          <w:highlight w:val="none"/>
        </w:rPr>
        <w:t>说明：无论有无偏离，投标人均应填写此表。如无偏离，则应写“无”；</w:t>
      </w:r>
    </w:p>
    <w:p>
      <w:pPr>
        <w:spacing w:line="440" w:lineRule="exact"/>
        <w:rPr>
          <w:rFonts w:hint="eastAsia" w:ascii="宋体" w:hAnsi="宋体"/>
          <w:sz w:val="28"/>
          <w:szCs w:val="28"/>
          <w:highlight w:val="none"/>
        </w:rPr>
      </w:pPr>
      <w:r>
        <w:rPr>
          <w:rFonts w:hint="eastAsia" w:ascii="宋体" w:hAnsi="宋体"/>
          <w:sz w:val="28"/>
          <w:szCs w:val="28"/>
          <w:highlight w:val="none"/>
        </w:rPr>
        <w:t>如有偏离，则应对偏离的情况详细填写。否则，导致的后果由投标人自行承担。</w:t>
      </w:r>
    </w:p>
    <w:p>
      <w:pPr>
        <w:adjustRightInd w:val="0"/>
        <w:snapToGrid w:val="0"/>
        <w:spacing w:line="300" w:lineRule="auto"/>
        <w:rPr>
          <w:rFonts w:hint="eastAsia" w:ascii="宋体" w:hAnsi="宋体"/>
          <w:sz w:val="28"/>
          <w:szCs w:val="28"/>
          <w:highlight w:val="none"/>
        </w:rPr>
      </w:pPr>
    </w:p>
    <w:p>
      <w:pPr>
        <w:adjustRightInd w:val="0"/>
        <w:snapToGrid w:val="0"/>
        <w:spacing w:line="440" w:lineRule="exact"/>
        <w:rPr>
          <w:rFonts w:hint="eastAsia"/>
          <w:sz w:val="36"/>
          <w:szCs w:val="36"/>
          <w:highlight w:val="none"/>
          <w:lang w:bidi="ar-SA"/>
        </w:rPr>
      </w:pPr>
      <w:r>
        <w:rPr>
          <w:rFonts w:hint="eastAsia" w:ascii="宋体" w:hAnsi="宋体"/>
          <w:sz w:val="28"/>
          <w:szCs w:val="28"/>
          <w:highlight w:val="none"/>
        </w:rPr>
        <w:t>投标人名称：</w:t>
      </w:r>
      <w:r>
        <w:rPr>
          <w:rFonts w:hint="eastAsia" w:ascii="宋体" w:hAnsi="宋体"/>
          <w:sz w:val="28"/>
          <w:szCs w:val="28"/>
          <w:highlight w:val="none"/>
          <w:u w:val="single"/>
        </w:rPr>
        <w:t xml:space="preserve">（公章）          </w:t>
      </w:r>
    </w:p>
    <w:p>
      <w:pPr>
        <w:spacing w:line="300" w:lineRule="auto"/>
        <w:rPr>
          <w:rFonts w:hint="eastAsia" w:ascii="宋体" w:hAnsi="宋体"/>
          <w:sz w:val="28"/>
          <w:szCs w:val="28"/>
          <w:highlight w:val="none"/>
          <w:u w:val="single"/>
        </w:rPr>
      </w:pPr>
      <w:r>
        <w:rPr>
          <w:rFonts w:hint="eastAsia" w:ascii="宋体" w:hAnsi="宋体"/>
          <w:sz w:val="28"/>
          <w:szCs w:val="28"/>
          <w:highlight w:val="none"/>
        </w:rPr>
        <w:t>投标人法定代表人或法定代表人授权代表：</w:t>
      </w:r>
      <w:r>
        <w:rPr>
          <w:rFonts w:hint="eastAsia" w:ascii="宋体" w:hAnsi="宋体"/>
          <w:sz w:val="28"/>
          <w:szCs w:val="28"/>
          <w:highlight w:val="none"/>
          <w:u w:val="single"/>
        </w:rPr>
        <w:t xml:space="preserve">（签字或盖章） </w:t>
      </w:r>
    </w:p>
    <w:p>
      <w:pPr>
        <w:adjustRightInd w:val="0"/>
        <w:snapToGrid w:val="0"/>
        <w:spacing w:line="300" w:lineRule="auto"/>
        <w:rPr>
          <w:sz w:val="22"/>
          <w:szCs w:val="28"/>
        </w:rPr>
      </w:pPr>
      <w:r>
        <w:rPr>
          <w:rFonts w:hint="eastAsia" w:ascii="宋体" w:hAnsi="宋体"/>
          <w:sz w:val="28"/>
          <w:szCs w:val="28"/>
          <w:highlight w:val="none"/>
        </w:rPr>
        <w:t>时间：</w:t>
      </w:r>
      <w:r>
        <w:rPr>
          <w:rFonts w:hint="eastAsia" w:ascii="宋体" w:hAnsi="宋体"/>
          <w:sz w:val="28"/>
          <w:szCs w:val="28"/>
          <w:highlight w:val="none"/>
          <w:u w:val="single"/>
        </w:rPr>
        <w:t xml:space="preserve">      </w:t>
      </w:r>
      <w:r>
        <w:rPr>
          <w:rFonts w:hint="eastAsia" w:ascii="宋体" w:hAnsi="宋体"/>
          <w:sz w:val="28"/>
          <w:szCs w:val="28"/>
          <w:highlight w:val="none"/>
        </w:rPr>
        <w:t>年</w:t>
      </w:r>
      <w:r>
        <w:rPr>
          <w:rFonts w:hint="eastAsia" w:ascii="宋体" w:hAnsi="宋体"/>
          <w:sz w:val="28"/>
          <w:szCs w:val="28"/>
          <w:highlight w:val="none"/>
          <w:u w:val="single"/>
        </w:rPr>
        <w:t xml:space="preserve">     </w:t>
      </w:r>
      <w:r>
        <w:rPr>
          <w:rFonts w:hint="eastAsia" w:ascii="宋体" w:hAnsi="宋体"/>
          <w:sz w:val="28"/>
          <w:szCs w:val="28"/>
          <w:highlight w:val="none"/>
        </w:rPr>
        <w:t xml:space="preserve"> 月</w:t>
      </w:r>
      <w:r>
        <w:rPr>
          <w:rFonts w:hint="eastAsia" w:ascii="宋体" w:hAnsi="宋体"/>
          <w:sz w:val="28"/>
          <w:szCs w:val="28"/>
          <w:highlight w:val="none"/>
          <w:u w:val="single"/>
        </w:rPr>
        <w:t xml:space="preserve">    </w:t>
      </w:r>
      <w:r>
        <w:rPr>
          <w:rFonts w:hint="eastAsia" w:ascii="宋体" w:hAnsi="宋体"/>
          <w:sz w:val="28"/>
          <w:szCs w:val="28"/>
          <w:highlight w:val="none"/>
        </w:rPr>
        <w:t xml:space="preserve"> 日</w:t>
      </w:r>
    </w:p>
    <w:p>
      <w:pPr>
        <w:pStyle w:val="2"/>
        <w:rPr>
          <w:rFonts w:hint="eastAsia" w:ascii="宋体" w:hAnsi="宋体" w:eastAsia="宋体" w:cs="宋体"/>
          <w:b/>
          <w:color w:val="auto"/>
          <w:sz w:val="28"/>
          <w:szCs w:val="28"/>
          <w:highlight w:val="none"/>
        </w:rPr>
        <w:sectPr>
          <w:pgSz w:w="11907" w:h="16840"/>
          <w:pgMar w:top="1021" w:right="1134" w:bottom="1021" w:left="1701" w:header="907" w:footer="907" w:gutter="0"/>
          <w:cols w:space="720" w:num="1"/>
          <w:docGrid w:linePitch="312" w:charSpace="0"/>
        </w:sectPr>
      </w:pPr>
    </w:p>
    <w:p>
      <w:pPr>
        <w:pStyle w:val="4"/>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eastAsia" w:ascii="宋体" w:hAnsi="宋体" w:eastAsia="宋体"/>
          <w:sz w:val="32"/>
          <w:szCs w:val="36"/>
          <w:highlight w:val="none"/>
        </w:rPr>
      </w:pPr>
      <w:r>
        <w:rPr>
          <w:rFonts w:hint="eastAsia" w:ascii="宋体" w:hAnsi="宋体"/>
          <w:sz w:val="32"/>
          <w:szCs w:val="36"/>
          <w:highlight w:val="none"/>
          <w:lang w:val="en-US" w:eastAsia="zh-CN"/>
        </w:rPr>
        <w:t>十、符合性审查对照</w:t>
      </w:r>
      <w:r>
        <w:rPr>
          <w:rFonts w:hint="eastAsia" w:ascii="宋体" w:hAnsi="宋体" w:eastAsia="宋体"/>
          <w:sz w:val="32"/>
          <w:szCs w:val="36"/>
          <w:highlight w:val="none"/>
        </w:rPr>
        <w:t>表</w:t>
      </w:r>
    </w:p>
    <w:p>
      <w:pPr>
        <w:adjustRightInd w:val="0"/>
        <w:snapToGrid w:val="0"/>
        <w:spacing w:line="440" w:lineRule="exact"/>
        <w:rPr>
          <w:rFonts w:hint="eastAsia" w:ascii="宋体" w:hAnsi="宋体"/>
          <w:sz w:val="28"/>
          <w:szCs w:val="28"/>
          <w:highlight w:val="none"/>
          <w:u w:val="single"/>
        </w:rPr>
      </w:pPr>
      <w:r>
        <w:rPr>
          <w:rFonts w:hint="eastAsia" w:ascii="宋体" w:hAnsi="宋体"/>
          <w:sz w:val="28"/>
          <w:szCs w:val="28"/>
          <w:highlight w:val="none"/>
        </w:rPr>
        <w:t>项目编号：</w:t>
      </w:r>
      <w:r>
        <w:rPr>
          <w:rFonts w:hint="eastAsia" w:ascii="宋体" w:hAnsi="宋体"/>
          <w:sz w:val="28"/>
          <w:szCs w:val="28"/>
          <w:highlight w:val="none"/>
          <w:u w:val="single"/>
        </w:rPr>
        <w:t xml:space="preserve">                   </w:t>
      </w:r>
    </w:p>
    <w:p>
      <w:pPr>
        <w:spacing w:line="440" w:lineRule="exact"/>
        <w:rPr>
          <w:rFonts w:hint="eastAsia" w:ascii="宋体" w:hAnsi="宋体"/>
          <w:sz w:val="28"/>
          <w:szCs w:val="28"/>
          <w:highlight w:val="none"/>
          <w:u w:val="single"/>
        </w:rPr>
      </w:pPr>
      <w:r>
        <w:rPr>
          <w:rFonts w:hint="eastAsia" w:ascii="宋体" w:hAnsi="宋体"/>
          <w:sz w:val="28"/>
          <w:szCs w:val="28"/>
          <w:highlight w:val="none"/>
        </w:rPr>
        <w:t>项目名称：</w:t>
      </w:r>
      <w:r>
        <w:rPr>
          <w:rFonts w:hint="eastAsia" w:ascii="宋体" w:hAnsi="宋体"/>
          <w:sz w:val="28"/>
          <w:szCs w:val="28"/>
          <w:highlight w:val="none"/>
          <w:u w:val="single"/>
        </w:rPr>
        <w:t xml:space="preserv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602"/>
        <w:gridCol w:w="2654"/>
        <w:gridCol w:w="1486"/>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序号</w:t>
            </w:r>
          </w:p>
        </w:tc>
        <w:tc>
          <w:tcPr>
            <w:tcW w:w="2602"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招标文件要求部分</w:t>
            </w:r>
          </w:p>
        </w:tc>
        <w:tc>
          <w:tcPr>
            <w:tcW w:w="265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投标内容响应部分</w:t>
            </w:r>
          </w:p>
        </w:tc>
        <w:tc>
          <w:tcPr>
            <w:tcW w:w="1486"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偏离说明</w:t>
            </w:r>
          </w:p>
        </w:tc>
        <w:tc>
          <w:tcPr>
            <w:tcW w:w="1579"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1</w:t>
            </w:r>
          </w:p>
        </w:tc>
        <w:tc>
          <w:tcPr>
            <w:tcW w:w="2602" w:type="dxa"/>
            <w:noWrap w:val="0"/>
            <w:vAlign w:val="center"/>
          </w:tcPr>
          <w:p>
            <w:pPr>
              <w:spacing w:line="300" w:lineRule="auto"/>
              <w:jc w:val="center"/>
              <w:rPr>
                <w:rFonts w:hint="eastAsia" w:ascii="宋体" w:hAnsi="宋体"/>
                <w:sz w:val="28"/>
                <w:szCs w:val="28"/>
                <w:highlight w:val="none"/>
              </w:rPr>
            </w:pPr>
          </w:p>
        </w:tc>
        <w:tc>
          <w:tcPr>
            <w:tcW w:w="2654" w:type="dxa"/>
            <w:noWrap w:val="0"/>
            <w:vAlign w:val="center"/>
          </w:tcPr>
          <w:p>
            <w:pPr>
              <w:spacing w:line="300" w:lineRule="auto"/>
              <w:jc w:val="center"/>
              <w:rPr>
                <w:rFonts w:hint="eastAsia" w:ascii="宋体" w:hAnsi="宋体"/>
                <w:sz w:val="28"/>
                <w:szCs w:val="28"/>
                <w:highlight w:val="none"/>
              </w:rPr>
            </w:pPr>
          </w:p>
        </w:tc>
        <w:tc>
          <w:tcPr>
            <w:tcW w:w="1486" w:type="dxa"/>
            <w:noWrap w:val="0"/>
            <w:vAlign w:val="center"/>
          </w:tcPr>
          <w:p>
            <w:pPr>
              <w:spacing w:line="300" w:lineRule="auto"/>
              <w:jc w:val="center"/>
              <w:rPr>
                <w:rFonts w:hint="eastAsia" w:ascii="宋体" w:hAnsi="宋体"/>
                <w:sz w:val="28"/>
                <w:szCs w:val="28"/>
                <w:highlight w:val="none"/>
              </w:rPr>
            </w:pPr>
          </w:p>
        </w:tc>
        <w:tc>
          <w:tcPr>
            <w:tcW w:w="1579"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2</w:t>
            </w:r>
          </w:p>
        </w:tc>
        <w:tc>
          <w:tcPr>
            <w:tcW w:w="2602" w:type="dxa"/>
            <w:noWrap w:val="0"/>
            <w:vAlign w:val="center"/>
          </w:tcPr>
          <w:p>
            <w:pPr>
              <w:spacing w:line="300" w:lineRule="auto"/>
              <w:jc w:val="center"/>
              <w:rPr>
                <w:rFonts w:hint="eastAsia" w:ascii="宋体" w:hAnsi="宋体"/>
                <w:sz w:val="28"/>
                <w:szCs w:val="28"/>
                <w:highlight w:val="none"/>
              </w:rPr>
            </w:pPr>
          </w:p>
        </w:tc>
        <w:tc>
          <w:tcPr>
            <w:tcW w:w="2654" w:type="dxa"/>
            <w:noWrap w:val="0"/>
            <w:vAlign w:val="center"/>
          </w:tcPr>
          <w:p>
            <w:pPr>
              <w:spacing w:line="300" w:lineRule="auto"/>
              <w:jc w:val="center"/>
              <w:rPr>
                <w:rFonts w:hint="eastAsia" w:ascii="宋体" w:hAnsi="宋体"/>
                <w:sz w:val="28"/>
                <w:szCs w:val="28"/>
                <w:highlight w:val="none"/>
              </w:rPr>
            </w:pPr>
          </w:p>
        </w:tc>
        <w:tc>
          <w:tcPr>
            <w:tcW w:w="1486" w:type="dxa"/>
            <w:noWrap w:val="0"/>
            <w:vAlign w:val="center"/>
          </w:tcPr>
          <w:p>
            <w:pPr>
              <w:spacing w:line="300" w:lineRule="auto"/>
              <w:jc w:val="center"/>
              <w:rPr>
                <w:rFonts w:hint="eastAsia" w:ascii="宋体" w:hAnsi="宋体"/>
                <w:sz w:val="28"/>
                <w:szCs w:val="28"/>
                <w:highlight w:val="none"/>
              </w:rPr>
            </w:pPr>
          </w:p>
        </w:tc>
        <w:tc>
          <w:tcPr>
            <w:tcW w:w="1579"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3</w:t>
            </w:r>
          </w:p>
        </w:tc>
        <w:tc>
          <w:tcPr>
            <w:tcW w:w="2602" w:type="dxa"/>
            <w:noWrap w:val="0"/>
            <w:vAlign w:val="center"/>
          </w:tcPr>
          <w:p>
            <w:pPr>
              <w:spacing w:line="300" w:lineRule="auto"/>
              <w:jc w:val="center"/>
              <w:rPr>
                <w:rFonts w:hint="eastAsia" w:ascii="宋体" w:hAnsi="宋体"/>
                <w:sz w:val="28"/>
                <w:szCs w:val="28"/>
                <w:highlight w:val="none"/>
              </w:rPr>
            </w:pPr>
          </w:p>
        </w:tc>
        <w:tc>
          <w:tcPr>
            <w:tcW w:w="2654" w:type="dxa"/>
            <w:noWrap w:val="0"/>
            <w:vAlign w:val="center"/>
          </w:tcPr>
          <w:p>
            <w:pPr>
              <w:spacing w:line="300" w:lineRule="auto"/>
              <w:jc w:val="center"/>
              <w:rPr>
                <w:rFonts w:hint="eastAsia" w:ascii="宋体" w:hAnsi="宋体"/>
                <w:sz w:val="28"/>
                <w:szCs w:val="28"/>
                <w:highlight w:val="none"/>
              </w:rPr>
            </w:pPr>
          </w:p>
        </w:tc>
        <w:tc>
          <w:tcPr>
            <w:tcW w:w="1486" w:type="dxa"/>
            <w:noWrap w:val="0"/>
            <w:vAlign w:val="center"/>
          </w:tcPr>
          <w:p>
            <w:pPr>
              <w:spacing w:line="300" w:lineRule="auto"/>
              <w:jc w:val="center"/>
              <w:rPr>
                <w:rFonts w:hint="eastAsia" w:ascii="宋体" w:hAnsi="宋体"/>
                <w:sz w:val="28"/>
                <w:szCs w:val="28"/>
                <w:highlight w:val="none"/>
              </w:rPr>
            </w:pPr>
          </w:p>
        </w:tc>
        <w:tc>
          <w:tcPr>
            <w:tcW w:w="1579"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4</w:t>
            </w:r>
          </w:p>
        </w:tc>
        <w:tc>
          <w:tcPr>
            <w:tcW w:w="2602" w:type="dxa"/>
            <w:noWrap w:val="0"/>
            <w:vAlign w:val="center"/>
          </w:tcPr>
          <w:p>
            <w:pPr>
              <w:spacing w:line="300" w:lineRule="auto"/>
              <w:jc w:val="center"/>
              <w:rPr>
                <w:rFonts w:hint="eastAsia" w:ascii="宋体" w:hAnsi="宋体"/>
                <w:sz w:val="28"/>
                <w:szCs w:val="28"/>
                <w:highlight w:val="none"/>
              </w:rPr>
            </w:pPr>
          </w:p>
        </w:tc>
        <w:tc>
          <w:tcPr>
            <w:tcW w:w="2654" w:type="dxa"/>
            <w:noWrap w:val="0"/>
            <w:vAlign w:val="center"/>
          </w:tcPr>
          <w:p>
            <w:pPr>
              <w:spacing w:line="300" w:lineRule="auto"/>
              <w:jc w:val="center"/>
              <w:rPr>
                <w:rFonts w:hint="eastAsia" w:ascii="宋体" w:hAnsi="宋体"/>
                <w:sz w:val="28"/>
                <w:szCs w:val="28"/>
                <w:highlight w:val="none"/>
              </w:rPr>
            </w:pPr>
          </w:p>
        </w:tc>
        <w:tc>
          <w:tcPr>
            <w:tcW w:w="1486" w:type="dxa"/>
            <w:noWrap w:val="0"/>
            <w:vAlign w:val="center"/>
          </w:tcPr>
          <w:p>
            <w:pPr>
              <w:spacing w:line="300" w:lineRule="auto"/>
              <w:jc w:val="center"/>
              <w:rPr>
                <w:rFonts w:hint="eastAsia" w:ascii="宋体" w:hAnsi="宋体"/>
                <w:sz w:val="28"/>
                <w:szCs w:val="28"/>
                <w:highlight w:val="none"/>
              </w:rPr>
            </w:pPr>
          </w:p>
        </w:tc>
        <w:tc>
          <w:tcPr>
            <w:tcW w:w="1579"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5</w:t>
            </w:r>
          </w:p>
        </w:tc>
        <w:tc>
          <w:tcPr>
            <w:tcW w:w="2602" w:type="dxa"/>
            <w:noWrap w:val="0"/>
            <w:vAlign w:val="center"/>
          </w:tcPr>
          <w:p>
            <w:pPr>
              <w:spacing w:line="300" w:lineRule="auto"/>
              <w:jc w:val="center"/>
              <w:rPr>
                <w:rFonts w:hint="eastAsia" w:ascii="宋体" w:hAnsi="宋体"/>
                <w:sz w:val="28"/>
                <w:szCs w:val="28"/>
                <w:highlight w:val="none"/>
              </w:rPr>
            </w:pPr>
          </w:p>
        </w:tc>
        <w:tc>
          <w:tcPr>
            <w:tcW w:w="2654" w:type="dxa"/>
            <w:noWrap w:val="0"/>
            <w:vAlign w:val="center"/>
          </w:tcPr>
          <w:p>
            <w:pPr>
              <w:spacing w:line="300" w:lineRule="auto"/>
              <w:jc w:val="center"/>
              <w:rPr>
                <w:rFonts w:hint="eastAsia" w:ascii="宋体" w:hAnsi="宋体"/>
                <w:sz w:val="28"/>
                <w:szCs w:val="28"/>
                <w:highlight w:val="none"/>
              </w:rPr>
            </w:pPr>
          </w:p>
        </w:tc>
        <w:tc>
          <w:tcPr>
            <w:tcW w:w="1486" w:type="dxa"/>
            <w:noWrap w:val="0"/>
            <w:vAlign w:val="center"/>
          </w:tcPr>
          <w:p>
            <w:pPr>
              <w:spacing w:line="300" w:lineRule="auto"/>
              <w:jc w:val="center"/>
              <w:rPr>
                <w:rFonts w:hint="eastAsia" w:ascii="宋体" w:hAnsi="宋体"/>
                <w:sz w:val="28"/>
                <w:szCs w:val="28"/>
                <w:highlight w:val="none"/>
              </w:rPr>
            </w:pPr>
          </w:p>
        </w:tc>
        <w:tc>
          <w:tcPr>
            <w:tcW w:w="1579"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6</w:t>
            </w:r>
          </w:p>
        </w:tc>
        <w:tc>
          <w:tcPr>
            <w:tcW w:w="2602" w:type="dxa"/>
            <w:noWrap w:val="0"/>
            <w:vAlign w:val="center"/>
          </w:tcPr>
          <w:p>
            <w:pPr>
              <w:spacing w:line="300" w:lineRule="auto"/>
              <w:jc w:val="center"/>
              <w:rPr>
                <w:rFonts w:hint="eastAsia" w:ascii="宋体" w:hAnsi="宋体"/>
                <w:sz w:val="28"/>
                <w:szCs w:val="28"/>
                <w:highlight w:val="none"/>
              </w:rPr>
            </w:pPr>
          </w:p>
        </w:tc>
        <w:tc>
          <w:tcPr>
            <w:tcW w:w="2654" w:type="dxa"/>
            <w:noWrap w:val="0"/>
            <w:vAlign w:val="center"/>
          </w:tcPr>
          <w:p>
            <w:pPr>
              <w:spacing w:line="300" w:lineRule="auto"/>
              <w:jc w:val="center"/>
              <w:rPr>
                <w:rFonts w:hint="eastAsia" w:ascii="宋体" w:hAnsi="宋体"/>
                <w:sz w:val="28"/>
                <w:szCs w:val="28"/>
                <w:highlight w:val="none"/>
              </w:rPr>
            </w:pPr>
          </w:p>
        </w:tc>
        <w:tc>
          <w:tcPr>
            <w:tcW w:w="1486" w:type="dxa"/>
            <w:noWrap w:val="0"/>
            <w:vAlign w:val="center"/>
          </w:tcPr>
          <w:p>
            <w:pPr>
              <w:spacing w:line="300" w:lineRule="auto"/>
              <w:jc w:val="center"/>
              <w:rPr>
                <w:rFonts w:hint="eastAsia" w:ascii="宋体" w:hAnsi="宋体"/>
                <w:sz w:val="28"/>
                <w:szCs w:val="28"/>
                <w:highlight w:val="none"/>
              </w:rPr>
            </w:pPr>
          </w:p>
        </w:tc>
        <w:tc>
          <w:tcPr>
            <w:tcW w:w="1579"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7</w:t>
            </w:r>
          </w:p>
        </w:tc>
        <w:tc>
          <w:tcPr>
            <w:tcW w:w="2602" w:type="dxa"/>
            <w:noWrap w:val="0"/>
            <w:vAlign w:val="center"/>
          </w:tcPr>
          <w:p>
            <w:pPr>
              <w:spacing w:line="300" w:lineRule="auto"/>
              <w:jc w:val="center"/>
              <w:rPr>
                <w:rFonts w:hint="eastAsia" w:ascii="宋体" w:hAnsi="宋体"/>
                <w:sz w:val="28"/>
                <w:szCs w:val="28"/>
                <w:highlight w:val="none"/>
              </w:rPr>
            </w:pPr>
          </w:p>
        </w:tc>
        <w:tc>
          <w:tcPr>
            <w:tcW w:w="2654" w:type="dxa"/>
            <w:noWrap w:val="0"/>
            <w:vAlign w:val="center"/>
          </w:tcPr>
          <w:p>
            <w:pPr>
              <w:spacing w:line="300" w:lineRule="auto"/>
              <w:jc w:val="center"/>
              <w:rPr>
                <w:rFonts w:hint="eastAsia" w:ascii="宋体" w:hAnsi="宋体"/>
                <w:sz w:val="28"/>
                <w:szCs w:val="28"/>
                <w:highlight w:val="none"/>
              </w:rPr>
            </w:pPr>
          </w:p>
        </w:tc>
        <w:tc>
          <w:tcPr>
            <w:tcW w:w="1486" w:type="dxa"/>
            <w:noWrap w:val="0"/>
            <w:vAlign w:val="center"/>
          </w:tcPr>
          <w:p>
            <w:pPr>
              <w:spacing w:line="300" w:lineRule="auto"/>
              <w:jc w:val="center"/>
              <w:rPr>
                <w:rFonts w:hint="eastAsia" w:ascii="宋体" w:hAnsi="宋体"/>
                <w:sz w:val="28"/>
                <w:szCs w:val="28"/>
                <w:highlight w:val="none"/>
              </w:rPr>
            </w:pPr>
          </w:p>
        </w:tc>
        <w:tc>
          <w:tcPr>
            <w:tcW w:w="1579"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8</w:t>
            </w:r>
          </w:p>
        </w:tc>
        <w:tc>
          <w:tcPr>
            <w:tcW w:w="2602" w:type="dxa"/>
            <w:noWrap w:val="0"/>
            <w:vAlign w:val="center"/>
          </w:tcPr>
          <w:p>
            <w:pPr>
              <w:spacing w:line="300" w:lineRule="auto"/>
              <w:jc w:val="center"/>
              <w:rPr>
                <w:rFonts w:hint="eastAsia" w:ascii="宋体" w:hAnsi="宋体"/>
                <w:sz w:val="28"/>
                <w:szCs w:val="28"/>
                <w:highlight w:val="none"/>
              </w:rPr>
            </w:pPr>
          </w:p>
        </w:tc>
        <w:tc>
          <w:tcPr>
            <w:tcW w:w="2654" w:type="dxa"/>
            <w:noWrap w:val="0"/>
            <w:vAlign w:val="center"/>
          </w:tcPr>
          <w:p>
            <w:pPr>
              <w:spacing w:line="300" w:lineRule="auto"/>
              <w:jc w:val="center"/>
              <w:rPr>
                <w:rFonts w:hint="eastAsia" w:ascii="宋体" w:hAnsi="宋体"/>
                <w:sz w:val="28"/>
                <w:szCs w:val="28"/>
                <w:highlight w:val="none"/>
              </w:rPr>
            </w:pPr>
          </w:p>
        </w:tc>
        <w:tc>
          <w:tcPr>
            <w:tcW w:w="1486" w:type="dxa"/>
            <w:noWrap w:val="0"/>
            <w:vAlign w:val="center"/>
          </w:tcPr>
          <w:p>
            <w:pPr>
              <w:spacing w:line="300" w:lineRule="auto"/>
              <w:jc w:val="center"/>
              <w:rPr>
                <w:rFonts w:hint="eastAsia" w:ascii="宋体" w:hAnsi="宋体"/>
                <w:sz w:val="28"/>
                <w:szCs w:val="28"/>
                <w:highlight w:val="none"/>
              </w:rPr>
            </w:pPr>
          </w:p>
        </w:tc>
        <w:tc>
          <w:tcPr>
            <w:tcW w:w="1579"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9</w:t>
            </w:r>
          </w:p>
        </w:tc>
        <w:tc>
          <w:tcPr>
            <w:tcW w:w="2602" w:type="dxa"/>
            <w:noWrap w:val="0"/>
            <w:vAlign w:val="center"/>
          </w:tcPr>
          <w:p>
            <w:pPr>
              <w:spacing w:line="300" w:lineRule="auto"/>
              <w:jc w:val="center"/>
              <w:rPr>
                <w:rFonts w:hint="eastAsia" w:ascii="宋体" w:hAnsi="宋体"/>
                <w:sz w:val="28"/>
                <w:szCs w:val="28"/>
                <w:highlight w:val="none"/>
              </w:rPr>
            </w:pPr>
          </w:p>
        </w:tc>
        <w:tc>
          <w:tcPr>
            <w:tcW w:w="2654" w:type="dxa"/>
            <w:noWrap w:val="0"/>
            <w:vAlign w:val="center"/>
          </w:tcPr>
          <w:p>
            <w:pPr>
              <w:spacing w:line="300" w:lineRule="auto"/>
              <w:jc w:val="center"/>
              <w:rPr>
                <w:rFonts w:hint="eastAsia" w:ascii="宋体" w:hAnsi="宋体"/>
                <w:sz w:val="28"/>
                <w:szCs w:val="28"/>
                <w:highlight w:val="none"/>
              </w:rPr>
            </w:pPr>
          </w:p>
        </w:tc>
        <w:tc>
          <w:tcPr>
            <w:tcW w:w="1486" w:type="dxa"/>
            <w:noWrap w:val="0"/>
            <w:vAlign w:val="center"/>
          </w:tcPr>
          <w:p>
            <w:pPr>
              <w:spacing w:line="300" w:lineRule="auto"/>
              <w:jc w:val="center"/>
              <w:rPr>
                <w:rFonts w:hint="eastAsia" w:ascii="宋体" w:hAnsi="宋体"/>
                <w:sz w:val="28"/>
                <w:szCs w:val="28"/>
                <w:highlight w:val="none"/>
              </w:rPr>
            </w:pPr>
          </w:p>
        </w:tc>
        <w:tc>
          <w:tcPr>
            <w:tcW w:w="1579" w:type="dxa"/>
            <w:noWrap w:val="0"/>
            <w:vAlign w:val="center"/>
          </w:tcPr>
          <w:p>
            <w:pPr>
              <w:spacing w:line="300" w:lineRule="auto"/>
              <w:jc w:val="cente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814" w:type="dxa"/>
            <w:noWrap w:val="0"/>
            <w:vAlign w:val="center"/>
          </w:tcPr>
          <w:p>
            <w:pPr>
              <w:spacing w:line="300" w:lineRule="auto"/>
              <w:jc w:val="center"/>
              <w:rPr>
                <w:rFonts w:hint="eastAsia" w:ascii="宋体" w:hAnsi="宋体"/>
                <w:sz w:val="28"/>
                <w:szCs w:val="28"/>
                <w:highlight w:val="none"/>
              </w:rPr>
            </w:pPr>
            <w:r>
              <w:rPr>
                <w:rFonts w:hint="eastAsia" w:ascii="宋体" w:hAnsi="宋体"/>
                <w:sz w:val="28"/>
                <w:szCs w:val="28"/>
                <w:highlight w:val="none"/>
              </w:rPr>
              <w:t>…</w:t>
            </w:r>
            <w:r>
              <w:rPr>
                <w:rFonts w:ascii="宋体" w:hAnsi="宋体"/>
                <w:sz w:val="28"/>
                <w:szCs w:val="28"/>
                <w:highlight w:val="none"/>
              </w:rPr>
              <w:t>…</w:t>
            </w:r>
          </w:p>
        </w:tc>
        <w:tc>
          <w:tcPr>
            <w:tcW w:w="2602" w:type="dxa"/>
            <w:noWrap w:val="0"/>
            <w:vAlign w:val="center"/>
          </w:tcPr>
          <w:p>
            <w:pPr>
              <w:spacing w:line="300" w:lineRule="auto"/>
              <w:jc w:val="center"/>
              <w:rPr>
                <w:rFonts w:hint="eastAsia" w:ascii="宋体" w:hAnsi="宋体"/>
                <w:sz w:val="28"/>
                <w:szCs w:val="28"/>
                <w:highlight w:val="none"/>
              </w:rPr>
            </w:pPr>
          </w:p>
        </w:tc>
        <w:tc>
          <w:tcPr>
            <w:tcW w:w="2654" w:type="dxa"/>
            <w:noWrap w:val="0"/>
            <w:vAlign w:val="center"/>
          </w:tcPr>
          <w:p>
            <w:pPr>
              <w:spacing w:line="300" w:lineRule="auto"/>
              <w:jc w:val="center"/>
              <w:rPr>
                <w:rFonts w:hint="eastAsia" w:ascii="宋体" w:hAnsi="宋体"/>
                <w:sz w:val="28"/>
                <w:szCs w:val="28"/>
                <w:highlight w:val="none"/>
              </w:rPr>
            </w:pPr>
          </w:p>
        </w:tc>
        <w:tc>
          <w:tcPr>
            <w:tcW w:w="1486" w:type="dxa"/>
            <w:noWrap w:val="0"/>
            <w:vAlign w:val="center"/>
          </w:tcPr>
          <w:p>
            <w:pPr>
              <w:spacing w:line="300" w:lineRule="auto"/>
              <w:jc w:val="center"/>
              <w:rPr>
                <w:rFonts w:hint="eastAsia" w:ascii="宋体" w:hAnsi="宋体"/>
                <w:sz w:val="28"/>
                <w:szCs w:val="28"/>
                <w:highlight w:val="none"/>
              </w:rPr>
            </w:pPr>
          </w:p>
        </w:tc>
        <w:tc>
          <w:tcPr>
            <w:tcW w:w="1579" w:type="dxa"/>
            <w:noWrap w:val="0"/>
            <w:vAlign w:val="center"/>
          </w:tcPr>
          <w:p>
            <w:pPr>
              <w:spacing w:line="300" w:lineRule="auto"/>
              <w:jc w:val="center"/>
              <w:rPr>
                <w:rFonts w:hint="eastAsia" w:ascii="宋体" w:hAnsi="宋体"/>
                <w:sz w:val="28"/>
                <w:szCs w:val="28"/>
                <w:highlight w:val="none"/>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00" w:lineRule="auto"/>
        <w:textAlignment w:val="auto"/>
        <w:rPr>
          <w:rFonts w:hint="eastAsia" w:ascii="宋体" w:hAnsi="宋体"/>
          <w:sz w:val="28"/>
          <w:szCs w:val="28"/>
          <w:highlight w:val="none"/>
        </w:rPr>
      </w:pPr>
      <w:r>
        <w:rPr>
          <w:rFonts w:hint="eastAsia" w:ascii="宋体" w:hAnsi="宋体"/>
          <w:sz w:val="28"/>
          <w:szCs w:val="28"/>
          <w:highlight w:val="none"/>
        </w:rPr>
        <w:t>说明：无论有无偏离，投标人均应填写此表。如无偏离，则应写“无”；</w:t>
      </w:r>
    </w:p>
    <w:p>
      <w:pPr>
        <w:adjustRightInd w:val="0"/>
        <w:snapToGrid w:val="0"/>
        <w:spacing w:line="300" w:lineRule="auto"/>
        <w:rPr>
          <w:rFonts w:ascii="宋体" w:hAnsi="宋体"/>
          <w:sz w:val="28"/>
          <w:szCs w:val="28"/>
          <w:highlight w:val="none"/>
        </w:rPr>
      </w:pPr>
      <w:r>
        <w:rPr>
          <w:rFonts w:hint="eastAsia" w:ascii="宋体" w:hAnsi="宋体"/>
          <w:sz w:val="28"/>
          <w:szCs w:val="28"/>
          <w:highlight w:val="none"/>
        </w:rPr>
        <w:t>如有偏离，则应对偏离的情况详细填写。否则，导致的后果由投标人自行承担。</w:t>
      </w:r>
    </w:p>
    <w:p>
      <w:pPr>
        <w:pStyle w:val="2"/>
        <w:rPr>
          <w:sz w:val="36"/>
          <w:szCs w:val="36"/>
          <w:highlight w:val="none"/>
          <w:lang w:bidi="ar-SA"/>
        </w:rPr>
      </w:pPr>
    </w:p>
    <w:p>
      <w:pPr>
        <w:pStyle w:val="2"/>
        <w:rPr>
          <w:sz w:val="36"/>
          <w:szCs w:val="36"/>
          <w:highlight w:val="none"/>
          <w:lang w:bidi="ar-SA"/>
        </w:rPr>
      </w:pPr>
    </w:p>
    <w:p>
      <w:pPr>
        <w:adjustRightInd w:val="0"/>
        <w:snapToGrid w:val="0"/>
        <w:spacing w:line="440" w:lineRule="exact"/>
        <w:rPr>
          <w:rFonts w:hint="eastAsia"/>
          <w:sz w:val="36"/>
          <w:szCs w:val="36"/>
          <w:highlight w:val="none"/>
          <w:lang w:bidi="ar-SA"/>
        </w:rPr>
      </w:pPr>
      <w:r>
        <w:rPr>
          <w:rFonts w:hint="eastAsia" w:ascii="宋体" w:hAnsi="宋体"/>
          <w:sz w:val="28"/>
          <w:szCs w:val="28"/>
          <w:highlight w:val="none"/>
        </w:rPr>
        <w:t>投标人名称：</w:t>
      </w:r>
      <w:r>
        <w:rPr>
          <w:rFonts w:hint="eastAsia" w:ascii="宋体" w:hAnsi="宋体"/>
          <w:sz w:val="28"/>
          <w:szCs w:val="28"/>
          <w:highlight w:val="none"/>
          <w:u w:val="single"/>
        </w:rPr>
        <w:t xml:space="preserve">（公章）          </w:t>
      </w:r>
    </w:p>
    <w:p>
      <w:pPr>
        <w:spacing w:line="300" w:lineRule="auto"/>
        <w:rPr>
          <w:rFonts w:hint="eastAsia" w:ascii="宋体" w:hAnsi="宋体"/>
          <w:sz w:val="28"/>
          <w:szCs w:val="28"/>
          <w:highlight w:val="none"/>
          <w:u w:val="single"/>
        </w:rPr>
      </w:pPr>
      <w:r>
        <w:rPr>
          <w:rFonts w:hint="eastAsia" w:ascii="宋体" w:hAnsi="宋体"/>
          <w:sz w:val="28"/>
          <w:szCs w:val="28"/>
          <w:highlight w:val="none"/>
        </w:rPr>
        <w:t>投标人法定代表人或法定代表人授权代表：</w:t>
      </w:r>
      <w:r>
        <w:rPr>
          <w:rFonts w:hint="eastAsia" w:ascii="宋体" w:hAnsi="宋体"/>
          <w:sz w:val="28"/>
          <w:szCs w:val="28"/>
          <w:highlight w:val="none"/>
          <w:u w:val="single"/>
        </w:rPr>
        <w:t xml:space="preserve">（签字或盖章） </w:t>
      </w:r>
    </w:p>
    <w:p>
      <w:pPr>
        <w:adjustRightInd w:val="0"/>
        <w:snapToGrid w:val="0"/>
        <w:spacing w:line="300" w:lineRule="auto"/>
        <w:rPr>
          <w:sz w:val="22"/>
          <w:szCs w:val="28"/>
        </w:rPr>
      </w:pPr>
      <w:r>
        <w:rPr>
          <w:rFonts w:hint="eastAsia" w:ascii="宋体" w:hAnsi="宋体"/>
          <w:sz w:val="28"/>
          <w:szCs w:val="28"/>
          <w:highlight w:val="none"/>
        </w:rPr>
        <w:t>时间：</w:t>
      </w:r>
      <w:r>
        <w:rPr>
          <w:rFonts w:hint="eastAsia" w:ascii="宋体" w:hAnsi="宋体"/>
          <w:sz w:val="28"/>
          <w:szCs w:val="28"/>
          <w:highlight w:val="none"/>
          <w:u w:val="single"/>
        </w:rPr>
        <w:t xml:space="preserve">          </w:t>
      </w:r>
      <w:r>
        <w:rPr>
          <w:rFonts w:hint="eastAsia" w:ascii="宋体" w:hAnsi="宋体"/>
          <w:sz w:val="28"/>
          <w:szCs w:val="28"/>
          <w:highlight w:val="none"/>
        </w:rPr>
        <w:t>年</w:t>
      </w:r>
      <w:r>
        <w:rPr>
          <w:rFonts w:hint="eastAsia" w:ascii="宋体" w:hAnsi="宋体"/>
          <w:sz w:val="28"/>
          <w:szCs w:val="28"/>
          <w:highlight w:val="none"/>
          <w:u w:val="single"/>
        </w:rPr>
        <w:t xml:space="preserve">     </w:t>
      </w:r>
      <w:r>
        <w:rPr>
          <w:rFonts w:hint="eastAsia" w:ascii="宋体" w:hAnsi="宋体"/>
          <w:sz w:val="28"/>
          <w:szCs w:val="28"/>
          <w:highlight w:val="none"/>
        </w:rPr>
        <w:t xml:space="preserve"> 月</w:t>
      </w:r>
      <w:r>
        <w:rPr>
          <w:rFonts w:hint="eastAsia" w:ascii="宋体" w:hAnsi="宋体"/>
          <w:sz w:val="28"/>
          <w:szCs w:val="28"/>
          <w:highlight w:val="none"/>
          <w:u w:val="single"/>
        </w:rPr>
        <w:t xml:space="preserve">    </w:t>
      </w:r>
      <w:r>
        <w:rPr>
          <w:rFonts w:hint="eastAsia" w:ascii="宋体" w:hAnsi="宋体"/>
          <w:sz w:val="28"/>
          <w:szCs w:val="28"/>
          <w:highlight w:val="none"/>
        </w:rPr>
        <w:t xml:space="preserve"> 日</w:t>
      </w:r>
    </w:p>
    <w:p>
      <w:pPr>
        <w:pStyle w:val="2"/>
        <w:rPr>
          <w:rFonts w:hint="eastAsia" w:ascii="宋体" w:hAnsi="宋体" w:eastAsia="宋体" w:cs="宋体"/>
          <w:b/>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keepNext w:val="0"/>
        <w:keepLines w:val="0"/>
        <w:widowControl/>
        <w:numPr>
          <w:ilvl w:val="0"/>
          <w:numId w:val="5"/>
        </w:numPr>
        <w:suppressLineNumbers w:val="0"/>
        <w:jc w:val="center"/>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与本次采购有关的技术文件</w:t>
      </w:r>
    </w:p>
    <w:p>
      <w:pPr>
        <w:pStyle w:val="2"/>
        <w:ind w:firstLine="480" w:firstLineChars="200"/>
        <w:rPr>
          <w:rFonts w:ascii="宋体" w:hAnsi="宋体" w:eastAsia="宋体" w:cs="宋体"/>
          <w:sz w:val="24"/>
          <w:szCs w:val="24"/>
        </w:rPr>
      </w:pPr>
    </w:p>
    <w:p>
      <w:pPr>
        <w:pStyle w:val="2"/>
        <w:ind w:firstLine="1120" w:firstLineChars="400"/>
        <w:rPr>
          <w:rFonts w:hint="eastAsia" w:ascii="宋体" w:hAnsi="宋体" w:eastAsia="宋体" w:cs="Times New Roman"/>
          <w:kern w:val="2"/>
          <w:sz w:val="28"/>
          <w:szCs w:val="28"/>
          <w:highlight w:val="none"/>
          <w:lang w:val="en-US" w:eastAsia="zh-CN" w:bidi="ar-SA"/>
        </w:rPr>
      </w:pPr>
      <w:r>
        <w:rPr>
          <w:rFonts w:hint="eastAsia" w:ascii="宋体" w:hAnsi="宋体" w:eastAsia="宋体" w:cs="Times New Roman"/>
          <w:kern w:val="2"/>
          <w:sz w:val="28"/>
          <w:szCs w:val="28"/>
          <w:highlight w:val="none"/>
          <w:lang w:val="en-US" w:eastAsia="zh-CN" w:bidi="ar-SA"/>
        </w:rPr>
        <w:t>（供应商根据采购内容和要求自行编制，格式自拟）</w:t>
      </w:r>
    </w:p>
    <w:p>
      <w:pPr>
        <w:pStyle w:val="2"/>
        <w:numPr>
          <w:ilvl w:val="0"/>
          <w:numId w:val="0"/>
        </w:numPr>
        <w:rPr>
          <w:rFonts w:hint="eastAsia" w:eastAsia="仿宋"/>
          <w:lang w:eastAsia="zh-CN"/>
        </w:rPr>
      </w:pPr>
    </w:p>
    <w:p>
      <w:pPr>
        <w:rPr>
          <w:rFonts w:hint="eastAsia"/>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pStyle w:val="15"/>
        <w:adjustRightInd w:val="0"/>
        <w:snapToGrid w:val="0"/>
        <w:spacing w:line="500" w:lineRule="exact"/>
        <w:ind w:firstLine="3614" w:firstLineChars="1200"/>
        <w:jc w:val="both"/>
        <w:rPr>
          <w:rFonts w:hint="eastAsia" w:hAnsi="宋体" w:cs="宋体"/>
          <w:b/>
          <w:color w:val="auto"/>
          <w:sz w:val="30"/>
          <w:szCs w:val="30"/>
          <w:highlight w:val="none"/>
          <w:lang w:val="en-US" w:eastAsia="zh-CN"/>
        </w:rPr>
      </w:pPr>
    </w:p>
    <w:p>
      <w:pPr>
        <w:pStyle w:val="15"/>
        <w:numPr>
          <w:ilvl w:val="0"/>
          <w:numId w:val="5"/>
        </w:numPr>
        <w:adjustRightInd w:val="0"/>
        <w:snapToGrid w:val="0"/>
        <w:spacing w:line="500" w:lineRule="exact"/>
        <w:ind w:left="0" w:leftChars="0" w:firstLine="0" w:firstLineChars="0"/>
        <w:jc w:val="center"/>
        <w:rPr>
          <w:rFonts w:hint="eastAsia" w:hAnsi="宋体" w:cs="宋体"/>
          <w:b/>
          <w:color w:val="auto"/>
          <w:sz w:val="32"/>
          <w:szCs w:val="32"/>
          <w:highlight w:val="none"/>
          <w:lang w:val="en-US" w:eastAsia="zh-CN"/>
        </w:rPr>
      </w:pPr>
      <w:r>
        <w:rPr>
          <w:rFonts w:hint="eastAsia" w:ascii="宋体" w:hAnsi="宋体" w:eastAsia="宋体" w:cs="宋体"/>
          <w:b/>
          <w:color w:val="auto"/>
          <w:sz w:val="32"/>
          <w:szCs w:val="32"/>
          <w:highlight w:val="none"/>
        </w:rPr>
        <w:t>声明</w:t>
      </w:r>
      <w:r>
        <w:rPr>
          <w:rFonts w:hint="eastAsia" w:hAnsi="宋体" w:cs="宋体"/>
          <w:b/>
          <w:color w:val="auto"/>
          <w:sz w:val="32"/>
          <w:szCs w:val="32"/>
          <w:highlight w:val="none"/>
          <w:lang w:eastAsia="zh-CN"/>
        </w:rPr>
        <w:t>、</w:t>
      </w:r>
      <w:r>
        <w:rPr>
          <w:rFonts w:hint="eastAsia" w:hAnsi="宋体" w:cs="宋体"/>
          <w:b/>
          <w:color w:val="auto"/>
          <w:sz w:val="32"/>
          <w:szCs w:val="32"/>
          <w:highlight w:val="none"/>
          <w:lang w:val="en-US" w:eastAsia="zh-CN"/>
        </w:rPr>
        <w:t>承诺书</w:t>
      </w:r>
    </w:p>
    <w:p>
      <w:pPr>
        <w:pStyle w:val="15"/>
        <w:numPr>
          <w:ilvl w:val="0"/>
          <w:numId w:val="0"/>
        </w:numPr>
        <w:adjustRightInd w:val="0"/>
        <w:snapToGrid w:val="0"/>
        <w:spacing w:line="500" w:lineRule="exact"/>
        <w:ind w:leftChars="0"/>
        <w:jc w:val="both"/>
        <w:rPr>
          <w:rFonts w:hint="default" w:hAnsi="宋体" w:cs="宋体"/>
          <w:b/>
          <w:color w:val="auto"/>
          <w:sz w:val="32"/>
          <w:szCs w:val="32"/>
          <w:highlight w:val="none"/>
          <w:lang w:val="en-US" w:eastAsia="zh-CN"/>
        </w:rPr>
      </w:pPr>
    </w:p>
    <w:p>
      <w:pPr>
        <w:pStyle w:val="15"/>
        <w:numPr>
          <w:ilvl w:val="0"/>
          <w:numId w:val="0"/>
        </w:numPr>
        <w:adjustRightInd w:val="0"/>
        <w:snapToGrid w:val="0"/>
        <w:spacing w:line="500" w:lineRule="exact"/>
        <w:ind w:leftChars="0"/>
        <w:jc w:val="center"/>
        <w:rPr>
          <w:rFonts w:hint="eastAsia" w:hAnsi="宋体" w:cs="宋体"/>
          <w:b/>
          <w:color w:val="auto"/>
          <w:sz w:val="30"/>
          <w:szCs w:val="30"/>
          <w:highlight w:val="none"/>
          <w:lang w:val="en-US" w:eastAsia="zh-CN"/>
        </w:rPr>
      </w:pPr>
    </w:p>
    <w:p>
      <w:pPr>
        <w:pStyle w:val="15"/>
        <w:numPr>
          <w:ilvl w:val="0"/>
          <w:numId w:val="0"/>
        </w:numPr>
        <w:adjustRightInd w:val="0"/>
        <w:snapToGrid w:val="0"/>
        <w:spacing w:line="500" w:lineRule="exact"/>
        <w:ind w:leftChars="0"/>
        <w:jc w:val="center"/>
        <w:rPr>
          <w:rFonts w:hint="default" w:hAnsi="宋体" w:cs="宋体"/>
          <w:b/>
          <w:color w:val="auto"/>
          <w:sz w:val="30"/>
          <w:szCs w:val="30"/>
          <w:highlight w:val="none"/>
          <w:lang w:val="en-US" w:eastAsia="zh-CN"/>
        </w:rPr>
      </w:pPr>
      <w:r>
        <w:rPr>
          <w:rFonts w:hint="eastAsia" w:hAnsi="宋体" w:cs="宋体"/>
          <w:b/>
          <w:color w:val="auto"/>
          <w:sz w:val="30"/>
          <w:szCs w:val="30"/>
          <w:highlight w:val="none"/>
          <w:lang w:val="en-US" w:eastAsia="zh-CN"/>
        </w:rPr>
        <w:t>声  明</w:t>
      </w:r>
    </w:p>
    <w:p>
      <w:pPr>
        <w:pStyle w:val="15"/>
        <w:adjustRightInd w:val="0"/>
        <w:snapToGrid w:val="0"/>
        <w:spacing w:line="500" w:lineRule="exact"/>
        <w:ind w:firstLine="600" w:firstLineChars="200"/>
        <w:rPr>
          <w:rFonts w:hint="eastAsia" w:ascii="宋体" w:hAnsi="宋体" w:eastAsia="宋体" w:cs="宋体"/>
          <w:color w:val="auto"/>
          <w:sz w:val="30"/>
          <w:szCs w:val="30"/>
          <w:highlight w:val="none"/>
        </w:rPr>
      </w:pPr>
    </w:p>
    <w:p>
      <w:pPr>
        <w:pStyle w:val="15"/>
        <w:adjustRightInd w:val="0"/>
        <w:snapToGrid w:val="0"/>
        <w:spacing w:line="5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1、我公司声明参加招标活动前3年内在经营活动中没有因违法经营受到刑事处罚或者责令停产停业、吊销许可证或者执照、较大数额罚款等行政处罚； </w:t>
      </w:r>
    </w:p>
    <w:p>
      <w:pPr>
        <w:widowControl/>
        <w:spacing w:line="500" w:lineRule="exact"/>
        <w:ind w:firstLine="555"/>
        <w:jc w:val="left"/>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2、我公司在“信用中国”网站（www.creditchina.gov.cn）和中国政府采购网（www.ccgp.gov.cn）上未被列入失信被执行人、重大税收违法失信主体、政府采购严重违法失信行为记录名单等不良行为记录。</w:t>
      </w:r>
    </w:p>
    <w:p>
      <w:pPr>
        <w:spacing w:line="500" w:lineRule="exact"/>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3、我公司声明单位负责人为同一人或者存在直接控股、管理关系的不同</w:t>
      </w:r>
      <w:r>
        <w:rPr>
          <w:rFonts w:hint="eastAsia" w:ascii="宋体" w:hAnsi="宋体" w:eastAsia="宋体" w:cs="宋体"/>
          <w:b w:val="0"/>
          <w:bCs w:val="0"/>
          <w:color w:val="auto"/>
          <w:sz w:val="28"/>
          <w:szCs w:val="28"/>
          <w:highlight w:val="none"/>
          <w:lang w:eastAsia="zh-CN"/>
        </w:rPr>
        <w:t>投标人</w:t>
      </w:r>
      <w:r>
        <w:rPr>
          <w:rFonts w:hint="eastAsia" w:ascii="宋体" w:hAnsi="宋体" w:eastAsia="宋体" w:cs="宋体"/>
          <w:b w:val="0"/>
          <w:bCs w:val="0"/>
          <w:color w:val="auto"/>
          <w:sz w:val="28"/>
          <w:szCs w:val="28"/>
          <w:highlight w:val="none"/>
        </w:rPr>
        <w:t>，没有参加本项目同一合同项下的政府采购活动；</w:t>
      </w:r>
    </w:p>
    <w:p>
      <w:pPr>
        <w:spacing w:line="500" w:lineRule="exact"/>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 xml:space="preserve">   </w:t>
      </w:r>
      <w:r>
        <w:rPr>
          <w:rFonts w:hint="eastAsia" w:ascii="宋体" w:hAnsi="宋体" w:eastAsia="宋体" w:cs="宋体"/>
          <w:b w:val="0"/>
          <w:bCs w:val="0"/>
          <w:color w:val="auto"/>
          <w:sz w:val="28"/>
          <w:szCs w:val="28"/>
          <w:highlight w:val="none"/>
          <w:lang w:val="en-US" w:eastAsia="zh-CN"/>
        </w:rPr>
        <w:t xml:space="preserve"> </w:t>
      </w:r>
      <w:r>
        <w:rPr>
          <w:rFonts w:hint="eastAsia" w:ascii="宋体" w:hAnsi="宋体" w:eastAsia="宋体" w:cs="宋体"/>
          <w:b w:val="0"/>
          <w:bCs w:val="0"/>
          <w:color w:val="auto"/>
          <w:sz w:val="28"/>
          <w:szCs w:val="28"/>
          <w:highlight w:val="none"/>
        </w:rPr>
        <w:t>4、我公司声明如有为本采购项目提供整体设计、规范编制或者项目管理、监理、检测等服务的，没有再参加本项目的其他招标采购活动；</w:t>
      </w:r>
    </w:p>
    <w:p>
      <w:pPr>
        <w:spacing w:line="500" w:lineRule="exact"/>
        <w:ind w:firstLine="560" w:firstLineChars="200"/>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5.我公司声明参加本招标项目没有</w:t>
      </w:r>
      <w:r>
        <w:rPr>
          <w:rFonts w:hint="eastAsia" w:ascii="宋体" w:hAnsi="宋体" w:eastAsia="宋体" w:cs="宋体"/>
          <w:b w:val="0"/>
          <w:bCs w:val="0"/>
          <w:color w:val="auto"/>
          <w:sz w:val="28"/>
          <w:szCs w:val="28"/>
          <w:highlight w:val="none"/>
          <w:u w:val="none"/>
          <w:lang w:val="en-US" w:eastAsia="zh-CN"/>
        </w:rPr>
        <w:t>联合体投标</w:t>
      </w:r>
      <w:r>
        <w:rPr>
          <w:rFonts w:hint="eastAsia" w:ascii="宋体" w:hAnsi="宋体" w:eastAsia="宋体" w:cs="宋体"/>
          <w:b w:val="0"/>
          <w:bCs w:val="0"/>
          <w:color w:val="auto"/>
          <w:sz w:val="28"/>
          <w:szCs w:val="28"/>
          <w:highlight w:val="none"/>
          <w:lang w:val="en-US" w:eastAsia="zh-CN"/>
        </w:rPr>
        <w:t>。</w:t>
      </w:r>
    </w:p>
    <w:p>
      <w:pPr>
        <w:spacing w:line="500" w:lineRule="exact"/>
        <w:ind w:firstLine="560" w:firstLineChars="200"/>
        <w:rPr>
          <w:rFonts w:hint="eastAsia" w:ascii="宋体" w:hAnsi="宋体" w:eastAsia="宋体" w:cs="宋体"/>
          <w:b w:val="0"/>
          <w:bCs w:val="0"/>
          <w:color w:val="auto"/>
          <w:sz w:val="28"/>
          <w:szCs w:val="28"/>
          <w:highlight w:val="none"/>
        </w:rPr>
      </w:pPr>
    </w:p>
    <w:p>
      <w:pPr>
        <w:adjustRightInd w:val="0"/>
        <w:snapToGrid w:val="0"/>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投标人名称（公章）：</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adjustRightInd w:val="0"/>
        <w:snapToGrid w:val="0"/>
        <w:spacing w:line="500" w:lineRule="exac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投标人法定代表人或法定代表人授权代表签字：</w:t>
      </w:r>
      <w:r>
        <w:rPr>
          <w:rFonts w:hint="eastAsia" w:ascii="宋体" w:hAnsi="宋体" w:eastAsia="宋体" w:cs="宋体"/>
          <w:color w:val="auto"/>
          <w:sz w:val="28"/>
          <w:szCs w:val="28"/>
          <w:highlight w:val="none"/>
          <w:u w:val="single"/>
        </w:rPr>
        <w:t xml:space="preserve">               </w:t>
      </w:r>
    </w:p>
    <w:p>
      <w:pPr>
        <w:adjustRightInd w:val="0"/>
        <w:snapToGrid w:val="0"/>
        <w:spacing w:line="500" w:lineRule="exac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日      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rPr>
          <w:rFonts w:hint="eastAsia" w:ascii="宋体" w:hAnsi="宋体" w:eastAsia="宋体" w:cs="宋体"/>
          <w:b/>
          <w:bCs/>
          <w:color w:val="auto"/>
          <w:sz w:val="28"/>
          <w:szCs w:val="28"/>
          <w:highlight w:val="none"/>
        </w:rPr>
      </w:pPr>
    </w:p>
    <w:p>
      <w:pPr>
        <w:spacing w:line="500" w:lineRule="exact"/>
        <w:jc w:val="left"/>
        <w:rPr>
          <w:rFonts w:hint="eastAsia" w:ascii="宋体" w:hAnsi="宋体" w:eastAsia="宋体" w:cs="宋体"/>
          <w:b/>
          <w:bCs/>
          <w:color w:val="auto"/>
          <w:sz w:val="28"/>
          <w:szCs w:val="28"/>
          <w:highlight w:val="none"/>
        </w:rPr>
      </w:pPr>
    </w:p>
    <w:p>
      <w:pPr>
        <w:spacing w:line="500" w:lineRule="exact"/>
        <w:jc w:val="left"/>
        <w:rPr>
          <w:rFonts w:hint="eastAsia" w:ascii="宋体" w:hAnsi="宋体" w:eastAsia="宋体" w:cs="宋体"/>
          <w:b/>
          <w:bCs/>
          <w:color w:val="auto"/>
          <w:sz w:val="28"/>
          <w:szCs w:val="28"/>
          <w:highlight w:val="none"/>
        </w:rPr>
      </w:pPr>
    </w:p>
    <w:p>
      <w:pPr>
        <w:spacing w:line="500" w:lineRule="exact"/>
        <w:jc w:val="left"/>
        <w:rPr>
          <w:rFonts w:hint="eastAsia" w:ascii="宋体" w:hAnsi="宋体" w:eastAsia="宋体" w:cs="宋体"/>
          <w:b/>
          <w:bCs/>
          <w:color w:val="auto"/>
          <w:sz w:val="28"/>
          <w:szCs w:val="28"/>
          <w:highlight w:val="none"/>
        </w:rPr>
      </w:pPr>
    </w:p>
    <w:p>
      <w:pPr>
        <w:spacing w:line="500" w:lineRule="exact"/>
        <w:jc w:val="left"/>
        <w:rPr>
          <w:rFonts w:hint="default" w:ascii="宋体" w:hAnsi="宋体" w:eastAsia="宋体" w:cs="宋体"/>
          <w:b/>
          <w:bCs/>
          <w:color w:val="auto"/>
          <w:sz w:val="28"/>
          <w:szCs w:val="28"/>
          <w:highlight w:val="none"/>
          <w:lang w:val="en-US" w:eastAsia="zh-CN"/>
        </w:rPr>
      </w:pPr>
    </w:p>
    <w:p>
      <w:pPr>
        <w:spacing w:line="500" w:lineRule="exact"/>
        <w:jc w:val="left"/>
        <w:rPr>
          <w:rFonts w:hint="eastAsia" w:ascii="宋体" w:hAnsi="宋体" w:eastAsia="宋体" w:cs="宋体"/>
          <w:b/>
          <w:bCs/>
          <w:color w:val="auto"/>
          <w:sz w:val="28"/>
          <w:szCs w:val="28"/>
          <w:highlight w:val="none"/>
        </w:rPr>
      </w:pPr>
    </w:p>
    <w:p>
      <w:pPr>
        <w:spacing w:line="500" w:lineRule="exact"/>
        <w:jc w:val="left"/>
        <w:rPr>
          <w:rFonts w:hint="eastAsia" w:ascii="宋体" w:hAnsi="宋体" w:eastAsia="宋体" w:cs="宋体"/>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both"/>
        <w:textAlignment w:val="auto"/>
        <w:outlineLvl w:val="1"/>
        <w:rPr>
          <w:rFonts w:hint="eastAsia" w:ascii="宋体" w:hAnsi="宋体" w:eastAsia="宋体" w:cs="宋体"/>
          <w:b/>
          <w:bCs/>
          <w:sz w:val="30"/>
          <w:szCs w:val="30"/>
          <w:highlight w:val="none"/>
        </w:rPr>
      </w:pPr>
      <w:bookmarkStart w:id="87" w:name="_Toc4245"/>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outlineLvl w:val="1"/>
        <w:rPr>
          <w:rFonts w:hint="eastAsia"/>
          <w:lang w:eastAsia="zh-CN"/>
        </w:rPr>
      </w:pPr>
      <w:r>
        <w:rPr>
          <w:rFonts w:hint="eastAsia" w:ascii="宋体" w:hAnsi="宋体" w:eastAsia="宋体" w:cs="宋体"/>
          <w:b/>
          <w:bCs/>
          <w:sz w:val="30"/>
          <w:szCs w:val="30"/>
          <w:highlight w:val="none"/>
        </w:rPr>
        <w:t>承诺</w:t>
      </w:r>
      <w:bookmarkEnd w:id="87"/>
      <w:r>
        <w:rPr>
          <w:rFonts w:hint="eastAsia" w:ascii="宋体" w:hAnsi="宋体" w:cs="宋体"/>
          <w:b/>
          <w:bCs/>
          <w:sz w:val="30"/>
          <w:szCs w:val="30"/>
          <w:highlight w:val="none"/>
          <w:lang w:val="en-US" w:eastAsia="zh-CN"/>
        </w:rPr>
        <w:t>书</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1"/>
        <w:rPr>
          <w:rFonts w:hint="eastAsia" w:ascii="宋体" w:hAnsi="宋体"/>
          <w:b w:val="0"/>
          <w:bCs w:val="0"/>
          <w:sz w:val="28"/>
          <w:szCs w:val="28"/>
          <w:highlight w:val="none"/>
        </w:rPr>
      </w:pPr>
      <w:r>
        <w:rPr>
          <w:rFonts w:hint="eastAsia" w:ascii="宋体" w:hAnsi="宋体"/>
          <w:b w:val="0"/>
          <w:bCs w:val="0"/>
          <w:sz w:val="28"/>
          <w:szCs w:val="28"/>
          <w:highlight w:val="none"/>
          <w:u w:val="single"/>
          <w:lang w:val="en-US" w:eastAsia="zh-CN"/>
        </w:rPr>
        <w:t xml:space="preserve">                 </w:t>
      </w:r>
      <w:bookmarkStart w:id="88" w:name="_Toc17332"/>
      <w:r>
        <w:rPr>
          <w:rFonts w:hint="eastAsia" w:ascii="宋体" w:hAnsi="宋体"/>
          <w:b w:val="0"/>
          <w:bCs w:val="0"/>
          <w:sz w:val="28"/>
          <w:szCs w:val="28"/>
          <w:highlight w:val="none"/>
        </w:rPr>
        <w:t>（采购人名称）：</w:t>
      </w:r>
      <w:bookmarkEnd w:id="88"/>
    </w:p>
    <w:p>
      <w:pPr>
        <w:keepNext w:val="0"/>
        <w:keepLines w:val="0"/>
        <w:pageBreakBefore w:val="0"/>
        <w:widowControl w:val="0"/>
        <w:kinsoku/>
        <w:wordWrap/>
        <w:overflowPunct/>
        <w:topLinePunct w:val="0"/>
        <w:autoSpaceDE/>
        <w:autoSpaceDN/>
        <w:bidi w:val="0"/>
        <w:adjustRightInd/>
        <w:snapToGrid/>
        <w:spacing w:line="240" w:lineRule="atLeast"/>
        <w:ind w:left="0" w:leftChars="0" w:firstLine="560" w:firstLineChars="200"/>
        <w:jc w:val="left"/>
        <w:textAlignment w:val="auto"/>
        <w:outlineLvl w:val="1"/>
        <w:rPr>
          <w:rFonts w:hint="eastAsia" w:ascii="宋体" w:hAnsi="宋体"/>
          <w:b w:val="0"/>
          <w:bCs w:val="0"/>
          <w:sz w:val="28"/>
          <w:szCs w:val="28"/>
          <w:highlight w:val="none"/>
        </w:rPr>
      </w:pPr>
      <w:bookmarkStart w:id="89" w:name="_Toc3811"/>
      <w:r>
        <w:rPr>
          <w:rFonts w:hint="eastAsia" w:ascii="宋体" w:hAnsi="宋体"/>
          <w:b w:val="0"/>
          <w:bCs w:val="0"/>
          <w:sz w:val="28"/>
          <w:szCs w:val="28"/>
          <w:highlight w:val="none"/>
        </w:rPr>
        <w:t>我方在此声明，我方拟派往</w:t>
      </w:r>
      <w:r>
        <w:rPr>
          <w:rFonts w:hint="eastAsia" w:ascii="宋体" w:hAnsi="宋体"/>
          <w:b w:val="0"/>
          <w:bCs w:val="0"/>
          <w:sz w:val="28"/>
          <w:szCs w:val="28"/>
          <w:highlight w:val="none"/>
          <w:u w:val="single"/>
          <w:lang w:val="en-US" w:eastAsia="zh-CN"/>
        </w:rPr>
        <w:t xml:space="preserve">               （</w:t>
      </w:r>
      <w:r>
        <w:rPr>
          <w:rFonts w:hint="eastAsia" w:ascii="宋体" w:hAnsi="宋体"/>
          <w:b w:val="0"/>
          <w:bCs w:val="0"/>
          <w:sz w:val="28"/>
          <w:szCs w:val="28"/>
          <w:highlight w:val="none"/>
        </w:rPr>
        <w:t>项目名称）（以下简称“本</w:t>
      </w:r>
      <w:r>
        <w:rPr>
          <w:rFonts w:hint="eastAsia" w:ascii="宋体" w:hAnsi="宋体"/>
          <w:b w:val="0"/>
          <w:bCs w:val="0"/>
          <w:sz w:val="28"/>
          <w:szCs w:val="28"/>
          <w:highlight w:val="none"/>
          <w:lang w:eastAsia="zh-CN"/>
        </w:rPr>
        <w:t>项目</w:t>
      </w:r>
      <w:r>
        <w:rPr>
          <w:rFonts w:hint="eastAsia" w:ascii="宋体" w:hAnsi="宋体"/>
          <w:b w:val="0"/>
          <w:bCs w:val="0"/>
          <w:sz w:val="28"/>
          <w:szCs w:val="28"/>
          <w:highlight w:val="none"/>
        </w:rPr>
        <w:t>”）的项目经理</w:t>
      </w:r>
      <w:r>
        <w:rPr>
          <w:rFonts w:hint="eastAsia" w:ascii="宋体" w:hAnsi="宋体"/>
          <w:b w:val="0"/>
          <w:bCs w:val="0"/>
          <w:sz w:val="28"/>
          <w:szCs w:val="28"/>
          <w:highlight w:val="none"/>
          <w:u w:val="single"/>
          <w:lang w:val="en-US" w:eastAsia="zh-CN"/>
        </w:rPr>
        <w:t xml:space="preserve">          </w:t>
      </w:r>
      <w:r>
        <w:rPr>
          <w:rFonts w:hint="eastAsia" w:ascii="宋体" w:hAnsi="宋体"/>
          <w:b w:val="0"/>
          <w:bCs w:val="0"/>
          <w:sz w:val="28"/>
          <w:szCs w:val="28"/>
          <w:highlight w:val="none"/>
        </w:rPr>
        <w:t>（项目经理姓名）现阶段（投标截止时间之前）没有</w:t>
      </w:r>
      <w:r>
        <w:rPr>
          <w:rFonts w:hint="eastAsia" w:ascii="宋体" w:hAnsi="宋体"/>
          <w:b w:val="0"/>
          <w:bCs w:val="0"/>
          <w:sz w:val="28"/>
          <w:szCs w:val="28"/>
          <w:highlight w:val="none"/>
          <w:lang w:eastAsia="zh-CN"/>
        </w:rPr>
        <w:t>担任</w:t>
      </w:r>
      <w:r>
        <w:rPr>
          <w:rFonts w:hint="eastAsia" w:ascii="宋体" w:hAnsi="宋体"/>
          <w:b w:val="0"/>
          <w:bCs w:val="0"/>
          <w:sz w:val="28"/>
          <w:szCs w:val="28"/>
          <w:highlight w:val="none"/>
        </w:rPr>
        <w:t>其他在施建设工程项目的项目经理。</w:t>
      </w:r>
      <w:bookmarkEnd w:id="89"/>
    </w:p>
    <w:p>
      <w:pPr>
        <w:keepNext w:val="0"/>
        <w:keepLines w:val="0"/>
        <w:pageBreakBefore w:val="0"/>
        <w:widowControl w:val="0"/>
        <w:kinsoku/>
        <w:wordWrap/>
        <w:overflowPunct/>
        <w:topLinePunct w:val="0"/>
        <w:autoSpaceDE/>
        <w:autoSpaceDN/>
        <w:bidi w:val="0"/>
        <w:adjustRightInd/>
        <w:snapToGrid/>
        <w:spacing w:line="240" w:lineRule="atLeast"/>
        <w:ind w:left="0" w:leftChars="0" w:firstLine="560" w:firstLineChars="200"/>
        <w:jc w:val="left"/>
        <w:textAlignment w:val="auto"/>
        <w:outlineLvl w:val="1"/>
        <w:rPr>
          <w:rFonts w:hint="eastAsia" w:ascii="宋体" w:hAnsi="宋体"/>
          <w:b w:val="0"/>
          <w:bCs w:val="0"/>
          <w:sz w:val="28"/>
          <w:szCs w:val="28"/>
          <w:highlight w:val="none"/>
        </w:rPr>
      </w:pPr>
      <w:bookmarkStart w:id="90" w:name="_Toc15525"/>
      <w:r>
        <w:rPr>
          <w:rFonts w:hint="eastAsia" w:ascii="宋体" w:hAnsi="宋体"/>
          <w:b w:val="0"/>
          <w:bCs w:val="0"/>
          <w:sz w:val="28"/>
          <w:szCs w:val="28"/>
          <w:highlight w:val="none"/>
        </w:rPr>
        <w:t>根据《注册建造师执业管理办法（试行）》第九条规定“注册建造师不得同时担任两个及以上建设工程施工项目负责人”， 第十条规定“注册建造师担任施工项目负责人期间原则上不得更换”。我方拟派</w:t>
      </w:r>
      <w:r>
        <w:rPr>
          <w:rFonts w:hint="eastAsia" w:ascii="宋体" w:hAnsi="宋体"/>
          <w:b w:val="0"/>
          <w:bCs w:val="0"/>
          <w:sz w:val="28"/>
          <w:szCs w:val="28"/>
          <w:highlight w:val="none"/>
          <w:lang w:eastAsia="zh-CN"/>
        </w:rPr>
        <w:t>项目经理</w:t>
      </w:r>
      <w:r>
        <w:rPr>
          <w:rFonts w:hint="eastAsia" w:ascii="宋体" w:hAnsi="宋体"/>
          <w:b w:val="0"/>
          <w:bCs w:val="0"/>
          <w:sz w:val="28"/>
          <w:szCs w:val="28"/>
          <w:highlight w:val="none"/>
        </w:rPr>
        <w:t>能够参加本工程的投标是基于以下理由：</w:t>
      </w:r>
      <w:bookmarkEnd w:id="90"/>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1"/>
        <w:rPr>
          <w:rFonts w:hint="eastAsia" w:ascii="宋体" w:hAnsi="宋体"/>
          <w:b w:val="0"/>
          <w:bCs w:val="0"/>
          <w:sz w:val="28"/>
          <w:szCs w:val="28"/>
          <w:highlight w:val="none"/>
        </w:rPr>
      </w:pPr>
      <w:bookmarkStart w:id="91" w:name="_Toc3742"/>
      <w:r>
        <w:rPr>
          <w:rFonts w:hint="eastAsia" w:ascii="宋体" w:hAnsi="宋体"/>
          <w:b w:val="0"/>
          <w:bCs w:val="0"/>
          <w:sz w:val="28"/>
          <w:szCs w:val="28"/>
          <w:highlight w:val="none"/>
        </w:rPr>
        <w:t xml:space="preserve"> </w:t>
      </w:r>
      <w:r>
        <w:rPr>
          <w:rFonts w:hint="eastAsia" w:ascii="宋体" w:hAnsi="宋体"/>
          <w:b w:val="0"/>
          <w:bCs w:val="0"/>
          <w:sz w:val="28"/>
          <w:szCs w:val="28"/>
          <w:highlight w:val="none"/>
          <w:lang w:val="en-US" w:eastAsia="zh-CN"/>
        </w:rPr>
        <w:t xml:space="preserve"> </w:t>
      </w:r>
      <w:r>
        <w:rPr>
          <w:rFonts w:hint="eastAsia" w:ascii="宋体" w:hAnsi="宋体"/>
          <w:b w:val="0"/>
          <w:bCs w:val="0"/>
          <w:sz w:val="28"/>
          <w:szCs w:val="28"/>
          <w:highlight w:val="none"/>
        </w:rPr>
        <w:t>□</w:t>
      </w:r>
      <w:r>
        <w:rPr>
          <w:rFonts w:hint="eastAsia" w:ascii="宋体" w:hAnsi="宋体"/>
          <w:b w:val="0"/>
          <w:bCs w:val="0"/>
          <w:sz w:val="28"/>
          <w:szCs w:val="28"/>
          <w:highlight w:val="none"/>
          <w:lang w:val="en-US" w:eastAsia="zh-CN"/>
        </w:rPr>
        <w:t xml:space="preserve"> </w:t>
      </w:r>
      <w:r>
        <w:rPr>
          <w:rFonts w:hint="eastAsia" w:ascii="宋体" w:hAnsi="宋体"/>
          <w:b w:val="0"/>
          <w:bCs w:val="0"/>
          <w:sz w:val="28"/>
          <w:szCs w:val="28"/>
          <w:highlight w:val="none"/>
        </w:rPr>
        <w:t>拟派项目经理存在《注册建造师执业管理办法（试行）》第九条规定的下列情形：</w:t>
      </w:r>
      <w:bookmarkEnd w:id="91"/>
    </w:p>
    <w:p>
      <w:pPr>
        <w:keepNext w:val="0"/>
        <w:keepLines w:val="0"/>
        <w:pageBreakBefore w:val="0"/>
        <w:widowControl w:val="0"/>
        <w:kinsoku/>
        <w:wordWrap/>
        <w:overflowPunct/>
        <w:topLinePunct w:val="0"/>
        <w:autoSpaceDE/>
        <w:autoSpaceDN/>
        <w:bidi w:val="0"/>
        <w:adjustRightInd/>
        <w:snapToGrid/>
        <w:spacing w:line="240" w:lineRule="atLeast"/>
        <w:ind w:left="0" w:leftChars="0" w:firstLine="1120" w:firstLineChars="400"/>
        <w:jc w:val="left"/>
        <w:textAlignment w:val="auto"/>
        <w:outlineLvl w:val="1"/>
        <w:rPr>
          <w:rFonts w:hint="eastAsia" w:ascii="宋体" w:hAnsi="宋体"/>
          <w:b w:val="0"/>
          <w:bCs w:val="0"/>
          <w:sz w:val="28"/>
          <w:szCs w:val="28"/>
          <w:highlight w:val="none"/>
        </w:rPr>
      </w:pPr>
      <w:bookmarkStart w:id="92" w:name="_Toc11111"/>
      <w:r>
        <w:rPr>
          <w:rFonts w:hint="eastAsia" w:ascii="宋体" w:hAnsi="宋体"/>
          <w:b w:val="0"/>
          <w:bCs w:val="0"/>
          <w:sz w:val="28"/>
          <w:szCs w:val="28"/>
          <w:highlight w:val="none"/>
        </w:rPr>
        <w:t>□同一工程相邻分段发包或分期施工的；</w:t>
      </w:r>
      <w:bookmarkEnd w:id="92"/>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1"/>
        <w:rPr>
          <w:rFonts w:hint="eastAsia" w:ascii="宋体" w:hAnsi="宋体"/>
          <w:b w:val="0"/>
          <w:bCs w:val="0"/>
          <w:sz w:val="28"/>
          <w:szCs w:val="28"/>
          <w:highlight w:val="none"/>
        </w:rPr>
      </w:pPr>
      <w:bookmarkStart w:id="93" w:name="_Toc28574"/>
      <w:r>
        <w:rPr>
          <w:rFonts w:hint="eastAsia" w:ascii="宋体" w:hAnsi="宋体"/>
          <w:b w:val="0"/>
          <w:bCs w:val="0"/>
          <w:sz w:val="28"/>
          <w:szCs w:val="28"/>
          <w:highlight w:val="none"/>
        </w:rPr>
        <w:t></w:t>
      </w:r>
      <w:r>
        <w:rPr>
          <w:rFonts w:hint="eastAsia" w:ascii="宋体" w:hAnsi="宋体"/>
          <w:b w:val="0"/>
          <w:bCs w:val="0"/>
          <w:sz w:val="28"/>
          <w:szCs w:val="28"/>
          <w:highlight w:val="none"/>
          <w:lang w:val="en-US" w:eastAsia="zh-CN"/>
        </w:rPr>
        <w:t xml:space="preserve">      </w:t>
      </w:r>
      <w:r>
        <w:rPr>
          <w:rFonts w:hint="eastAsia" w:ascii="宋体" w:hAnsi="宋体"/>
          <w:b w:val="0"/>
          <w:bCs w:val="0"/>
          <w:sz w:val="28"/>
          <w:szCs w:val="28"/>
          <w:highlight w:val="none"/>
        </w:rPr>
        <w:t>□合同约定的工程验收合格的；</w:t>
      </w:r>
      <w:bookmarkEnd w:id="93"/>
    </w:p>
    <w:p>
      <w:pPr>
        <w:keepNext w:val="0"/>
        <w:keepLines w:val="0"/>
        <w:pageBreakBefore w:val="0"/>
        <w:widowControl w:val="0"/>
        <w:kinsoku/>
        <w:wordWrap/>
        <w:overflowPunct/>
        <w:topLinePunct w:val="0"/>
        <w:autoSpaceDE/>
        <w:autoSpaceDN/>
        <w:bidi w:val="0"/>
        <w:adjustRightInd/>
        <w:snapToGrid/>
        <w:spacing w:line="240" w:lineRule="atLeast"/>
        <w:ind w:firstLine="1120" w:firstLineChars="400"/>
        <w:jc w:val="left"/>
        <w:textAlignment w:val="auto"/>
        <w:outlineLvl w:val="1"/>
        <w:rPr>
          <w:rFonts w:hint="eastAsia" w:ascii="宋体" w:hAnsi="宋体"/>
          <w:b w:val="0"/>
          <w:bCs w:val="0"/>
          <w:sz w:val="28"/>
          <w:szCs w:val="28"/>
          <w:highlight w:val="none"/>
        </w:rPr>
      </w:pPr>
      <w:bookmarkStart w:id="94" w:name="_Toc6964"/>
      <w:r>
        <w:rPr>
          <w:rFonts w:hint="eastAsia" w:ascii="宋体" w:hAnsi="宋体"/>
          <w:b w:val="0"/>
          <w:bCs w:val="0"/>
          <w:sz w:val="28"/>
          <w:szCs w:val="28"/>
          <w:highlight w:val="none"/>
        </w:rPr>
        <w:t>□因非承包方原因致使工程项目停工超过 120 天（含），经建设单位同意的。</w:t>
      </w:r>
      <w:bookmarkEnd w:id="94"/>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1"/>
        <w:rPr>
          <w:rFonts w:hint="eastAsia" w:ascii="宋体" w:hAnsi="宋体"/>
          <w:b w:val="0"/>
          <w:bCs w:val="0"/>
          <w:sz w:val="28"/>
          <w:szCs w:val="28"/>
          <w:highlight w:val="none"/>
        </w:rPr>
      </w:pPr>
      <w:bookmarkStart w:id="95" w:name="_Toc6125"/>
      <w:r>
        <w:rPr>
          <w:rFonts w:hint="eastAsia" w:ascii="宋体" w:hAnsi="宋体"/>
          <w:b w:val="0"/>
          <w:bCs w:val="0"/>
          <w:sz w:val="28"/>
          <w:szCs w:val="28"/>
          <w:highlight w:val="none"/>
        </w:rPr>
        <w:t></w:t>
      </w:r>
      <w:r>
        <w:rPr>
          <w:rFonts w:hint="eastAsia" w:ascii="宋体" w:hAnsi="宋体"/>
          <w:b w:val="0"/>
          <w:bCs w:val="0"/>
          <w:sz w:val="28"/>
          <w:szCs w:val="28"/>
          <w:highlight w:val="none"/>
          <w:lang w:val="en-US" w:eastAsia="zh-CN"/>
        </w:rPr>
        <w:t xml:space="preserve"> </w:t>
      </w:r>
      <w:r>
        <w:rPr>
          <w:rFonts w:hint="eastAsia" w:ascii="宋体" w:hAnsi="宋体"/>
          <w:b w:val="0"/>
          <w:bCs w:val="0"/>
          <w:sz w:val="28"/>
          <w:szCs w:val="28"/>
          <w:highlight w:val="none"/>
        </w:rPr>
        <w:t xml:space="preserve"> □</w:t>
      </w:r>
      <w:r>
        <w:rPr>
          <w:rFonts w:hint="eastAsia" w:ascii="宋体" w:hAnsi="宋体"/>
          <w:b w:val="0"/>
          <w:bCs w:val="0"/>
          <w:sz w:val="28"/>
          <w:szCs w:val="28"/>
          <w:highlight w:val="none"/>
          <w:lang w:val="en-US" w:eastAsia="zh-CN"/>
        </w:rPr>
        <w:t xml:space="preserve"> </w:t>
      </w:r>
      <w:r>
        <w:rPr>
          <w:rFonts w:hint="eastAsia" w:ascii="宋体" w:hAnsi="宋体"/>
          <w:b w:val="0"/>
          <w:bCs w:val="0"/>
          <w:sz w:val="28"/>
          <w:szCs w:val="28"/>
          <w:highlight w:val="none"/>
        </w:rPr>
        <w:t>拟派项目经理担任其他施工项目负责人期间因下列原因进行了更换，并办理书面</w:t>
      </w:r>
      <w:bookmarkEnd w:id="95"/>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1"/>
        <w:rPr>
          <w:rFonts w:hint="eastAsia" w:ascii="宋体" w:hAnsi="宋体"/>
          <w:b w:val="0"/>
          <w:bCs w:val="0"/>
          <w:sz w:val="28"/>
          <w:szCs w:val="28"/>
          <w:highlight w:val="none"/>
        </w:rPr>
      </w:pPr>
      <w:bookmarkStart w:id="96" w:name="_Toc10945"/>
      <w:r>
        <w:rPr>
          <w:rFonts w:hint="eastAsia" w:ascii="宋体" w:hAnsi="宋体"/>
          <w:b w:val="0"/>
          <w:bCs w:val="0"/>
          <w:sz w:val="28"/>
          <w:szCs w:val="28"/>
          <w:highlight w:val="none"/>
        </w:rPr>
        <w:t>交接手续：</w:t>
      </w:r>
      <w:bookmarkEnd w:id="96"/>
    </w:p>
    <w:p>
      <w:pPr>
        <w:keepNext w:val="0"/>
        <w:keepLines w:val="0"/>
        <w:pageBreakBefore w:val="0"/>
        <w:widowControl w:val="0"/>
        <w:kinsoku/>
        <w:wordWrap/>
        <w:overflowPunct/>
        <w:topLinePunct w:val="0"/>
        <w:autoSpaceDE/>
        <w:autoSpaceDN/>
        <w:bidi w:val="0"/>
        <w:adjustRightInd/>
        <w:snapToGrid/>
        <w:spacing w:line="240" w:lineRule="atLeast"/>
        <w:ind w:left="0" w:leftChars="0" w:firstLine="1120" w:firstLineChars="400"/>
        <w:jc w:val="left"/>
        <w:textAlignment w:val="auto"/>
        <w:outlineLvl w:val="1"/>
        <w:rPr>
          <w:rFonts w:hint="eastAsia" w:ascii="宋体" w:hAnsi="宋体"/>
          <w:b w:val="0"/>
          <w:bCs w:val="0"/>
          <w:sz w:val="28"/>
          <w:szCs w:val="28"/>
          <w:highlight w:val="none"/>
        </w:rPr>
      </w:pPr>
      <w:bookmarkStart w:id="97" w:name="_Toc250"/>
      <w:r>
        <w:rPr>
          <w:rFonts w:hint="eastAsia" w:ascii="宋体" w:hAnsi="宋体"/>
          <w:b w:val="0"/>
          <w:bCs w:val="0"/>
          <w:sz w:val="28"/>
          <w:szCs w:val="28"/>
          <w:highlight w:val="none"/>
        </w:rPr>
        <w:t>□发包方与注册建造师受聘企业已解除承包合同的；</w:t>
      </w:r>
      <w:bookmarkEnd w:id="97"/>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1"/>
        <w:rPr>
          <w:rFonts w:hint="eastAsia" w:ascii="宋体" w:hAnsi="宋体"/>
          <w:b w:val="0"/>
          <w:bCs w:val="0"/>
          <w:sz w:val="28"/>
          <w:szCs w:val="28"/>
          <w:highlight w:val="none"/>
        </w:rPr>
      </w:pPr>
      <w:bookmarkStart w:id="98" w:name="_Toc5412"/>
      <w:r>
        <w:rPr>
          <w:rFonts w:hint="eastAsia" w:ascii="宋体" w:hAnsi="宋体"/>
          <w:b w:val="0"/>
          <w:bCs w:val="0"/>
          <w:sz w:val="28"/>
          <w:szCs w:val="28"/>
          <w:highlight w:val="none"/>
        </w:rPr>
        <w:t></w:t>
      </w:r>
      <w:r>
        <w:rPr>
          <w:rFonts w:hint="eastAsia" w:ascii="宋体" w:hAnsi="宋体"/>
          <w:b w:val="0"/>
          <w:bCs w:val="0"/>
          <w:sz w:val="28"/>
          <w:szCs w:val="28"/>
          <w:highlight w:val="none"/>
          <w:lang w:val="en-US" w:eastAsia="zh-CN"/>
        </w:rPr>
        <w:t xml:space="preserve">      </w:t>
      </w:r>
      <w:r>
        <w:rPr>
          <w:rFonts w:hint="eastAsia" w:ascii="宋体" w:hAnsi="宋体"/>
          <w:b w:val="0"/>
          <w:bCs w:val="0"/>
          <w:sz w:val="28"/>
          <w:szCs w:val="28"/>
          <w:highlight w:val="none"/>
        </w:rPr>
        <w:t>□发包方同意更换项目负责人的；</w:t>
      </w:r>
      <w:bookmarkEnd w:id="98"/>
    </w:p>
    <w:p>
      <w:pPr>
        <w:keepNext w:val="0"/>
        <w:keepLines w:val="0"/>
        <w:pageBreakBefore w:val="0"/>
        <w:widowControl w:val="0"/>
        <w:kinsoku/>
        <w:wordWrap/>
        <w:overflowPunct/>
        <w:topLinePunct w:val="0"/>
        <w:autoSpaceDE/>
        <w:autoSpaceDN/>
        <w:bidi w:val="0"/>
        <w:adjustRightInd/>
        <w:snapToGrid/>
        <w:spacing w:line="240" w:lineRule="atLeast"/>
        <w:ind w:firstLine="1120" w:firstLineChars="400"/>
        <w:jc w:val="left"/>
        <w:textAlignment w:val="auto"/>
        <w:outlineLvl w:val="1"/>
        <w:rPr>
          <w:rFonts w:hint="eastAsia" w:ascii="宋体" w:hAnsi="宋体"/>
          <w:b w:val="0"/>
          <w:bCs w:val="0"/>
          <w:sz w:val="28"/>
          <w:szCs w:val="28"/>
          <w:highlight w:val="none"/>
        </w:rPr>
      </w:pPr>
      <w:bookmarkStart w:id="99" w:name="_Toc2906"/>
      <w:r>
        <w:rPr>
          <w:rFonts w:hint="eastAsia" w:ascii="宋体" w:hAnsi="宋体"/>
          <w:b w:val="0"/>
          <w:bCs w:val="0"/>
          <w:sz w:val="28"/>
          <w:szCs w:val="28"/>
          <w:highlight w:val="none"/>
        </w:rPr>
        <w:t>□因不可抗力等特殊情况必须更换项目负责人的。</w:t>
      </w:r>
      <w:bookmarkEnd w:id="99"/>
    </w:p>
    <w:p>
      <w:pPr>
        <w:pStyle w:val="2"/>
        <w:keepNext w:val="0"/>
        <w:keepLines w:val="0"/>
        <w:pageBreakBefore w:val="0"/>
        <w:widowControl w:val="0"/>
        <w:kinsoku/>
        <w:wordWrap/>
        <w:overflowPunct/>
        <w:topLinePunct w:val="0"/>
        <w:autoSpaceDE/>
        <w:autoSpaceDN/>
        <w:bidi w:val="0"/>
        <w:spacing w:line="240" w:lineRule="atLeast"/>
        <w:textAlignment w:val="auto"/>
        <w:rPr>
          <w:rFonts w:hint="default" w:eastAsia="宋体"/>
          <w:sz w:val="28"/>
          <w:szCs w:val="28"/>
          <w:highlight w:val="none"/>
          <w:u w:val="none"/>
          <w:lang w:val="en-US" w:eastAsia="zh-CN"/>
        </w:rPr>
      </w:pPr>
      <w:r>
        <w:rPr>
          <w:rFonts w:hint="eastAsia" w:ascii="宋体" w:hAnsi="宋体"/>
          <w:b w:val="0"/>
          <w:bCs w:val="0"/>
          <w:sz w:val="28"/>
          <w:szCs w:val="28"/>
          <w:highlight w:val="none"/>
        </w:rPr>
        <w:t>□</w:t>
      </w:r>
      <w:r>
        <w:rPr>
          <w:rFonts w:hint="eastAsia" w:ascii="宋体" w:hAnsi="宋体"/>
          <w:b w:val="0"/>
          <w:bCs w:val="0"/>
          <w:sz w:val="28"/>
          <w:szCs w:val="28"/>
          <w:highlight w:val="none"/>
          <w:u w:val="single"/>
          <w:lang w:val="en-US" w:eastAsia="zh-CN"/>
        </w:rPr>
        <w:t xml:space="preserve">                                                       </w:t>
      </w:r>
      <w:r>
        <w:rPr>
          <w:rFonts w:hint="eastAsia" w:ascii="宋体" w:hAnsi="宋体"/>
          <w:b w:val="0"/>
          <w:bCs w:val="0"/>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1"/>
        <w:rPr>
          <w:rFonts w:hint="eastAsia" w:ascii="宋体" w:hAnsi="宋体"/>
          <w:b w:val="0"/>
          <w:bCs w:val="0"/>
          <w:sz w:val="28"/>
          <w:szCs w:val="28"/>
          <w:highlight w:val="none"/>
        </w:rPr>
      </w:pPr>
      <w:bookmarkStart w:id="100" w:name="_Toc27405"/>
      <w:r>
        <w:rPr>
          <w:rFonts w:hint="eastAsia" w:ascii="宋体" w:hAnsi="宋体"/>
          <w:b w:val="0"/>
          <w:bCs w:val="0"/>
          <w:sz w:val="28"/>
          <w:szCs w:val="28"/>
          <w:highlight w:val="none"/>
        </w:rPr>
        <w:t>我方保证上述信息的真实性和准确性，并承担相应的法律责任。</w:t>
      </w:r>
      <w:bookmarkEnd w:id="100"/>
    </w:p>
    <w:p>
      <w:pPr>
        <w:keepNext w:val="0"/>
        <w:keepLines w:val="0"/>
        <w:pageBreakBefore w:val="0"/>
        <w:widowControl w:val="0"/>
        <w:kinsoku/>
        <w:wordWrap/>
        <w:overflowPunct/>
        <w:topLinePunct w:val="0"/>
        <w:autoSpaceDE/>
        <w:autoSpaceDN/>
        <w:bidi w:val="0"/>
        <w:adjustRightInd/>
        <w:snapToGrid/>
        <w:spacing w:line="240" w:lineRule="atLeast"/>
        <w:ind w:left="0" w:leftChars="0" w:firstLine="560" w:firstLineChars="200"/>
        <w:jc w:val="left"/>
        <w:textAlignment w:val="auto"/>
        <w:outlineLvl w:val="1"/>
        <w:rPr>
          <w:rFonts w:hint="eastAsia" w:ascii="宋体" w:hAnsi="宋体"/>
          <w:b w:val="0"/>
          <w:bCs w:val="0"/>
          <w:sz w:val="28"/>
          <w:szCs w:val="28"/>
          <w:highlight w:val="none"/>
        </w:rPr>
      </w:pPr>
      <w:bookmarkStart w:id="101" w:name="_Toc13734"/>
      <w:r>
        <w:rPr>
          <w:rFonts w:hint="eastAsia" w:ascii="宋体" w:hAnsi="宋体"/>
          <w:b w:val="0"/>
          <w:bCs w:val="0"/>
          <w:sz w:val="28"/>
          <w:szCs w:val="28"/>
          <w:highlight w:val="none"/>
        </w:rPr>
        <w:t>特此承诺</w:t>
      </w:r>
      <w:bookmarkEnd w:id="101"/>
    </w:p>
    <w:p>
      <w:pPr>
        <w:pStyle w:val="2"/>
        <w:keepNext w:val="0"/>
        <w:keepLines w:val="0"/>
        <w:pageBreakBefore w:val="0"/>
        <w:widowControl w:val="0"/>
        <w:kinsoku/>
        <w:wordWrap/>
        <w:overflowPunct/>
        <w:topLinePunct w:val="0"/>
        <w:autoSpaceDE/>
        <w:autoSpaceDN/>
        <w:bidi w:val="0"/>
        <w:spacing w:line="240" w:lineRule="atLeast"/>
        <w:textAlignment w:val="auto"/>
        <w:rPr>
          <w:rFonts w:hint="eastAsia" w:ascii="宋体" w:hAnsi="宋体"/>
          <w:b w:val="0"/>
          <w:bCs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投标人法定代表人或委托代理人签字：____________</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投标人名称（签章）：__________________</w:t>
      </w:r>
    </w:p>
    <w:p>
      <w:pPr>
        <w:pStyle w:val="2"/>
        <w:keepNext w:val="0"/>
        <w:keepLines w:val="0"/>
        <w:pageBreakBefore w:val="0"/>
        <w:widowControl w:val="0"/>
        <w:kinsoku/>
        <w:wordWrap/>
        <w:overflowPunct/>
        <w:topLinePunct w:val="0"/>
        <w:autoSpaceDE/>
        <w:autoSpaceDN/>
        <w:bidi w:val="0"/>
        <w:spacing w:line="240" w:lineRule="atLeast"/>
        <w:ind w:left="0" w:leftChars="0" w:firstLine="0"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时     间：______年_____月_____日</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1"/>
        <w:rPr>
          <w:rFonts w:hint="eastAsia" w:ascii="宋体" w:hAnsi="宋体"/>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1"/>
        <w:rPr>
          <w:rFonts w:hint="eastAsia" w:ascii="宋体" w:hAnsi="宋体"/>
          <w:b w:val="0"/>
          <w:bCs w:val="0"/>
          <w:sz w:val="28"/>
          <w:szCs w:val="28"/>
          <w:highlight w:val="none"/>
        </w:rPr>
      </w:pPr>
      <w:bookmarkStart w:id="102" w:name="_Toc18097"/>
      <w:r>
        <w:rPr>
          <w:rFonts w:hint="eastAsia" w:ascii="宋体" w:hAnsi="宋体"/>
          <w:b w:val="0"/>
          <w:bCs w:val="0"/>
          <w:sz w:val="28"/>
          <w:szCs w:val="28"/>
          <w:highlight w:val="none"/>
        </w:rPr>
        <w:t>备注：1.响应供应商应当根据“承诺</w:t>
      </w:r>
      <w:r>
        <w:rPr>
          <w:rFonts w:hint="eastAsia" w:ascii="宋体" w:hAnsi="宋体"/>
          <w:b w:val="0"/>
          <w:bCs w:val="0"/>
          <w:sz w:val="28"/>
          <w:szCs w:val="28"/>
          <w:highlight w:val="none"/>
          <w:lang w:val="en-US" w:eastAsia="zh-CN"/>
        </w:rPr>
        <w:t>书</w:t>
      </w:r>
      <w:r>
        <w:rPr>
          <w:rFonts w:hint="eastAsia" w:ascii="宋体" w:hAnsi="宋体"/>
          <w:b w:val="0"/>
          <w:bCs w:val="0"/>
          <w:sz w:val="28"/>
          <w:szCs w:val="28"/>
          <w:highlight w:val="none"/>
        </w:rPr>
        <w:t>”的格式，如实说明拟派项目经理能够参加本工程</w:t>
      </w:r>
      <w:bookmarkEnd w:id="102"/>
      <w:bookmarkStart w:id="103" w:name="_Toc30523"/>
      <w:r>
        <w:rPr>
          <w:rFonts w:hint="eastAsia" w:ascii="宋体" w:hAnsi="宋体"/>
          <w:b w:val="0"/>
          <w:bCs w:val="0"/>
          <w:sz w:val="28"/>
          <w:szCs w:val="28"/>
          <w:highlight w:val="none"/>
        </w:rPr>
        <w:t>投标的理由，并附相关证明材料的扫描件。</w:t>
      </w:r>
      <w:bookmarkEnd w:id="103"/>
    </w:p>
    <w:p>
      <w:pPr>
        <w:pStyle w:val="2"/>
        <w:keepNext w:val="0"/>
        <w:keepLines w:val="0"/>
        <w:pageBreakBefore w:val="0"/>
        <w:widowControl w:val="0"/>
        <w:kinsoku/>
        <w:wordWrap/>
        <w:overflowPunct/>
        <w:topLinePunct w:val="0"/>
        <w:autoSpaceDE/>
        <w:autoSpaceDN/>
        <w:bidi w:val="0"/>
        <w:spacing w:line="240" w:lineRule="atLeast"/>
        <w:textAlignment w:val="auto"/>
        <w:rPr>
          <w:rFonts w:hint="eastAsia" w:ascii="宋体" w:hAnsi="宋体" w:eastAsia="宋体" w:cs="Times New Roman"/>
          <w:b w:val="0"/>
          <w:bCs w:val="0"/>
          <w:kern w:val="2"/>
          <w:sz w:val="28"/>
          <w:szCs w:val="28"/>
          <w:highlight w:val="none"/>
          <w:lang w:val="en-US" w:eastAsia="zh-CN" w:bidi="ar-SA"/>
        </w:rPr>
        <w:sectPr>
          <w:pgSz w:w="11907" w:h="16840"/>
          <w:pgMar w:top="1021" w:right="1134" w:bottom="1021" w:left="1701" w:header="907" w:footer="907" w:gutter="0"/>
          <w:cols w:space="720" w:num="1"/>
          <w:docGrid w:linePitch="312" w:charSpace="0"/>
        </w:sectPr>
      </w:pPr>
      <w:r>
        <w:rPr>
          <w:rFonts w:hint="eastAsia" w:ascii="宋体" w:hAnsi="宋体" w:eastAsia="宋体" w:cs="Times New Roman"/>
          <w:b w:val="0"/>
          <w:bCs w:val="0"/>
          <w:kern w:val="2"/>
          <w:sz w:val="28"/>
          <w:szCs w:val="28"/>
          <w:highlight w:val="none"/>
          <w:lang w:val="en-US" w:eastAsia="zh-CN" w:bidi="ar-SA"/>
        </w:rPr>
        <w:t>2.响应供应商“承诺书”的实质内容应当与格式规定的实质内容一致。</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outlineLvl w:val="1"/>
        <w:rPr>
          <w:rFonts w:hint="eastAsia" w:ascii="宋体" w:hAnsi="宋体" w:eastAsia="宋体" w:cs="宋体"/>
          <w:b/>
          <w:bCs/>
          <w:sz w:val="30"/>
          <w:szCs w:val="30"/>
          <w:highlight w:val="none"/>
          <w:lang w:val="en-US" w:eastAsia="zh-CN"/>
        </w:rPr>
      </w:pPr>
      <w:bookmarkStart w:id="104" w:name="_Hlk161693574"/>
      <w:bookmarkStart w:id="105" w:name="_Hlk161693525"/>
    </w:p>
    <w:bookmarkEnd w:id="104"/>
    <w:bookmarkEnd w:id="105"/>
    <w:p>
      <w:pPr>
        <w:pStyle w:val="2"/>
        <w:keepNext w:val="0"/>
        <w:keepLines w:val="0"/>
        <w:pageBreakBefore w:val="0"/>
        <w:widowControl w:val="0"/>
        <w:kinsoku/>
        <w:wordWrap/>
        <w:overflowPunct/>
        <w:topLinePunct w:val="0"/>
        <w:autoSpaceDE/>
        <w:autoSpaceDN/>
        <w:bidi w:val="0"/>
        <w:spacing w:line="240" w:lineRule="atLeast"/>
        <w:ind w:left="0" w:leftChars="0" w:firstLine="0" w:firstLineChars="0"/>
        <w:jc w:val="center"/>
        <w:textAlignment w:val="auto"/>
        <w:rPr>
          <w:rFonts w:hint="eastAsia" w:ascii="宋体" w:hAnsi="宋体" w:eastAsia="宋体" w:cs="宋体"/>
          <w:color w:val="auto"/>
          <w:sz w:val="32"/>
          <w:szCs w:val="32"/>
          <w:highlight w:val="none"/>
        </w:rPr>
      </w:pPr>
      <w:r>
        <w:rPr>
          <w:rFonts w:hint="eastAsia" w:ascii="宋体" w:hAnsi="宋体" w:eastAsia="宋体" w:cs="宋体"/>
          <w:b/>
          <w:color w:val="auto"/>
          <w:kern w:val="2"/>
          <w:sz w:val="32"/>
          <w:szCs w:val="32"/>
          <w:highlight w:val="none"/>
          <w:lang w:val="en-US" w:eastAsia="zh-CN" w:bidi="ar-SA"/>
        </w:rPr>
        <w:t>十三、落实政府采</w:t>
      </w:r>
      <w:r>
        <w:rPr>
          <w:rFonts w:hint="eastAsia" w:ascii="宋体" w:hAnsi="宋体" w:eastAsia="宋体" w:cs="宋体"/>
          <w:b/>
          <w:bCs/>
          <w:kern w:val="0"/>
          <w:sz w:val="32"/>
          <w:szCs w:val="32"/>
        </w:rPr>
        <w:t>购政策相关声明函</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sz w:val="28"/>
          <w:szCs w:val="28"/>
          <w:highlight w:val="none"/>
        </w:rPr>
      </w:pPr>
      <w:r>
        <w:rPr>
          <w:rFonts w:hint="eastAsia" w:ascii="宋体" w:hAnsi="宋体" w:cs="宋体"/>
          <w:b/>
          <w:sz w:val="28"/>
          <w:szCs w:val="28"/>
          <w:highlight w:val="none"/>
          <w:lang w:val="en-US" w:eastAsia="zh-CN"/>
        </w:rPr>
        <w:t>1.</w:t>
      </w:r>
      <w:r>
        <w:rPr>
          <w:rFonts w:hint="eastAsia" w:ascii="宋体" w:hAnsi="宋体" w:eastAsia="宋体" w:cs="宋体"/>
          <w:b/>
          <w:sz w:val="28"/>
          <w:szCs w:val="28"/>
          <w:highlight w:val="none"/>
        </w:rPr>
        <w:t>中小企业声明函</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0" w:firstLineChars="0"/>
        <w:jc w:val="center"/>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（适用于工程类、服务类项目）</w:t>
      </w:r>
    </w:p>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left="0" w:right="0" w:firstLine="560" w:firstLineChars="200"/>
        <w:jc w:val="both"/>
        <w:textAlignment w:val="baseline"/>
        <w:rPr>
          <w:rFonts w:hint="eastAsia" w:ascii="宋体" w:hAnsi="宋体" w:eastAsia="宋体" w:cs="宋体"/>
          <w:w w:val="100"/>
          <w:sz w:val="28"/>
          <w:szCs w:val="28"/>
          <w:highlight w:val="none"/>
        </w:rPr>
      </w:pPr>
      <w:r>
        <w:rPr>
          <w:rFonts w:hint="eastAsia" w:ascii="宋体" w:hAnsi="宋体" w:eastAsia="宋体" w:cs="宋体"/>
          <w:snapToGrid w:val="0"/>
          <w:color w:val="000000"/>
          <w:w w:val="100"/>
          <w:kern w:val="0"/>
          <w:sz w:val="28"/>
          <w:szCs w:val="28"/>
          <w:highlight w:val="none"/>
          <w:lang w:val="en-US" w:eastAsia="zh-CN" w:bidi="ar"/>
        </w:rPr>
        <w:t xml:space="preserve">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left="0" w:right="0" w:firstLine="560" w:firstLineChars="200"/>
        <w:jc w:val="both"/>
        <w:textAlignment w:val="baseline"/>
        <w:rPr>
          <w:rFonts w:hint="eastAsia" w:ascii="宋体" w:hAnsi="宋体" w:eastAsia="宋体" w:cs="宋体"/>
          <w:w w:val="100"/>
          <w:sz w:val="28"/>
          <w:szCs w:val="28"/>
          <w:highlight w:val="none"/>
        </w:rPr>
      </w:pPr>
      <w:r>
        <w:rPr>
          <w:rFonts w:hint="eastAsia" w:ascii="宋体" w:hAnsi="宋体" w:eastAsia="宋体" w:cs="宋体"/>
          <w:snapToGrid w:val="0"/>
          <w:color w:val="000000"/>
          <w:w w:val="100"/>
          <w:kern w:val="0"/>
          <w:sz w:val="28"/>
          <w:szCs w:val="28"/>
          <w:highlight w:val="none"/>
          <w:lang w:val="en-US" w:eastAsia="zh-CN" w:bidi="ar"/>
        </w:rPr>
        <w:t xml:space="preserve">1. </w:t>
      </w:r>
      <w:r>
        <w:rPr>
          <w:rFonts w:hint="eastAsia" w:ascii="宋体" w:hAnsi="宋体" w:eastAsia="宋体" w:cs="宋体"/>
          <w:snapToGrid w:val="0"/>
          <w:color w:val="000000"/>
          <w:w w:val="100"/>
          <w:kern w:val="0"/>
          <w:sz w:val="28"/>
          <w:szCs w:val="28"/>
          <w:highlight w:val="none"/>
          <w:u w:val="single"/>
          <w:lang w:val="en-US" w:eastAsia="zh-CN" w:bidi="ar"/>
        </w:rPr>
        <w:t>（标的名称）</w:t>
      </w:r>
      <w:r>
        <w:rPr>
          <w:rFonts w:hint="eastAsia" w:ascii="宋体" w:hAnsi="宋体" w:eastAsia="宋体" w:cs="宋体"/>
          <w:snapToGrid w:val="0"/>
          <w:color w:val="000000"/>
          <w:w w:val="100"/>
          <w:kern w:val="0"/>
          <w:sz w:val="28"/>
          <w:szCs w:val="28"/>
          <w:highlight w:val="none"/>
          <w:lang w:val="en-US" w:eastAsia="zh-CN" w:bidi="ar"/>
        </w:rPr>
        <w:t>，属于</w:t>
      </w:r>
      <w:r>
        <w:rPr>
          <w:rFonts w:hint="eastAsia" w:ascii="宋体" w:hAnsi="宋体" w:eastAsia="宋体" w:cs="宋体"/>
          <w:snapToGrid w:val="0"/>
          <w:color w:val="000000"/>
          <w:w w:val="100"/>
          <w:kern w:val="0"/>
          <w:sz w:val="28"/>
          <w:szCs w:val="28"/>
          <w:highlight w:val="none"/>
          <w:u w:val="single"/>
          <w:lang w:val="en-US" w:eastAsia="zh-CN" w:bidi="ar"/>
        </w:rPr>
        <w:t>（采购文件中明确的所属行业）</w:t>
      </w:r>
      <w:r>
        <w:rPr>
          <w:rFonts w:hint="eastAsia" w:ascii="宋体" w:hAnsi="宋体" w:eastAsia="宋体" w:cs="宋体"/>
          <w:snapToGrid w:val="0"/>
          <w:color w:val="000000"/>
          <w:w w:val="100"/>
          <w:kern w:val="0"/>
          <w:sz w:val="28"/>
          <w:szCs w:val="28"/>
          <w:highlight w:val="none"/>
          <w:lang w:val="en-US" w:eastAsia="zh-CN" w:bidi="ar"/>
        </w:rPr>
        <w:t>行业；承建（承接）企业为</w:t>
      </w:r>
      <w:r>
        <w:rPr>
          <w:rFonts w:hint="eastAsia" w:ascii="宋体" w:hAnsi="宋体" w:eastAsia="宋体" w:cs="宋体"/>
          <w:snapToGrid w:val="0"/>
          <w:color w:val="000000"/>
          <w:w w:val="100"/>
          <w:kern w:val="0"/>
          <w:sz w:val="28"/>
          <w:szCs w:val="28"/>
          <w:highlight w:val="none"/>
          <w:u w:val="single"/>
          <w:lang w:val="en-US" w:eastAsia="zh-CN" w:bidi="ar"/>
        </w:rPr>
        <w:t>（企业名称）</w:t>
      </w:r>
      <w:r>
        <w:rPr>
          <w:rFonts w:hint="eastAsia" w:ascii="宋体" w:hAnsi="宋体" w:eastAsia="宋体" w:cs="宋体"/>
          <w:snapToGrid w:val="0"/>
          <w:color w:val="000000"/>
          <w:w w:val="100"/>
          <w:kern w:val="0"/>
          <w:sz w:val="28"/>
          <w:szCs w:val="28"/>
          <w:highlight w:val="none"/>
          <w:lang w:val="en-US" w:eastAsia="zh-CN" w:bidi="ar"/>
        </w:rPr>
        <w:t>，从业人员</w:t>
      </w:r>
      <w:r>
        <w:rPr>
          <w:rFonts w:hint="eastAsia" w:ascii="宋体" w:hAnsi="宋体" w:eastAsia="宋体" w:cs="宋体"/>
          <w:snapToGrid w:val="0"/>
          <w:color w:val="000000"/>
          <w:w w:val="100"/>
          <w:kern w:val="0"/>
          <w:sz w:val="28"/>
          <w:szCs w:val="28"/>
          <w:highlight w:val="none"/>
          <w:u w:val="single"/>
          <w:lang w:val="en-US" w:eastAsia="zh-CN" w:bidi="ar"/>
        </w:rPr>
        <w:t xml:space="preserve">    </w:t>
      </w:r>
      <w:r>
        <w:rPr>
          <w:rFonts w:hint="eastAsia" w:ascii="宋体" w:hAnsi="宋体" w:eastAsia="宋体" w:cs="宋体"/>
          <w:snapToGrid w:val="0"/>
          <w:color w:val="000000"/>
          <w:w w:val="100"/>
          <w:kern w:val="0"/>
          <w:sz w:val="28"/>
          <w:szCs w:val="28"/>
          <w:highlight w:val="none"/>
          <w:lang w:val="en-US" w:eastAsia="zh-CN" w:bidi="ar"/>
        </w:rPr>
        <w:t>人，营业收入为</w:t>
      </w:r>
      <w:r>
        <w:rPr>
          <w:rFonts w:hint="eastAsia" w:ascii="宋体" w:hAnsi="宋体" w:eastAsia="宋体" w:cs="宋体"/>
          <w:snapToGrid w:val="0"/>
          <w:color w:val="000000"/>
          <w:w w:val="100"/>
          <w:kern w:val="0"/>
          <w:sz w:val="28"/>
          <w:szCs w:val="28"/>
          <w:highlight w:val="none"/>
          <w:u w:val="single"/>
          <w:lang w:val="en-US" w:eastAsia="zh-CN" w:bidi="ar"/>
        </w:rPr>
        <w:t xml:space="preserve">          </w:t>
      </w:r>
      <w:r>
        <w:rPr>
          <w:rFonts w:hint="eastAsia" w:ascii="宋体" w:hAnsi="宋体" w:eastAsia="宋体" w:cs="宋体"/>
          <w:snapToGrid w:val="0"/>
          <w:color w:val="000000"/>
          <w:w w:val="100"/>
          <w:kern w:val="0"/>
          <w:sz w:val="28"/>
          <w:szCs w:val="28"/>
          <w:highlight w:val="none"/>
          <w:lang w:val="en-US" w:eastAsia="zh-CN" w:bidi="ar"/>
        </w:rPr>
        <w:t>万元，资产总额为</w:t>
      </w:r>
      <w:r>
        <w:rPr>
          <w:rFonts w:hint="eastAsia" w:ascii="宋体" w:hAnsi="宋体" w:eastAsia="宋体" w:cs="宋体"/>
          <w:snapToGrid w:val="0"/>
          <w:color w:val="000000"/>
          <w:w w:val="100"/>
          <w:kern w:val="0"/>
          <w:sz w:val="28"/>
          <w:szCs w:val="28"/>
          <w:highlight w:val="none"/>
          <w:u w:val="single"/>
          <w:lang w:val="en-US" w:eastAsia="zh-CN" w:bidi="ar"/>
        </w:rPr>
        <w:t xml:space="preserve">             </w:t>
      </w:r>
      <w:r>
        <w:rPr>
          <w:rFonts w:hint="eastAsia" w:ascii="宋体" w:hAnsi="宋体" w:eastAsia="宋体" w:cs="宋体"/>
          <w:snapToGrid w:val="0"/>
          <w:color w:val="000000"/>
          <w:w w:val="100"/>
          <w:kern w:val="0"/>
          <w:sz w:val="28"/>
          <w:szCs w:val="28"/>
          <w:highlight w:val="none"/>
          <w:lang w:val="en-US" w:eastAsia="zh-CN" w:bidi="ar"/>
        </w:rPr>
        <w:t>万元</w:t>
      </w:r>
      <w:r>
        <w:rPr>
          <w:rFonts w:hint="eastAsia" w:ascii="宋体" w:hAnsi="宋体" w:eastAsia="宋体" w:cs="宋体"/>
          <w:snapToGrid w:val="0"/>
          <w:color w:val="FF0000"/>
          <w:w w:val="100"/>
          <w:kern w:val="0"/>
          <w:sz w:val="28"/>
          <w:szCs w:val="28"/>
          <w:highlight w:val="none"/>
          <w:lang w:val="en-US" w:eastAsia="zh-CN" w:bidi="ar"/>
        </w:rPr>
        <w:t>①</w:t>
      </w:r>
      <w:r>
        <w:rPr>
          <w:rFonts w:hint="eastAsia" w:ascii="宋体" w:hAnsi="宋体" w:eastAsia="宋体" w:cs="宋体"/>
          <w:snapToGrid w:val="0"/>
          <w:color w:val="000000"/>
          <w:w w:val="100"/>
          <w:kern w:val="0"/>
          <w:sz w:val="28"/>
          <w:szCs w:val="28"/>
          <w:highlight w:val="none"/>
          <w:lang w:val="en-US" w:eastAsia="zh-CN" w:bidi="ar"/>
        </w:rPr>
        <w:t>，属于</w:t>
      </w:r>
      <w:r>
        <w:rPr>
          <w:rFonts w:hint="eastAsia" w:ascii="宋体" w:hAnsi="宋体" w:eastAsia="宋体" w:cs="宋体"/>
          <w:snapToGrid w:val="0"/>
          <w:color w:val="000000"/>
          <w:w w:val="100"/>
          <w:kern w:val="0"/>
          <w:sz w:val="28"/>
          <w:szCs w:val="28"/>
          <w:highlight w:val="none"/>
          <w:u w:val="single"/>
          <w:lang w:val="en-US" w:eastAsia="zh-CN" w:bidi="ar"/>
        </w:rPr>
        <w:t>（中型企业、小型企业、微型企业）</w:t>
      </w:r>
      <w:r>
        <w:rPr>
          <w:rFonts w:hint="eastAsia" w:ascii="宋体" w:hAnsi="宋体" w:eastAsia="宋体" w:cs="宋体"/>
          <w:snapToGrid w:val="0"/>
          <w:color w:val="000000"/>
          <w:w w:val="100"/>
          <w:kern w:val="0"/>
          <w:sz w:val="28"/>
          <w:szCs w:val="28"/>
          <w:highlight w:val="none"/>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left="0" w:right="0" w:firstLine="560" w:firstLineChars="200"/>
        <w:jc w:val="both"/>
        <w:textAlignment w:val="baseline"/>
        <w:rPr>
          <w:rFonts w:hint="eastAsia" w:ascii="宋体" w:hAnsi="宋体" w:eastAsia="宋体" w:cs="宋体"/>
          <w:w w:val="100"/>
          <w:sz w:val="28"/>
          <w:szCs w:val="28"/>
          <w:highlight w:val="none"/>
        </w:rPr>
      </w:pPr>
      <w:r>
        <w:rPr>
          <w:rFonts w:hint="eastAsia" w:ascii="宋体" w:hAnsi="宋体" w:eastAsia="宋体" w:cs="宋体"/>
          <w:snapToGrid w:val="0"/>
          <w:color w:val="000000"/>
          <w:w w:val="100"/>
          <w:kern w:val="0"/>
          <w:sz w:val="28"/>
          <w:szCs w:val="28"/>
          <w:highlight w:val="none"/>
          <w:lang w:val="en-US" w:eastAsia="zh-CN" w:bidi="ar"/>
        </w:rPr>
        <w:t xml:space="preserve">2. </w:t>
      </w:r>
      <w:r>
        <w:rPr>
          <w:rFonts w:hint="eastAsia" w:ascii="宋体" w:hAnsi="宋体" w:eastAsia="宋体" w:cs="宋体"/>
          <w:snapToGrid w:val="0"/>
          <w:color w:val="000000"/>
          <w:w w:val="100"/>
          <w:kern w:val="0"/>
          <w:sz w:val="28"/>
          <w:szCs w:val="28"/>
          <w:highlight w:val="none"/>
          <w:u w:val="single"/>
          <w:lang w:val="en-US" w:eastAsia="zh-CN" w:bidi="ar"/>
        </w:rPr>
        <w:t>（标的名称）</w:t>
      </w:r>
      <w:r>
        <w:rPr>
          <w:rFonts w:hint="eastAsia" w:ascii="宋体" w:hAnsi="宋体" w:eastAsia="宋体" w:cs="宋体"/>
          <w:snapToGrid w:val="0"/>
          <w:color w:val="000000"/>
          <w:w w:val="100"/>
          <w:kern w:val="0"/>
          <w:sz w:val="28"/>
          <w:szCs w:val="28"/>
          <w:highlight w:val="none"/>
          <w:lang w:val="en-US" w:eastAsia="zh-CN" w:bidi="ar"/>
        </w:rPr>
        <w:t>，属于</w:t>
      </w:r>
      <w:r>
        <w:rPr>
          <w:rFonts w:hint="eastAsia" w:ascii="宋体" w:hAnsi="宋体" w:eastAsia="宋体" w:cs="宋体"/>
          <w:snapToGrid w:val="0"/>
          <w:color w:val="000000"/>
          <w:w w:val="100"/>
          <w:kern w:val="0"/>
          <w:sz w:val="28"/>
          <w:szCs w:val="28"/>
          <w:highlight w:val="none"/>
          <w:u w:val="single"/>
          <w:lang w:val="en-US" w:eastAsia="zh-CN" w:bidi="ar"/>
        </w:rPr>
        <w:t>（采购文件中明确的所属行业）</w:t>
      </w:r>
      <w:r>
        <w:rPr>
          <w:rFonts w:hint="eastAsia" w:ascii="宋体" w:hAnsi="宋体" w:eastAsia="宋体" w:cs="宋体"/>
          <w:snapToGrid w:val="0"/>
          <w:color w:val="000000"/>
          <w:w w:val="100"/>
          <w:kern w:val="0"/>
          <w:sz w:val="28"/>
          <w:szCs w:val="28"/>
          <w:highlight w:val="none"/>
          <w:lang w:val="en-US" w:eastAsia="zh-CN" w:bidi="ar"/>
        </w:rPr>
        <w:t>行业；制造商为</w:t>
      </w:r>
      <w:r>
        <w:rPr>
          <w:rFonts w:hint="eastAsia" w:ascii="宋体" w:hAnsi="宋体" w:eastAsia="宋体" w:cs="宋体"/>
          <w:snapToGrid w:val="0"/>
          <w:color w:val="000000"/>
          <w:w w:val="100"/>
          <w:kern w:val="0"/>
          <w:sz w:val="28"/>
          <w:szCs w:val="28"/>
          <w:highlight w:val="none"/>
          <w:u w:val="single"/>
          <w:lang w:val="en-US" w:eastAsia="zh-CN" w:bidi="ar"/>
        </w:rPr>
        <w:t>（企业名称）</w:t>
      </w:r>
      <w:r>
        <w:rPr>
          <w:rFonts w:hint="eastAsia" w:ascii="宋体" w:hAnsi="宋体" w:eastAsia="宋体" w:cs="宋体"/>
          <w:snapToGrid w:val="0"/>
          <w:color w:val="000000"/>
          <w:w w:val="100"/>
          <w:kern w:val="0"/>
          <w:sz w:val="28"/>
          <w:szCs w:val="28"/>
          <w:highlight w:val="none"/>
          <w:lang w:val="en-US" w:eastAsia="zh-CN" w:bidi="ar"/>
        </w:rPr>
        <w:t>，从业人员</w:t>
      </w:r>
      <w:r>
        <w:rPr>
          <w:rFonts w:hint="eastAsia" w:ascii="宋体" w:hAnsi="宋体" w:eastAsia="宋体" w:cs="宋体"/>
          <w:snapToGrid w:val="0"/>
          <w:color w:val="000000"/>
          <w:w w:val="100"/>
          <w:kern w:val="0"/>
          <w:sz w:val="28"/>
          <w:szCs w:val="28"/>
          <w:highlight w:val="none"/>
          <w:u w:val="single"/>
          <w:lang w:val="en-US" w:eastAsia="zh-CN" w:bidi="ar"/>
        </w:rPr>
        <w:t xml:space="preserve">    </w:t>
      </w:r>
      <w:r>
        <w:rPr>
          <w:rFonts w:hint="eastAsia" w:ascii="宋体" w:hAnsi="宋体" w:eastAsia="宋体" w:cs="宋体"/>
          <w:snapToGrid w:val="0"/>
          <w:color w:val="000000"/>
          <w:w w:val="100"/>
          <w:kern w:val="0"/>
          <w:sz w:val="28"/>
          <w:szCs w:val="28"/>
          <w:highlight w:val="none"/>
          <w:lang w:val="en-US" w:eastAsia="zh-CN" w:bidi="ar"/>
        </w:rPr>
        <w:t>人，营业收入为</w:t>
      </w:r>
      <w:r>
        <w:rPr>
          <w:rFonts w:hint="eastAsia" w:ascii="宋体" w:hAnsi="宋体" w:eastAsia="宋体" w:cs="宋体"/>
          <w:snapToGrid w:val="0"/>
          <w:color w:val="000000"/>
          <w:w w:val="100"/>
          <w:kern w:val="0"/>
          <w:sz w:val="28"/>
          <w:szCs w:val="28"/>
          <w:highlight w:val="none"/>
          <w:u w:val="single"/>
          <w:lang w:val="en-US" w:eastAsia="zh-CN" w:bidi="ar"/>
        </w:rPr>
        <w:t xml:space="preserve">          </w:t>
      </w:r>
      <w:r>
        <w:rPr>
          <w:rFonts w:hint="eastAsia" w:ascii="宋体" w:hAnsi="宋体" w:eastAsia="宋体" w:cs="宋体"/>
          <w:snapToGrid w:val="0"/>
          <w:color w:val="000000"/>
          <w:w w:val="100"/>
          <w:kern w:val="0"/>
          <w:sz w:val="28"/>
          <w:szCs w:val="28"/>
          <w:highlight w:val="none"/>
          <w:lang w:val="en-US" w:eastAsia="zh-CN" w:bidi="ar"/>
        </w:rPr>
        <w:t xml:space="preserve">万元，资产总额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left="0" w:right="0" w:firstLine="0" w:firstLineChars="0"/>
        <w:jc w:val="both"/>
        <w:textAlignment w:val="baseline"/>
        <w:rPr>
          <w:rFonts w:hint="eastAsia" w:ascii="宋体" w:hAnsi="宋体" w:eastAsia="宋体" w:cs="宋体"/>
          <w:w w:val="100"/>
          <w:sz w:val="28"/>
          <w:szCs w:val="28"/>
          <w:highlight w:val="none"/>
        </w:rPr>
      </w:pPr>
      <w:r>
        <w:rPr>
          <w:rFonts w:hint="eastAsia" w:ascii="宋体" w:hAnsi="宋体" w:eastAsia="宋体" w:cs="宋体"/>
          <w:snapToGrid w:val="0"/>
          <w:color w:val="000000"/>
          <w:w w:val="100"/>
          <w:kern w:val="0"/>
          <w:sz w:val="28"/>
          <w:szCs w:val="28"/>
          <w:highlight w:val="none"/>
          <w:lang w:val="en-US" w:eastAsia="zh-CN" w:bidi="ar"/>
        </w:rPr>
        <w:t>为</w:t>
      </w:r>
      <w:r>
        <w:rPr>
          <w:rFonts w:hint="eastAsia" w:ascii="宋体" w:hAnsi="宋体" w:eastAsia="宋体" w:cs="宋体"/>
          <w:snapToGrid w:val="0"/>
          <w:color w:val="000000"/>
          <w:w w:val="100"/>
          <w:kern w:val="0"/>
          <w:sz w:val="28"/>
          <w:szCs w:val="28"/>
          <w:highlight w:val="none"/>
          <w:u w:val="single"/>
          <w:lang w:val="en-US" w:eastAsia="zh-CN" w:bidi="ar"/>
        </w:rPr>
        <w:t xml:space="preserve">          </w:t>
      </w:r>
      <w:r>
        <w:rPr>
          <w:rFonts w:hint="eastAsia" w:ascii="宋体" w:hAnsi="宋体" w:eastAsia="宋体" w:cs="宋体"/>
          <w:snapToGrid w:val="0"/>
          <w:color w:val="000000"/>
          <w:w w:val="100"/>
          <w:kern w:val="0"/>
          <w:sz w:val="28"/>
          <w:szCs w:val="28"/>
          <w:highlight w:val="none"/>
          <w:lang w:val="en-US" w:eastAsia="zh-CN" w:bidi="ar"/>
        </w:rPr>
        <w:t>万元，属于</w:t>
      </w:r>
      <w:r>
        <w:rPr>
          <w:rFonts w:hint="eastAsia" w:ascii="宋体" w:hAnsi="宋体" w:eastAsia="宋体" w:cs="宋体"/>
          <w:snapToGrid w:val="0"/>
          <w:color w:val="000000"/>
          <w:w w:val="100"/>
          <w:kern w:val="0"/>
          <w:sz w:val="28"/>
          <w:szCs w:val="28"/>
          <w:highlight w:val="none"/>
          <w:u w:val="single"/>
          <w:lang w:val="en-US" w:eastAsia="zh-CN" w:bidi="ar"/>
        </w:rPr>
        <w:t>（中型企业、小型企业、微型企业）</w:t>
      </w:r>
      <w:r>
        <w:rPr>
          <w:rFonts w:hint="eastAsia" w:ascii="宋体" w:hAnsi="宋体" w:eastAsia="宋体" w:cs="宋体"/>
          <w:snapToGrid w:val="0"/>
          <w:color w:val="000000"/>
          <w:w w:val="100"/>
          <w:kern w:val="0"/>
          <w:sz w:val="28"/>
          <w:szCs w:val="28"/>
          <w:highlight w:val="none"/>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left="0" w:right="0" w:firstLine="560" w:firstLineChars="200"/>
        <w:jc w:val="both"/>
        <w:textAlignment w:val="baseline"/>
        <w:rPr>
          <w:rFonts w:hint="eastAsia" w:ascii="宋体" w:hAnsi="宋体" w:eastAsia="宋体" w:cs="宋体"/>
          <w:w w:val="100"/>
          <w:sz w:val="28"/>
          <w:szCs w:val="28"/>
          <w:highlight w:val="none"/>
        </w:rPr>
      </w:pPr>
      <w:r>
        <w:rPr>
          <w:rFonts w:hint="eastAsia" w:ascii="宋体" w:hAnsi="宋体" w:eastAsia="宋体" w:cs="宋体"/>
          <w:snapToGrid w:val="0"/>
          <w:color w:val="000000"/>
          <w:w w:val="100"/>
          <w:kern w:val="0"/>
          <w:sz w:val="28"/>
          <w:szCs w:val="28"/>
          <w:highlight w:val="none"/>
          <w:lang w:val="en-US" w:eastAsia="zh-CN" w:bidi="ar"/>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left="0" w:right="0" w:firstLine="560" w:firstLineChars="200"/>
        <w:jc w:val="both"/>
        <w:textAlignment w:val="baseline"/>
        <w:rPr>
          <w:rFonts w:hint="eastAsia" w:ascii="宋体" w:hAnsi="宋体" w:eastAsia="宋体" w:cs="宋体"/>
          <w:w w:val="100"/>
          <w:sz w:val="28"/>
          <w:szCs w:val="28"/>
          <w:highlight w:val="none"/>
        </w:rPr>
      </w:pPr>
      <w:r>
        <w:rPr>
          <w:rFonts w:hint="eastAsia" w:ascii="宋体" w:hAnsi="宋体" w:eastAsia="宋体" w:cs="宋体"/>
          <w:snapToGrid w:val="0"/>
          <w:color w:val="000000"/>
          <w:w w:val="100"/>
          <w:kern w:val="0"/>
          <w:sz w:val="28"/>
          <w:szCs w:val="28"/>
          <w:highlight w:val="none"/>
          <w:lang w:val="en-US" w:eastAsia="zh-CN" w:bidi="ar"/>
        </w:rPr>
        <w:t xml:space="preserve">以上企业，不属于大企业的分支机构，不存在控股股东为大企业的情形，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left="0" w:right="0" w:firstLine="0" w:firstLineChars="0"/>
        <w:jc w:val="both"/>
        <w:textAlignment w:val="baseline"/>
        <w:rPr>
          <w:rFonts w:hint="eastAsia" w:ascii="宋体" w:hAnsi="宋体" w:eastAsia="宋体" w:cs="宋体"/>
          <w:w w:val="100"/>
          <w:sz w:val="28"/>
          <w:szCs w:val="28"/>
          <w:highlight w:val="none"/>
        </w:rPr>
      </w:pPr>
      <w:r>
        <w:rPr>
          <w:rFonts w:hint="eastAsia" w:ascii="宋体" w:hAnsi="宋体" w:eastAsia="宋体" w:cs="宋体"/>
          <w:snapToGrid w:val="0"/>
          <w:color w:val="000000"/>
          <w:w w:val="100"/>
          <w:kern w:val="0"/>
          <w:sz w:val="28"/>
          <w:szCs w:val="28"/>
          <w:highlight w:val="none"/>
          <w:lang w:val="en-US" w:eastAsia="zh-CN" w:bidi="ar"/>
        </w:rPr>
        <w:t xml:space="preserve">也不存在与大企业的负责人为同一人的情形。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left="0" w:right="0" w:firstLine="560" w:firstLineChars="200"/>
        <w:jc w:val="both"/>
        <w:textAlignment w:val="baseline"/>
        <w:rPr>
          <w:rFonts w:hint="eastAsia" w:ascii="宋体" w:hAnsi="宋体" w:eastAsia="宋体" w:cs="宋体"/>
          <w:w w:val="100"/>
          <w:sz w:val="28"/>
          <w:szCs w:val="28"/>
          <w:highlight w:val="none"/>
        </w:rPr>
      </w:pPr>
      <w:r>
        <w:rPr>
          <w:rFonts w:hint="eastAsia" w:ascii="宋体" w:hAnsi="宋体" w:eastAsia="宋体" w:cs="宋体"/>
          <w:snapToGrid w:val="0"/>
          <w:color w:val="000000"/>
          <w:w w:val="100"/>
          <w:kern w:val="0"/>
          <w:sz w:val="28"/>
          <w:szCs w:val="28"/>
          <w:highlight w:val="none"/>
          <w:lang w:val="en-US" w:eastAsia="zh-CN" w:bidi="ar"/>
        </w:rPr>
        <w:t xml:space="preserve">本企业对上述声明内容的真实性负责。如有虚假，将依法承担相应责任。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left="0" w:right="0" w:firstLine="3640" w:firstLineChars="1300"/>
        <w:jc w:val="both"/>
        <w:textAlignment w:val="baseline"/>
        <w:rPr>
          <w:rFonts w:hint="eastAsia" w:ascii="宋体" w:hAnsi="宋体" w:eastAsia="宋体" w:cs="宋体"/>
          <w:snapToGrid w:val="0"/>
          <w:color w:val="000000"/>
          <w:w w:val="100"/>
          <w:kern w:val="0"/>
          <w:sz w:val="28"/>
          <w:szCs w:val="28"/>
          <w:highlight w:val="none"/>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left="0" w:right="0" w:firstLine="3640" w:firstLineChars="1300"/>
        <w:jc w:val="both"/>
        <w:textAlignment w:val="baseline"/>
        <w:rPr>
          <w:rFonts w:hint="eastAsia" w:ascii="宋体" w:hAnsi="宋体" w:eastAsia="宋体" w:cs="宋体"/>
          <w:snapToGrid w:val="0"/>
          <w:color w:val="000000"/>
          <w:w w:val="100"/>
          <w:kern w:val="0"/>
          <w:sz w:val="28"/>
          <w:szCs w:val="28"/>
          <w:highlight w:val="none"/>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left="0" w:right="0" w:firstLine="4200" w:firstLineChars="1500"/>
        <w:jc w:val="both"/>
        <w:textAlignment w:val="baseline"/>
        <w:rPr>
          <w:rFonts w:hint="eastAsia" w:ascii="宋体" w:hAnsi="宋体" w:eastAsia="宋体" w:cs="宋体"/>
          <w:snapToGrid w:val="0"/>
          <w:color w:val="000000"/>
          <w:w w:val="100"/>
          <w:kern w:val="0"/>
          <w:sz w:val="28"/>
          <w:szCs w:val="28"/>
          <w:highlight w:val="none"/>
          <w:u w:val="single"/>
          <w:lang w:val="en-US" w:eastAsia="zh-CN" w:bidi="ar"/>
        </w:rPr>
      </w:pPr>
      <w:r>
        <w:rPr>
          <w:rFonts w:hint="eastAsia" w:ascii="宋体" w:hAnsi="宋体" w:eastAsia="宋体" w:cs="宋体"/>
          <w:snapToGrid w:val="0"/>
          <w:color w:val="000000"/>
          <w:w w:val="100"/>
          <w:kern w:val="0"/>
          <w:sz w:val="28"/>
          <w:szCs w:val="28"/>
          <w:highlight w:val="none"/>
          <w:lang w:val="en-US" w:eastAsia="zh-CN" w:bidi="ar"/>
        </w:rPr>
        <w:t>企业名称（盖章）：</w:t>
      </w:r>
      <w:r>
        <w:rPr>
          <w:rFonts w:hint="eastAsia" w:ascii="宋体" w:hAnsi="宋体" w:eastAsia="宋体" w:cs="宋体"/>
          <w:snapToGrid w:val="0"/>
          <w:color w:val="000000"/>
          <w:w w:val="100"/>
          <w:kern w:val="0"/>
          <w:sz w:val="28"/>
          <w:szCs w:val="28"/>
          <w:highlight w:val="none"/>
          <w:u w:val="single"/>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left="0" w:right="0" w:firstLine="4200" w:firstLineChars="1500"/>
        <w:jc w:val="both"/>
        <w:textAlignment w:val="baseline"/>
        <w:rPr>
          <w:rFonts w:hint="eastAsia" w:ascii="宋体" w:hAnsi="宋体" w:eastAsia="宋体" w:cs="宋体"/>
          <w:snapToGrid w:val="0"/>
          <w:color w:val="000000"/>
          <w:w w:val="100"/>
          <w:kern w:val="0"/>
          <w:sz w:val="28"/>
          <w:szCs w:val="28"/>
          <w:highlight w:val="none"/>
          <w:lang w:val="en-US" w:eastAsia="zh-CN" w:bidi="ar"/>
        </w:rPr>
      </w:pPr>
      <w:r>
        <w:rPr>
          <w:rFonts w:hint="eastAsia" w:ascii="宋体" w:hAnsi="宋体" w:eastAsia="宋体" w:cs="宋体"/>
          <w:snapToGrid w:val="0"/>
          <w:color w:val="000000"/>
          <w:w w:val="100"/>
          <w:kern w:val="0"/>
          <w:sz w:val="28"/>
          <w:szCs w:val="28"/>
          <w:highlight w:val="none"/>
          <w:lang w:val="en-US" w:eastAsia="zh-CN" w:bidi="ar"/>
        </w:rPr>
        <w:t>日期：</w:t>
      </w:r>
      <w:r>
        <w:rPr>
          <w:rFonts w:hint="eastAsia" w:ascii="宋体" w:hAnsi="宋体" w:eastAsia="宋体" w:cs="宋体"/>
          <w:snapToGrid w:val="0"/>
          <w:color w:val="000000"/>
          <w:w w:val="100"/>
          <w:kern w:val="0"/>
          <w:sz w:val="28"/>
          <w:szCs w:val="28"/>
          <w:highlight w:val="none"/>
          <w:u w:val="single"/>
          <w:lang w:val="en-US" w:eastAsia="zh-CN" w:bidi="ar"/>
        </w:rPr>
        <w:t xml:space="preserve">      </w:t>
      </w:r>
      <w:r>
        <w:rPr>
          <w:rFonts w:hint="eastAsia" w:ascii="宋体" w:hAnsi="宋体" w:eastAsia="宋体" w:cs="宋体"/>
          <w:snapToGrid w:val="0"/>
          <w:color w:val="000000"/>
          <w:w w:val="100"/>
          <w:kern w:val="0"/>
          <w:sz w:val="28"/>
          <w:szCs w:val="28"/>
          <w:highlight w:val="none"/>
          <w:lang w:val="en-US" w:eastAsia="zh-CN" w:bidi="ar"/>
        </w:rPr>
        <w:t>年</w:t>
      </w:r>
      <w:r>
        <w:rPr>
          <w:rFonts w:hint="eastAsia" w:ascii="宋体" w:hAnsi="宋体" w:eastAsia="宋体" w:cs="宋体"/>
          <w:snapToGrid w:val="0"/>
          <w:color w:val="000000"/>
          <w:w w:val="100"/>
          <w:kern w:val="0"/>
          <w:sz w:val="28"/>
          <w:szCs w:val="28"/>
          <w:highlight w:val="none"/>
          <w:u w:val="single"/>
          <w:lang w:val="en-US" w:eastAsia="zh-CN" w:bidi="ar"/>
        </w:rPr>
        <w:t xml:space="preserve">     </w:t>
      </w:r>
      <w:r>
        <w:rPr>
          <w:rFonts w:hint="eastAsia" w:ascii="宋体" w:hAnsi="宋体" w:eastAsia="宋体" w:cs="宋体"/>
          <w:snapToGrid w:val="0"/>
          <w:color w:val="000000"/>
          <w:w w:val="100"/>
          <w:kern w:val="0"/>
          <w:sz w:val="28"/>
          <w:szCs w:val="28"/>
          <w:highlight w:val="none"/>
          <w:lang w:val="en-US" w:eastAsia="zh-CN" w:bidi="ar"/>
        </w:rPr>
        <w:t>月</w:t>
      </w:r>
      <w:r>
        <w:rPr>
          <w:rFonts w:hint="eastAsia" w:ascii="宋体" w:hAnsi="宋体" w:eastAsia="宋体" w:cs="宋体"/>
          <w:snapToGrid w:val="0"/>
          <w:color w:val="000000"/>
          <w:w w:val="100"/>
          <w:kern w:val="0"/>
          <w:sz w:val="28"/>
          <w:szCs w:val="28"/>
          <w:highlight w:val="none"/>
          <w:u w:val="single"/>
          <w:lang w:val="en-US" w:eastAsia="zh-CN" w:bidi="ar"/>
        </w:rPr>
        <w:t xml:space="preserve">     </w:t>
      </w:r>
      <w:r>
        <w:rPr>
          <w:rFonts w:hint="eastAsia" w:ascii="宋体" w:hAnsi="宋体" w:eastAsia="宋体" w:cs="宋体"/>
          <w:snapToGrid w:val="0"/>
          <w:color w:val="000000"/>
          <w:w w:val="100"/>
          <w:kern w:val="0"/>
          <w:sz w:val="28"/>
          <w:szCs w:val="28"/>
          <w:highlight w:val="none"/>
          <w:lang w:val="en-US" w:eastAsia="zh-CN" w:bidi="ar"/>
        </w:rPr>
        <w:t xml:space="preserve">日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highlight w:val="none"/>
        </w:rPr>
      </w:pPr>
    </w:p>
    <w:p>
      <w:pPr>
        <w:pStyle w:val="2"/>
        <w:rPr>
          <w:rFonts w:hint="eastAsia"/>
        </w:rPr>
      </w:pPr>
    </w:p>
    <w:p>
      <w:pPr>
        <w:spacing w:line="360" w:lineRule="auto"/>
        <w:ind w:left="660" w:hanging="723" w:hangingChars="300"/>
        <w:jc w:val="left"/>
        <w:rPr>
          <w:rFonts w:hint="eastAsia" w:ascii="宋体" w:hAnsi="宋体" w:eastAsia="宋体" w:cs="宋体"/>
          <w:b w:val="0"/>
          <w:bCs w:val="0"/>
          <w:sz w:val="22"/>
          <w:szCs w:val="22"/>
        </w:rPr>
      </w:pPr>
      <w:r>
        <w:rPr>
          <w:rFonts w:hint="eastAsia" w:ascii="宋体" w:hAnsi="宋体" w:eastAsia="宋体" w:cs="宋体"/>
          <w:b/>
          <w:bCs/>
          <w:color w:val="auto"/>
          <w:sz w:val="24"/>
          <w:highlight w:val="none"/>
        </w:rPr>
        <w:t>说明</w:t>
      </w:r>
      <w:r>
        <w:rPr>
          <w:rFonts w:hint="eastAsia" w:ascii="宋体" w:hAnsi="宋体" w:eastAsia="宋体" w:cs="宋体"/>
          <w:color w:val="auto"/>
          <w:sz w:val="24"/>
          <w:highlight w:val="none"/>
          <w:lang w:eastAsia="zh-CN"/>
        </w:rPr>
        <w:t>：</w:t>
      </w:r>
      <w:r>
        <w:rPr>
          <w:rFonts w:hint="eastAsia" w:ascii="宋体" w:hAnsi="宋体" w:eastAsia="宋体" w:cs="宋体"/>
          <w:b w:val="0"/>
          <w:bCs w:val="0"/>
          <w:sz w:val="22"/>
          <w:szCs w:val="22"/>
        </w:rPr>
        <w:t>1</w:t>
      </w:r>
      <w:r>
        <w:rPr>
          <w:rFonts w:hint="eastAsia" w:ascii="宋体" w:hAnsi="宋体" w:cs="宋体"/>
          <w:b w:val="0"/>
          <w:bCs w:val="0"/>
          <w:sz w:val="22"/>
          <w:szCs w:val="22"/>
          <w:lang w:eastAsia="zh-CN"/>
        </w:rPr>
        <w:t>）</w:t>
      </w:r>
      <w:r>
        <w:rPr>
          <w:rFonts w:hint="eastAsia" w:ascii="宋体" w:hAnsi="宋体" w:eastAsia="宋体" w:cs="宋体"/>
          <w:b w:val="0"/>
          <w:bCs w:val="0"/>
          <w:sz w:val="22"/>
          <w:szCs w:val="22"/>
        </w:rPr>
        <w:t>从业人员、营业收入、资产总额填报上一年度数据，无上一年度数据的新成立企业可不填报。</w:t>
      </w:r>
    </w:p>
    <w:p>
      <w:pPr>
        <w:spacing w:line="360" w:lineRule="auto"/>
        <w:ind w:left="655" w:leftChars="312"/>
        <w:jc w:val="left"/>
        <w:rPr>
          <w:rFonts w:hint="eastAsia" w:ascii="宋体" w:hAnsi="宋体" w:eastAsia="宋体" w:cs="宋体"/>
          <w:b w:val="0"/>
          <w:bCs w:val="0"/>
        </w:rPr>
      </w:pPr>
      <w:r>
        <w:rPr>
          <w:rFonts w:hint="eastAsia" w:ascii="宋体" w:hAnsi="宋体" w:eastAsia="宋体" w:cs="宋体"/>
          <w:b w:val="0"/>
          <w:bCs w:val="0"/>
          <w:sz w:val="22"/>
          <w:szCs w:val="22"/>
        </w:rPr>
        <w:t>2</w:t>
      </w:r>
      <w:r>
        <w:rPr>
          <w:rFonts w:hint="eastAsia" w:ascii="宋体" w:hAnsi="宋体" w:cs="宋体"/>
          <w:b w:val="0"/>
          <w:bCs w:val="0"/>
          <w:sz w:val="22"/>
          <w:szCs w:val="22"/>
          <w:lang w:eastAsia="zh-CN"/>
        </w:rPr>
        <w:t>）</w:t>
      </w:r>
      <w:r>
        <w:rPr>
          <w:rFonts w:hint="eastAsia" w:ascii="宋体" w:hAnsi="宋体" w:eastAsia="宋体" w:cs="宋体"/>
          <w:b w:val="0"/>
          <w:bCs w:val="0"/>
          <w:sz w:val="22"/>
          <w:szCs w:val="22"/>
        </w:rPr>
        <w:t>中小企业应当按照《财库﹝2020﹞46号）》规定和《中小企业划型标准规定》（工信部联企业〔2011〕300号），如实填写并提交《中小企业声明函》。</w:t>
      </w:r>
    </w:p>
    <w:p>
      <w:pPr>
        <w:tabs>
          <w:tab w:val="left" w:pos="480"/>
        </w:tabs>
        <w:spacing w:line="360" w:lineRule="auto"/>
        <w:rPr>
          <w:rFonts w:hint="eastAsia" w:eastAsia="宋体"/>
          <w:sz w:val="24"/>
          <w:lang w:eastAsia="zh-CN"/>
        </w:rPr>
        <w:sectPr>
          <w:pgSz w:w="11907" w:h="16840"/>
          <w:pgMar w:top="1021" w:right="1134" w:bottom="1021" w:left="1701" w:header="907" w:footer="907" w:gutter="0"/>
          <w:cols w:space="720" w:num="1"/>
          <w:docGrid w:linePitch="312" w:charSpace="0"/>
        </w:sectPr>
      </w:pPr>
    </w:p>
    <w:p>
      <w:pPr>
        <w:widowControl/>
        <w:spacing w:line="405"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w:t>
      </w:r>
      <w:r>
        <w:rPr>
          <w:rFonts w:hint="eastAsia" w:ascii="宋体" w:hAnsi="宋体" w:eastAsia="宋体" w:cs="宋体"/>
          <w:b/>
          <w:bCs/>
          <w:color w:val="auto"/>
          <w:kern w:val="0"/>
          <w:sz w:val="28"/>
          <w:szCs w:val="28"/>
          <w:highlight w:val="none"/>
        </w:rPr>
        <w:t>中小企业划型标准规定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一、根据《中华人民共和国中小企业促进法》和《国务院关于进一步促进中小企业发展的若干意见》(国发〔2009〕36号)，制定本规定。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二、中小企业划分为中型、小型、微型三种类型，具体标准根据企业从业人员、营业收入、资产总额等指标，结合行业特点制定。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四、各行业划型标准为：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(一)农、林、牧、渔业。营业收入20000万元以下的为中小微型企业。其中，营业收入500万元及以上的为中型企业，营业收入50万元及以上的为小型企业，营业收入50万元以下的为微型企业。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(十六)其他未列明行业。从业人员300人以下的为中小微型企业。其中，从业人员100人及以上的为中型企业;从业人员10人及以上的为小型企业;从业人员10人以下的为微型企业。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五、企业类型的划分以统计部门的统计数据为依据。</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六、本规定适用于在中华人民共和国境内依法设立的各类所有制和各种组织形式的企业。个体工商户和本规定以外的行业，参照本规定进行划型。</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七、本规定的中型企业标准上限即为大型企业标准的下限，国家统计部门据此制定大中小微型企业的统计分类。国务院有关部门据此进行相关数据分析，不得制定与本规定不一致的企业划型标准。</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八、本规定由工业和信息化部、国家统计局会同有关部门根据《国民经济行业分类》修订情况和企业发展变化情况适时修订。</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九、本规定由工业和信息化部、国家统计局会同有关部门负责解释。</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十、本规定自发布之日起执行，原国家经贸委、原国家计委、财政部和国家统计局2003年颁布的《中小企业标准暂行规定》同时废止。</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spacing w:line="588" w:lineRule="exact"/>
        <w:jc w:val="center"/>
        <w:rPr>
          <w:rFonts w:hint="eastAsia" w:ascii="宋体" w:hAnsi="宋体" w:eastAsia="宋体" w:cs="宋体"/>
          <w:b/>
          <w:color w:val="auto"/>
          <w:sz w:val="28"/>
          <w:szCs w:val="28"/>
          <w:highlight w:val="none"/>
          <w:lang w:eastAsia="zh-CN"/>
        </w:rPr>
      </w:pPr>
      <w:bookmarkStart w:id="106" w:name="OLE_LINK14"/>
      <w:bookmarkStart w:id="107" w:name="OLE_LINK13"/>
      <w:r>
        <w:rPr>
          <w:rFonts w:hint="eastAsia" w:ascii="宋体" w:hAnsi="宋体" w:cs="宋体"/>
          <w:b/>
          <w:color w:val="auto"/>
          <w:sz w:val="28"/>
          <w:szCs w:val="28"/>
          <w:highlight w:val="none"/>
          <w:lang w:val="en-US" w:eastAsia="zh-CN"/>
        </w:rPr>
        <w:t>2.</w:t>
      </w:r>
      <w:r>
        <w:rPr>
          <w:rFonts w:hint="eastAsia" w:ascii="宋体" w:hAnsi="宋体" w:eastAsia="宋体" w:cs="宋体"/>
          <w:b/>
          <w:color w:val="auto"/>
          <w:sz w:val="28"/>
          <w:szCs w:val="28"/>
          <w:highlight w:val="none"/>
        </w:rPr>
        <w:t>残疾人福利性单位声明函</w:t>
      </w:r>
      <w:r>
        <w:rPr>
          <w:rFonts w:hint="eastAsia" w:ascii="宋体" w:hAnsi="宋体" w:cs="宋体"/>
          <w:b/>
          <w:color w:val="auto"/>
          <w:sz w:val="28"/>
          <w:szCs w:val="28"/>
          <w:highlight w:val="none"/>
          <w:lang w:eastAsia="zh-CN"/>
        </w:rPr>
        <w:t>（</w:t>
      </w:r>
      <w:r>
        <w:rPr>
          <w:rFonts w:hint="eastAsia" w:ascii="宋体" w:hAnsi="宋体" w:cs="宋体"/>
          <w:b/>
          <w:color w:val="auto"/>
          <w:sz w:val="28"/>
          <w:szCs w:val="28"/>
          <w:highlight w:val="none"/>
          <w:lang w:val="en-US" w:eastAsia="zh-CN"/>
        </w:rPr>
        <w:t>如有</w:t>
      </w:r>
      <w:r>
        <w:rPr>
          <w:rFonts w:hint="eastAsia" w:ascii="宋体" w:hAnsi="宋体" w:cs="宋体"/>
          <w:b/>
          <w:color w:val="auto"/>
          <w:sz w:val="28"/>
          <w:szCs w:val="28"/>
          <w:highlight w:val="none"/>
          <w:lang w:eastAsia="zh-CN"/>
        </w:rPr>
        <w:t>）</w:t>
      </w:r>
    </w:p>
    <w:bookmarkEnd w:id="106"/>
    <w:bookmarkEnd w:id="107"/>
    <w:p>
      <w:pPr>
        <w:spacing w:line="588" w:lineRule="exact"/>
        <w:rPr>
          <w:rFonts w:hint="eastAsia" w:ascii="宋体" w:hAnsi="宋体" w:eastAsia="宋体" w:cs="宋体"/>
          <w:b/>
          <w:color w:val="auto"/>
          <w:spacing w:val="6"/>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本单位对上述声明的真实性负责。如有虚假，将依法承担相应责任。</w:t>
      </w:r>
    </w:p>
    <w:p>
      <w:pPr>
        <w:spacing w:line="588" w:lineRule="exact"/>
        <w:ind w:left="559" w:leftChars="266"/>
        <w:rPr>
          <w:rFonts w:hint="eastAsia" w:ascii="宋体" w:hAnsi="宋体" w:eastAsia="宋体" w:cs="宋体"/>
          <w:b/>
          <w:bCs/>
          <w:color w:val="auto"/>
          <w:sz w:val="28"/>
          <w:szCs w:val="28"/>
          <w:highlight w:val="none"/>
        </w:rPr>
      </w:pPr>
    </w:p>
    <w:p>
      <w:pPr>
        <w:spacing w:line="588" w:lineRule="exact"/>
        <w:ind w:left="559" w:leftChars="266"/>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说明：</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1、投标人应提供符合《财政部 民政部 中国残疾人联合会关于促进残疾人就业政府采购政策的通知》（财库〔2017〕 141号）的规定，本单位为符合条件的残疾人福利性单位的证明资料。未提供或提供不全的，评审专家不予认定。</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2、投标人不符合《财政部 民政部 中国残疾人联合会关于促进残疾人就业政府采购政策的通知》（财库〔2017〕 141号）的规定，不需要提供该承诺。</w:t>
      </w:r>
    </w:p>
    <w:p>
      <w:pPr>
        <w:spacing w:line="588" w:lineRule="exact"/>
        <w:ind w:firstLine="560" w:firstLineChars="200"/>
        <w:rPr>
          <w:rFonts w:hint="eastAsia" w:ascii="宋体" w:hAnsi="宋体" w:eastAsia="宋体" w:cs="宋体"/>
          <w:color w:val="auto"/>
          <w:sz w:val="28"/>
          <w:szCs w:val="28"/>
          <w:highlight w:val="none"/>
        </w:rPr>
      </w:pPr>
    </w:p>
    <w:p>
      <w:pPr>
        <w:adjustRightInd w:val="0"/>
        <w:snapToGrid w:val="0"/>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投标人名称（公章）：</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adjustRightInd w:val="0"/>
        <w:snapToGrid w:val="0"/>
        <w:spacing w:line="500" w:lineRule="exac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投标人法定代表人或法定代表人授权代表签字：</w:t>
      </w:r>
      <w:r>
        <w:rPr>
          <w:rFonts w:hint="eastAsia" w:ascii="宋体" w:hAnsi="宋体" w:eastAsia="宋体" w:cs="宋体"/>
          <w:color w:val="auto"/>
          <w:sz w:val="28"/>
          <w:szCs w:val="28"/>
          <w:highlight w:val="none"/>
          <w:u w:val="single"/>
        </w:rPr>
        <w:t xml:space="preserve">               </w:t>
      </w:r>
    </w:p>
    <w:p>
      <w:pPr>
        <w:adjustRightInd w:val="0"/>
        <w:snapToGrid w:val="0"/>
        <w:spacing w:line="500" w:lineRule="exac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日      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jc w:val="center"/>
        <w:rPr>
          <w:rFonts w:hint="eastAsia" w:ascii="宋体" w:hAnsi="宋体" w:eastAsia="宋体" w:cs="宋体"/>
          <w:b/>
          <w:bCs/>
          <w:i w:val="0"/>
          <w:caps w:val="0"/>
          <w:color w:val="auto"/>
          <w:spacing w:val="6"/>
          <w:kern w:val="0"/>
          <w:sz w:val="28"/>
          <w:szCs w:val="28"/>
          <w:highlight w:val="none"/>
          <w:shd w:val="clear" w:fill="FFFFFF"/>
          <w:lang w:val="en-US" w:eastAsia="zh-CN" w:bidi="ar"/>
        </w:rPr>
      </w:pPr>
      <w:r>
        <w:rPr>
          <w:rFonts w:hint="eastAsia" w:ascii="宋体" w:hAnsi="宋体" w:eastAsia="宋体" w:cs="宋体"/>
          <w:b/>
          <w:bCs/>
          <w:i w:val="0"/>
          <w:caps w:val="0"/>
          <w:color w:val="auto"/>
          <w:spacing w:val="6"/>
          <w:kern w:val="0"/>
          <w:sz w:val="28"/>
          <w:szCs w:val="28"/>
          <w:highlight w:val="none"/>
          <w:shd w:val="clear" w:fill="FFFFFF"/>
          <w:lang w:val="en-US" w:eastAsia="zh-CN" w:bidi="ar"/>
        </w:rPr>
        <w:t>财政部、民政部、中国残疾人联合会</w:t>
      </w:r>
    </w:p>
    <w:p>
      <w:pPr>
        <w:keepNext w:val="0"/>
        <w:keepLines w:val="0"/>
        <w:pageBreakBefore w:val="0"/>
        <w:widowControl/>
        <w:suppressLineNumbers w:val="0"/>
        <w:shd w:val="clear" w:fill="FFFFFF"/>
        <w:kinsoku/>
        <w:wordWrap/>
        <w:overflowPunct/>
        <w:topLinePunct w:val="0"/>
        <w:autoSpaceDE/>
        <w:autoSpaceDN/>
        <w:bidi w:val="0"/>
        <w:adjustRightInd/>
        <w:snapToGrid/>
        <w:spacing w:after="192" w:afterAutospacing="0" w:line="460" w:lineRule="exact"/>
        <w:ind w:left="0" w:firstLine="0"/>
        <w:jc w:val="center"/>
        <w:textAlignment w:val="auto"/>
        <w:rPr>
          <w:rFonts w:hint="eastAsia" w:ascii="宋体" w:hAnsi="宋体" w:eastAsia="宋体" w:cs="宋体"/>
          <w:b/>
          <w:bCs/>
          <w:i w:val="0"/>
          <w:caps w:val="0"/>
          <w:color w:val="auto"/>
          <w:spacing w:val="6"/>
          <w:sz w:val="28"/>
          <w:szCs w:val="28"/>
          <w:highlight w:val="none"/>
        </w:rPr>
      </w:pPr>
      <w:r>
        <w:rPr>
          <w:rFonts w:hint="eastAsia" w:ascii="宋体" w:hAnsi="宋体" w:eastAsia="宋体" w:cs="宋体"/>
          <w:b/>
          <w:bCs/>
          <w:i w:val="0"/>
          <w:caps w:val="0"/>
          <w:color w:val="auto"/>
          <w:spacing w:val="6"/>
          <w:kern w:val="0"/>
          <w:sz w:val="28"/>
          <w:szCs w:val="28"/>
          <w:highlight w:val="none"/>
          <w:shd w:val="clear" w:fill="FFFFFF"/>
          <w:lang w:val="en-US" w:eastAsia="zh-CN" w:bidi="ar"/>
        </w:rPr>
        <w:t>关于促进残疾人就业政府采购政策的通知</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财库〔2017〕141号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r>
        <w:rPr>
          <w:rFonts w:hint="eastAsia" w:ascii="宋体" w:hAnsi="宋体" w:cs="宋体"/>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为了发挥政府采购促进残疾人就业的作用，进一步保障残疾人权益，依照《政府采购法》、《残疾人保障法》等法律法规及相关规定，现就促进残疾人就业政府采购政策通知如下</w:t>
      </w:r>
      <w:r>
        <w:rPr>
          <w:rFonts w:hint="eastAsia" w:ascii="宋体" w:hAnsi="宋体" w:cs="宋体"/>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一、享受政府采购支持政策的残疾人福利性单位应当同时满足以下条件</w:t>
      </w:r>
      <w:r>
        <w:rPr>
          <w:rFonts w:hint="eastAsia" w:ascii="宋体" w:hAnsi="宋体" w:cs="宋体"/>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(一)安置的残疾人占本单位在职职工人数的比例不低于25%(含25%)，并且安置的残疾人人数不少于10人(含10人);</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(二)依法与安置的每位残疾人签订了一年以上(含一年)的劳动合同或服务协议;</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(三)为安置的每位残疾人按月足额缴纳了基本养老保险、基本医疗保险、失业保险、工伤保险和生育保险等社会保险费;</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(四)通过银行等金融机构向安置的每位残疾人，按月支付了不低于单位所在区县适用的经省级人民政府批准的月最低工资标准的工资;</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(五)提供本单位制造的货物、承担的工程或者服务(以下简称产品)，或者提供其他残疾人福利性单位制造的货物(不包括使用非残疾人福利性单位注册商标的货物)。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中标、成交投标人为残疾人福利性单位的，采购人或者其委托的采购代理机构应当随中标、成交结果同时公告其《残疾人福利性单位声明函》，接受社会监督。</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投标人提供的《残疾人福利性单位声明函》与事实不符的，依照《政府采购法》第七十七条第一款的规定追究法律责任。</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四、采购人采购公开招标数额标准以上的货物或者服务，因落实促进残疾人就业政策的需要，依法履行有关报批程序后，可采用公开招标以外的采购方式。</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七、本通知自2017年10月1日起执行。</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widowControl/>
        <w:jc w:val="center"/>
        <w:rPr>
          <w:rFonts w:hint="eastAsia" w:ascii="宋体" w:hAnsi="宋体" w:eastAsia="宋体" w:cs="宋体"/>
          <w:b/>
          <w:color w:val="auto"/>
          <w:sz w:val="28"/>
          <w:szCs w:val="28"/>
          <w:highlight w:val="none"/>
          <w:lang w:eastAsia="zh-CN"/>
        </w:rPr>
      </w:pPr>
      <w:r>
        <w:rPr>
          <w:rFonts w:hint="eastAsia" w:ascii="宋体" w:hAnsi="宋体" w:cs="宋体"/>
          <w:b/>
          <w:color w:val="auto"/>
          <w:sz w:val="28"/>
          <w:szCs w:val="28"/>
          <w:highlight w:val="none"/>
          <w:lang w:val="en-US" w:eastAsia="zh-CN"/>
        </w:rPr>
        <w:t>3.</w:t>
      </w:r>
      <w:r>
        <w:rPr>
          <w:rFonts w:hint="eastAsia" w:ascii="宋体" w:hAnsi="宋体" w:eastAsia="宋体" w:cs="宋体"/>
          <w:b/>
          <w:color w:val="auto"/>
          <w:sz w:val="28"/>
          <w:szCs w:val="28"/>
          <w:highlight w:val="none"/>
        </w:rPr>
        <w:t>监狱单位声明函</w:t>
      </w:r>
      <w:r>
        <w:rPr>
          <w:rFonts w:hint="eastAsia" w:ascii="宋体" w:hAnsi="宋体" w:cs="宋体"/>
          <w:b/>
          <w:color w:val="auto"/>
          <w:sz w:val="28"/>
          <w:szCs w:val="28"/>
          <w:highlight w:val="none"/>
          <w:lang w:eastAsia="zh-CN"/>
        </w:rPr>
        <w:t>（</w:t>
      </w:r>
      <w:r>
        <w:rPr>
          <w:rFonts w:hint="eastAsia" w:ascii="宋体" w:hAnsi="宋体" w:cs="宋体"/>
          <w:b/>
          <w:color w:val="auto"/>
          <w:sz w:val="28"/>
          <w:szCs w:val="28"/>
          <w:highlight w:val="none"/>
          <w:lang w:val="en-US" w:eastAsia="zh-CN"/>
        </w:rPr>
        <w:t>如有</w:t>
      </w:r>
      <w:r>
        <w:rPr>
          <w:rFonts w:hint="eastAsia" w:ascii="宋体" w:hAnsi="宋体" w:cs="宋体"/>
          <w:b/>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本单位郑重声明，根据《关于政府采购支持监狱企业发展有关问题的通知》（财库〔2014〕68号）的规定，本单位为符合条件的监狱单位，且本单位参加______单位的______项目采购活动提供本单位制造的货物（由本单位承担工程/提供服务），或者提供其他监狱单位制造的货物（不包括使用监狱单位注册商标的货物）。</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本单位对上述声明的真实性负责。如有虚假，将依法承担相应责任。</w:t>
      </w:r>
    </w:p>
    <w:p>
      <w:pPr>
        <w:pStyle w:val="4"/>
        <w:rPr>
          <w:rFonts w:hint="eastAsia"/>
          <w:color w:val="auto"/>
          <w:lang w:eastAsia="zh-CN"/>
        </w:rPr>
      </w:pPr>
    </w:p>
    <w:p>
      <w:pPr>
        <w:adjustRightInd w:val="0"/>
        <w:snapToGrid w:val="0"/>
        <w:spacing w:line="500" w:lineRule="exact"/>
        <w:ind w:firstLine="560" w:firstLineChars="200"/>
        <w:jc w:val="left"/>
        <w:rPr>
          <w:rFonts w:hint="eastAsia" w:ascii="宋体" w:hAnsi="宋体" w:eastAsia="宋体" w:cs="宋体"/>
          <w:color w:val="auto"/>
          <w:sz w:val="28"/>
          <w:szCs w:val="28"/>
          <w:highlight w:val="none"/>
        </w:rPr>
      </w:pPr>
    </w:p>
    <w:p>
      <w:pPr>
        <w:adjustRightInd w:val="0"/>
        <w:snapToGrid w:val="0"/>
        <w:spacing w:line="500" w:lineRule="exact"/>
        <w:ind w:left="562" w:hanging="562" w:hangingChars="200"/>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说明：</w:t>
      </w:r>
    </w:p>
    <w:p>
      <w:pPr>
        <w:adjustRightInd w:val="0"/>
        <w:snapToGrid w:val="0"/>
        <w:spacing w:line="500" w:lineRule="exact"/>
        <w:ind w:left="559" w:leftChars="266" w:firstLine="0" w:firstLineChar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1、投标人应提供符合《关于政府采购支持监狱企业发展有关问题的通</w:t>
      </w:r>
    </w:p>
    <w:p>
      <w:pPr>
        <w:adjustRightInd w:val="0"/>
        <w:snapToGrid w:val="0"/>
        <w:spacing w:line="500" w:lineRule="exact"/>
        <w:ind w:left="562" w:hanging="560" w:hanging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知》（财库〔2014〕68号）的规定，本单位为符合条件的监狱单位的证明资</w:t>
      </w:r>
    </w:p>
    <w:p>
      <w:pPr>
        <w:adjustRightInd w:val="0"/>
        <w:snapToGrid w:val="0"/>
        <w:spacing w:line="500" w:lineRule="exact"/>
        <w:ind w:left="562" w:hanging="560" w:hanging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料（应当提供由省级以上监狱管理局、戒毒管理局(含新疆生产建设兵团)出</w:t>
      </w:r>
    </w:p>
    <w:p>
      <w:pPr>
        <w:adjustRightInd w:val="0"/>
        <w:snapToGrid w:val="0"/>
        <w:spacing w:line="500" w:lineRule="exact"/>
        <w:ind w:left="562" w:hanging="560" w:hangingChars="200"/>
        <w:jc w:val="left"/>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具的属于监狱企业的证明文件），未提供或提供不全的，评标小组不予认定。</w:t>
      </w:r>
    </w:p>
    <w:p>
      <w:pPr>
        <w:adjustRightInd w:val="0"/>
        <w:snapToGrid w:val="0"/>
        <w:spacing w:line="500" w:lineRule="exact"/>
        <w:ind w:left="562" w:hanging="560" w:hanging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2、投标人不符合《关于政府采购支持监狱企业发展有关问题的通知》</w:t>
      </w:r>
    </w:p>
    <w:p>
      <w:pPr>
        <w:adjustRightInd w:val="0"/>
        <w:snapToGrid w:val="0"/>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（财库〔2014〕68号）的规定，不需要提供该承诺。</w:t>
      </w:r>
    </w:p>
    <w:p>
      <w:pPr>
        <w:adjustRightInd w:val="0"/>
        <w:snapToGrid w:val="0"/>
        <w:spacing w:line="500" w:lineRule="exact"/>
        <w:ind w:firstLine="3360" w:firstLineChars="1200"/>
        <w:jc w:val="left"/>
        <w:rPr>
          <w:rFonts w:hint="eastAsia" w:ascii="宋体" w:hAnsi="宋体" w:eastAsia="宋体" w:cs="宋体"/>
          <w:color w:val="auto"/>
          <w:sz w:val="28"/>
          <w:szCs w:val="28"/>
          <w:highlight w:val="none"/>
        </w:rPr>
      </w:pPr>
    </w:p>
    <w:p>
      <w:pPr>
        <w:adjustRightInd w:val="0"/>
        <w:snapToGrid w:val="0"/>
        <w:spacing w:line="500" w:lineRule="exact"/>
        <w:ind w:firstLine="3360" w:firstLineChars="1200"/>
        <w:jc w:val="left"/>
        <w:rPr>
          <w:rFonts w:hint="eastAsia" w:ascii="宋体" w:hAnsi="宋体" w:eastAsia="宋体" w:cs="宋体"/>
          <w:color w:val="auto"/>
          <w:sz w:val="28"/>
          <w:szCs w:val="28"/>
          <w:highlight w:val="none"/>
        </w:rPr>
      </w:pPr>
    </w:p>
    <w:p>
      <w:pPr>
        <w:adjustRightInd w:val="0"/>
        <w:snapToGrid w:val="0"/>
        <w:spacing w:line="500" w:lineRule="exact"/>
        <w:ind w:firstLine="3360" w:firstLineChars="1200"/>
        <w:jc w:val="left"/>
        <w:rPr>
          <w:rFonts w:hint="eastAsia" w:ascii="宋体" w:hAnsi="宋体" w:eastAsia="宋体" w:cs="宋体"/>
          <w:color w:val="auto"/>
          <w:sz w:val="28"/>
          <w:szCs w:val="28"/>
          <w:highlight w:val="none"/>
        </w:rPr>
      </w:pPr>
    </w:p>
    <w:p>
      <w:pPr>
        <w:adjustRightInd w:val="0"/>
        <w:snapToGrid w:val="0"/>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投标人名称（公章）：</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adjustRightInd w:val="0"/>
        <w:snapToGrid w:val="0"/>
        <w:spacing w:line="500" w:lineRule="exac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投标人法定代表人或法定代表人授权代表签字：</w:t>
      </w:r>
      <w:r>
        <w:rPr>
          <w:rFonts w:hint="eastAsia" w:ascii="宋体" w:hAnsi="宋体" w:eastAsia="宋体" w:cs="宋体"/>
          <w:color w:val="auto"/>
          <w:sz w:val="28"/>
          <w:szCs w:val="28"/>
          <w:highlight w:val="none"/>
          <w:u w:val="single"/>
        </w:rPr>
        <w:t xml:space="preserve">               </w:t>
      </w:r>
    </w:p>
    <w:p>
      <w:pPr>
        <w:adjustRightInd w:val="0"/>
        <w:snapToGrid w:val="0"/>
        <w:spacing w:line="500" w:lineRule="exac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日      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rPr>
          <w:rFonts w:hint="eastAsia" w:ascii="宋体" w:hAnsi="宋体" w:eastAsia="宋体" w:cs="宋体"/>
          <w:b/>
          <w:color w:val="auto"/>
          <w:kern w:val="0"/>
          <w:sz w:val="28"/>
          <w:szCs w:val="28"/>
          <w:highlight w:val="none"/>
          <w:lang w:val="en-US" w:eastAsia="zh-CN" w:bidi="ar"/>
        </w:rPr>
      </w:pPr>
      <w:r>
        <w:rPr>
          <w:rFonts w:hint="eastAsia" w:ascii="宋体" w:hAnsi="宋体" w:eastAsia="宋体" w:cs="宋体"/>
          <w:b/>
          <w:color w:val="auto"/>
          <w:kern w:val="0"/>
          <w:sz w:val="28"/>
          <w:szCs w:val="28"/>
          <w:highlight w:val="none"/>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center"/>
        <w:textAlignment w:val="auto"/>
        <w:rPr>
          <w:rFonts w:hint="eastAsia" w:ascii="宋体" w:hAnsi="宋体" w:eastAsia="宋体" w:cs="宋体"/>
          <w:b/>
          <w:color w:val="auto"/>
          <w:kern w:val="0"/>
          <w:sz w:val="28"/>
          <w:szCs w:val="28"/>
          <w:highlight w:val="none"/>
          <w:lang w:val="en-US" w:eastAsia="zh-CN" w:bidi="ar"/>
        </w:rPr>
      </w:pPr>
      <w:r>
        <w:rPr>
          <w:rFonts w:hint="eastAsia" w:ascii="宋体" w:hAnsi="宋体" w:eastAsia="宋体" w:cs="宋体"/>
          <w:b/>
          <w:color w:val="auto"/>
          <w:kern w:val="0"/>
          <w:sz w:val="28"/>
          <w:szCs w:val="28"/>
          <w:highlight w:val="none"/>
          <w:lang w:val="en-US" w:eastAsia="zh-CN" w:bidi="ar"/>
        </w:rPr>
        <w:t>财政部 司法部关于政府采购支持监狱企业发展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center"/>
        <w:textAlignment w:val="auto"/>
        <w:rPr>
          <w:rFonts w:hint="eastAsia" w:ascii="宋体" w:hAnsi="宋体" w:eastAsia="宋体" w:cs="宋体"/>
          <w:color w:val="auto"/>
          <w:sz w:val="28"/>
          <w:szCs w:val="28"/>
          <w:highlight w:val="none"/>
        </w:rPr>
      </w:pPr>
      <w:r>
        <w:rPr>
          <w:rFonts w:hint="eastAsia" w:ascii="宋体" w:hAnsi="宋体" w:eastAsia="宋体" w:cs="宋体"/>
          <w:b/>
          <w:color w:val="auto"/>
          <w:kern w:val="0"/>
          <w:sz w:val="28"/>
          <w:szCs w:val="28"/>
          <w:highlight w:val="none"/>
          <w:lang w:val="en-US" w:eastAsia="zh-CN" w:bidi="ar"/>
        </w:rPr>
        <w:t>有关问题的通知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lang w:val="en-US" w:eastAsia="zh-CN" w:bidi="ar"/>
        </w:rPr>
        <w:t>财库〔2014〕68号</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　　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文件精神，发挥政府采购支持监狱企业发展的作用，现就有关事项通知如下：</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　　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　　二、在政府采购活动中，监狱企业视同小型、微型企业，享受预留份额、评审中价格扣除等政府采购促进中小企业发展的政府采购政策。向监狱企业采购的金额，计入面向中小企业采购的统计数据。</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　　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　　四、各地区可以结合本地区实际，对监狱企业生产的办公用品、家具用具、车辆维修和提供的保养服务、消防设备等，提出预留份额等政府采购支持措施，加大对监狱企业产品的采购力度。</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righ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中华人民共和国财政部</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righ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中华人民共和国司法部</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righ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2014年6月10日</w:t>
      </w:r>
    </w:p>
    <w:p>
      <w:pPr>
        <w:widowControl/>
        <w:ind w:firstLine="1120" w:firstLineChars="400"/>
        <w:jc w:val="left"/>
        <w:rPr>
          <w:rFonts w:hint="eastAsia" w:ascii="宋体" w:hAnsi="宋体" w:eastAsia="宋体" w:cs="宋体"/>
          <w:color w:val="auto"/>
          <w:sz w:val="28"/>
          <w:szCs w:val="28"/>
          <w:highlight w:val="none"/>
        </w:rPr>
      </w:pPr>
    </w:p>
    <w:p>
      <w:pPr>
        <w:spacing w:line="500" w:lineRule="exact"/>
        <w:rPr>
          <w:rFonts w:hint="eastAsia" w:ascii="宋体" w:hAnsi="宋体" w:eastAsia="宋体" w:cs="宋体"/>
          <w:b/>
          <w:bCs/>
          <w:color w:val="auto"/>
          <w:sz w:val="28"/>
          <w:szCs w:val="28"/>
          <w:highlight w:val="none"/>
        </w:rPr>
      </w:pPr>
    </w:p>
    <w:p>
      <w:pPr>
        <w:spacing w:line="500" w:lineRule="exact"/>
        <w:rPr>
          <w:rFonts w:hint="eastAsia" w:ascii="宋体" w:hAnsi="宋体" w:eastAsia="宋体" w:cs="宋体"/>
          <w:b/>
          <w:bCs/>
          <w:color w:val="auto"/>
          <w:sz w:val="28"/>
          <w:szCs w:val="28"/>
          <w:highlight w:val="none"/>
        </w:rPr>
      </w:pPr>
    </w:p>
    <w:p>
      <w:pPr>
        <w:spacing w:line="500" w:lineRule="exact"/>
        <w:rPr>
          <w:rFonts w:hint="eastAsia" w:ascii="宋体" w:hAnsi="宋体" w:eastAsia="宋体" w:cs="宋体"/>
          <w:b/>
          <w:bCs/>
          <w:color w:val="auto"/>
          <w:sz w:val="28"/>
          <w:szCs w:val="28"/>
          <w:highlight w:val="none"/>
        </w:rPr>
      </w:pPr>
    </w:p>
    <w:p>
      <w:pPr>
        <w:spacing w:line="500" w:lineRule="exact"/>
        <w:rPr>
          <w:rFonts w:hint="eastAsia" w:ascii="宋体" w:hAnsi="宋体" w:eastAsia="宋体" w:cs="宋体"/>
          <w:b/>
          <w:bCs/>
          <w:color w:val="auto"/>
          <w:sz w:val="28"/>
          <w:szCs w:val="28"/>
          <w:highlight w:val="none"/>
        </w:rPr>
      </w:pPr>
    </w:p>
    <w:p>
      <w:pPr>
        <w:spacing w:line="500" w:lineRule="exact"/>
        <w:rPr>
          <w:rFonts w:hint="eastAsia" w:ascii="宋体" w:hAnsi="宋体" w:eastAsia="宋体" w:cs="宋体"/>
          <w:b/>
          <w:bCs/>
          <w:color w:val="auto"/>
          <w:sz w:val="28"/>
          <w:szCs w:val="28"/>
          <w:highlight w:val="none"/>
        </w:rPr>
      </w:pPr>
    </w:p>
    <w:p>
      <w:pPr>
        <w:spacing w:line="500" w:lineRule="exact"/>
        <w:rPr>
          <w:rFonts w:hint="eastAsia" w:ascii="宋体" w:hAnsi="宋体" w:eastAsia="宋体" w:cs="宋体"/>
          <w:b/>
          <w:bCs/>
          <w:color w:val="auto"/>
          <w:sz w:val="28"/>
          <w:szCs w:val="28"/>
          <w:highlight w:val="none"/>
        </w:rPr>
      </w:pPr>
    </w:p>
    <w:p>
      <w:pPr>
        <w:spacing w:line="500" w:lineRule="exact"/>
        <w:rPr>
          <w:rFonts w:hint="eastAsia" w:ascii="宋体" w:hAnsi="宋体" w:eastAsia="宋体" w:cs="宋体"/>
          <w:b/>
          <w:bCs/>
          <w:color w:val="auto"/>
          <w:sz w:val="28"/>
          <w:szCs w:val="28"/>
          <w:highlight w:val="none"/>
        </w:rPr>
      </w:pPr>
    </w:p>
    <w:p>
      <w:pPr>
        <w:ind w:firstLine="4216" w:firstLineChars="1400"/>
        <w:jc w:val="both"/>
        <w:rPr>
          <w:rFonts w:hint="eastAsia" w:ascii="宋体" w:hAnsi="宋体" w:eastAsia="宋体" w:cs="宋体"/>
          <w:b/>
          <w:color w:val="auto"/>
          <w:kern w:val="2"/>
          <w:sz w:val="30"/>
          <w:szCs w:val="30"/>
          <w:highlight w:val="none"/>
          <w:lang w:val="en-US" w:eastAsia="zh-CN" w:bidi="ar-SA"/>
        </w:rPr>
      </w:pPr>
      <w:r>
        <w:rPr>
          <w:rFonts w:hint="eastAsia" w:ascii="宋体" w:hAnsi="宋体" w:cs="宋体"/>
          <w:b/>
          <w:color w:val="auto"/>
          <w:kern w:val="2"/>
          <w:sz w:val="30"/>
          <w:szCs w:val="30"/>
          <w:highlight w:val="none"/>
          <w:lang w:val="en-US" w:eastAsia="zh-CN" w:bidi="ar-SA"/>
        </w:rPr>
        <w:t>十四、</w:t>
      </w:r>
      <w:r>
        <w:rPr>
          <w:rFonts w:hint="eastAsia" w:ascii="宋体" w:hAnsi="宋体" w:eastAsia="宋体" w:cs="宋体"/>
          <w:b/>
          <w:color w:val="auto"/>
          <w:kern w:val="2"/>
          <w:sz w:val="30"/>
          <w:szCs w:val="30"/>
          <w:highlight w:val="none"/>
          <w:lang w:val="en-US" w:eastAsia="zh-CN" w:bidi="ar-SA"/>
        </w:rPr>
        <w:t>其他</w:t>
      </w:r>
    </w:p>
    <w:p>
      <w:pPr>
        <w:pStyle w:val="21"/>
        <w:tabs>
          <w:tab w:val="right" w:leader="dot" w:pos="8296"/>
        </w:tabs>
      </w:pPr>
    </w:p>
    <w:p>
      <w:pPr>
        <w:ind w:firstLine="2520" w:firstLineChars="9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（投标人认为需要提供的其他相关资料）</w:t>
      </w:r>
    </w:p>
    <w:p>
      <w:pPr>
        <w:widowControl/>
        <w:jc w:val="left"/>
        <w:rPr>
          <w:rFonts w:ascii="宋体" w:hAnsi="宋体" w:eastAsia="宋体" w:cs="宋体"/>
          <w:b/>
          <w:bCs/>
          <w:color w:val="000000"/>
          <w:kern w:val="0"/>
          <w:sz w:val="36"/>
          <w:szCs w:val="36"/>
          <w:lang w:bidi="ar"/>
        </w:rPr>
      </w:pPr>
    </w:p>
    <w:p>
      <w:pPr>
        <w:pStyle w:val="15"/>
        <w:adjustRightInd w:val="0"/>
        <w:snapToGrid w:val="0"/>
        <w:spacing w:line="500" w:lineRule="exact"/>
        <w:jc w:val="left"/>
        <w:rPr>
          <w:rFonts w:hint="eastAsia" w:ascii="宋体" w:hAnsi="宋体" w:eastAsia="宋体" w:cs="宋体"/>
          <w:b/>
          <w:bCs/>
          <w:color w:val="auto"/>
          <w:sz w:val="28"/>
          <w:szCs w:val="28"/>
          <w:highlight w:val="none"/>
        </w:rPr>
      </w:pPr>
    </w:p>
    <w:p>
      <w:pPr>
        <w:spacing w:before="120" w:after="120" w:line="578" w:lineRule="auto"/>
        <w:jc w:val="center"/>
        <w:rPr>
          <w:rFonts w:hint="eastAsia" w:ascii="宋体" w:hAnsi="宋体" w:eastAsia="宋体" w:cs="宋体"/>
          <w:color w:val="auto"/>
          <w:sz w:val="28"/>
          <w:szCs w:val="28"/>
          <w:highlight w:val="none"/>
        </w:rPr>
      </w:pPr>
    </w:p>
    <w:p>
      <w:pPr>
        <w:spacing w:before="120" w:after="120" w:line="578" w:lineRule="auto"/>
        <w:jc w:val="center"/>
        <w:rPr>
          <w:rFonts w:hint="eastAsia" w:ascii="宋体" w:hAnsi="宋体" w:eastAsia="宋体" w:cs="宋体"/>
          <w:color w:val="auto"/>
          <w:sz w:val="28"/>
          <w:szCs w:val="28"/>
          <w:highlight w:val="none"/>
        </w:rPr>
      </w:pPr>
    </w:p>
    <w:p>
      <w:pPr>
        <w:spacing w:before="120" w:after="120" w:line="578" w:lineRule="auto"/>
        <w:jc w:val="center"/>
        <w:rPr>
          <w:rFonts w:hint="eastAsia" w:ascii="宋体" w:hAnsi="宋体" w:eastAsia="宋体" w:cs="宋体"/>
          <w:color w:val="auto"/>
          <w:sz w:val="28"/>
          <w:szCs w:val="28"/>
          <w:highlight w:val="none"/>
        </w:rPr>
      </w:pPr>
    </w:p>
    <w:p>
      <w:pPr>
        <w:spacing w:before="120" w:after="120" w:line="578" w:lineRule="auto"/>
        <w:jc w:val="center"/>
        <w:rPr>
          <w:rFonts w:hint="eastAsia" w:ascii="宋体" w:hAnsi="宋体" w:eastAsia="宋体" w:cs="宋体"/>
          <w:color w:val="auto"/>
          <w:sz w:val="28"/>
          <w:szCs w:val="28"/>
          <w:highlight w:val="none"/>
        </w:rPr>
      </w:pPr>
    </w:p>
    <w:p>
      <w:pPr>
        <w:spacing w:before="120" w:after="120" w:line="578" w:lineRule="auto"/>
        <w:jc w:val="center"/>
        <w:rPr>
          <w:rFonts w:hint="eastAsia" w:ascii="宋体" w:hAnsi="宋体" w:eastAsia="宋体" w:cs="宋体"/>
          <w:color w:val="auto"/>
          <w:sz w:val="28"/>
          <w:szCs w:val="28"/>
          <w:highlight w:val="none"/>
        </w:rPr>
      </w:pPr>
    </w:p>
    <w:p>
      <w:pPr>
        <w:spacing w:before="120" w:after="120" w:line="578" w:lineRule="auto"/>
        <w:jc w:val="center"/>
        <w:rPr>
          <w:rFonts w:hint="eastAsia" w:ascii="宋体" w:hAnsi="宋体" w:eastAsia="宋体" w:cs="宋体"/>
          <w:color w:val="auto"/>
          <w:sz w:val="28"/>
          <w:szCs w:val="28"/>
          <w:highlight w:val="none"/>
        </w:rPr>
      </w:pPr>
    </w:p>
    <w:p>
      <w:pPr>
        <w:spacing w:before="120" w:after="120" w:line="578" w:lineRule="auto"/>
        <w:jc w:val="both"/>
        <w:rPr>
          <w:rFonts w:hint="eastAsia" w:ascii="宋体" w:hAnsi="宋体" w:eastAsia="宋体" w:cs="宋体"/>
          <w:color w:val="auto"/>
          <w:sz w:val="28"/>
          <w:szCs w:val="28"/>
          <w:highlight w:val="none"/>
        </w:rPr>
      </w:pPr>
    </w:p>
    <w:p>
      <w:pPr>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p>
    <w:sectPr>
      <w:headerReference r:id="rId6" w:type="default"/>
      <w:footerReference r:id="rId7" w:type="default"/>
      <w:pgSz w:w="11906" w:h="16838"/>
      <w:pgMar w:top="1701" w:right="1134" w:bottom="1134" w:left="1304" w:header="851" w:footer="992" w:gutter="0"/>
      <w:pgNumType w:fmt="decimal"/>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Consolas">
    <w:panose1 w:val="020B0609020204030204"/>
    <w:charset w:val="00"/>
    <w:family w:val="auto"/>
    <w:pitch w:val="default"/>
    <w:sig w:usb0="E00006FF" w:usb1="0000FCFF" w:usb2="00000001" w:usb3="00000000" w:csb0="6000019F" w:csb1="DFD70000"/>
  </w:font>
  <w:font w:name="楷体à.ā">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长城仿宋">
    <w:altName w:val="黑体"/>
    <w:panose1 w:val="00000000000000000000"/>
    <w:charset w:val="86"/>
    <w:family w:val="decorative"/>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56" w:line="185" w:lineRule="auto"/>
      <w:rPr>
        <w:rFonts w:hint="eastAsia" w:ascii="宋体" w:hAnsi="宋体" w:eastAsia="宋体" w:cs="宋体"/>
        <w:sz w:val="18"/>
        <w:szCs w:val="1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AX0pskBAACZAwAADgAAAGRycy9lMm9Eb2MueG1srVPNjtMwEL4j8Q6W&#10;79TZSqA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oBfSmyQEAAJkDAAAOAAAAAAAAAAEAIAAAAB4BAABkcnMvZTJvRG9j&#10;LnhtbFBLBQYAAAAABgAGAFkBAABZBQAAAAA=&#10;">
              <v:fill on="f" focussize="0,0"/>
              <v:stroke on="f"/>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1130300</wp:posOffset>
              </wp:positionH>
              <wp:positionV relativeFrom="page">
                <wp:posOffset>9643110</wp:posOffset>
              </wp:positionV>
              <wp:extent cx="4748530" cy="305435"/>
              <wp:effectExtent l="0" t="0" r="0" b="0"/>
              <wp:wrapNone/>
              <wp:docPr id="3" name="文本框 4"/>
              <wp:cNvGraphicFramePr/>
              <a:graphic xmlns:a="http://schemas.openxmlformats.org/drawingml/2006/main">
                <a:graphicData uri="http://schemas.microsoft.com/office/word/2010/wordprocessingShape">
                  <wps:wsp>
                    <wps:cNvSpPr txBox="1"/>
                    <wps:spPr>
                      <a:xfrm>
                        <a:off x="0" y="0"/>
                        <a:ext cx="4748530" cy="305435"/>
                      </a:xfrm>
                      <a:prstGeom prst="rect">
                        <a:avLst/>
                      </a:prstGeom>
                      <a:noFill/>
                      <a:ln>
                        <a:noFill/>
                      </a:ln>
                    </wps:spPr>
                    <wps:txbx>
                      <w:txbxContent>
                        <w:p>
                          <w:pPr>
                            <w:pStyle w:val="49"/>
                          </w:pPr>
                        </w:p>
                      </w:txbxContent>
                    </wps:txbx>
                    <wps:bodyPr lIns="0" tIns="0" rIns="0" bIns="0" upright="1"/>
                  </wps:wsp>
                </a:graphicData>
              </a:graphic>
            </wp:anchor>
          </w:drawing>
        </mc:Choice>
        <mc:Fallback>
          <w:pict>
            <v:shape id="文本框 4" o:spid="_x0000_s1026" o:spt="202" type="#_x0000_t202" style="position:absolute;left:0pt;margin-left:89pt;margin-top:759.3pt;height:24.05pt;width:373.9pt;mso-position-horizontal-relative:page;mso-position-vertical-relative:page;z-index:-251657216;mso-width-relative:page;mso-height-relative:page;" filled="f" stroked="f" coordsize="21600,21600" o:gfxdata="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6XKpLaAAAADQEAAA8AAAAAAAAAAQAgAAAAIgAAAGRycy9kb3ducmV2LnhtbFBL&#10;AQIUABQAAAAIAIdO4kBDIYG4uwEAAHIDAAAOAAAAAAAAAAEAIAAAACkBAABkcnMvZTJvRG9jLnht&#10;bFBLBQYAAAAABgAGAFkBAABWBQAAAAA=&#10;">
              <v:fill on="f" focussize="0,0"/>
              <v:stroke on="f"/>
              <v:imagedata o:title=""/>
              <o:lock v:ext="edit" aspectratio="f"/>
              <v:textbox inset="0mm,0mm,0mm,0mm">
                <w:txbxContent>
                  <w:p>
                    <w:pPr>
                      <w:pStyle w:val="49"/>
                    </w:pPr>
                  </w:p>
                </w:txbxContent>
              </v:textbox>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9"/>
                      <w:rPr>
                        <w:rFonts w:hint="eastAsia" w:eastAsia="宋体"/>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38+vC8cBAACaAwAADgAAAAAAAAABACAAAAAeAQAAZHJzL2Uyb0RvYy54&#10;bWxQSwUGAAAAAAYABgBZAQAAVwUAAAAA&#10;">
              <v:fill on="f" focussize="0,0"/>
              <v:stroke on="f"/>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p>
                </w:txbxContent>
              </v:textbox>
            </v:shape>
          </w:pict>
        </mc:Fallback>
      </mc:AlternateContent>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right" w:pos="9472"/>
        <w:tab w:val="clear" w:pos="8306"/>
      </w:tabs>
      <w:jc w:val="both"/>
      <w:rPr>
        <w:rFonts w:hint="eastAsia" w:ascii="楷体" w:hAnsi="楷体" w:eastAsia="楷体" w:cs="楷体"/>
        <w:sz w:val="18"/>
        <w:szCs w:val="18"/>
      </w:rPr>
    </w:pPr>
    <w:r>
      <w:rPr>
        <w:rFonts w:hint="eastAsia" w:ascii="黑体" w:eastAsia="黑体"/>
        <w:sz w:val="15"/>
      </w:rPr>
      <w:t xml:space="preserve">                                                     </w:t>
    </w:r>
    <w:r>
      <w:rPr>
        <w:rFonts w:hint="eastAsia" w:ascii="黑体" w:eastAsia="黑体"/>
        <w:sz w:val="15"/>
        <w:lang w:val="en-US" w:eastAsia="zh-CN"/>
      </w:rPr>
      <w:t xml:space="preserve">   </w:t>
    </w:r>
    <w:r>
      <w:rPr>
        <w:rFonts w:hint="eastAsia" w:ascii="黑体" w:eastAsia="黑体"/>
        <w:sz w:val="15"/>
        <w:lang w:val="en-US"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rPr>
        <w:rFonts w:hint="eastAsia" w:ascii="楷体" w:hAnsi="楷体" w:eastAsia="楷体" w:cs="楷体"/>
        <w:sz w:val="18"/>
        <w:szCs w:val="18"/>
      </w:rPr>
    </w:pPr>
    <w:r>
      <w:rPr>
        <w:rFonts w:hint="eastAsia" w:ascii="黑体" w:eastAsia="黑体"/>
        <w:sz w:val="15"/>
      </w:rPr>
      <w:t xml:space="preserve">                                                     </w:t>
    </w:r>
    <w:r>
      <w:rPr>
        <w:rFonts w:hint="eastAsia" w:ascii="黑体" w:eastAsia="黑体"/>
        <w:sz w:val="15"/>
        <w:lang w:val="en-US" w:eastAsia="zh-CN"/>
      </w:rPr>
      <w:t xml:space="preserve">   </w:t>
    </w:r>
  </w:p>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5613D"/>
    <w:multiLevelType w:val="singleLevel"/>
    <w:tmpl w:val="9DE5613D"/>
    <w:lvl w:ilvl="0" w:tentative="0">
      <w:start w:val="11"/>
      <w:numFmt w:val="chineseCounting"/>
      <w:suff w:val="nothing"/>
      <w:lvlText w:val="%1、"/>
      <w:lvlJc w:val="left"/>
      <w:rPr>
        <w:rFonts w:hint="eastAsia"/>
        <w:b/>
        <w:bCs/>
      </w:rPr>
    </w:lvl>
  </w:abstractNum>
  <w:abstractNum w:abstractNumId="1">
    <w:nsid w:val="1FAFDD34"/>
    <w:multiLevelType w:val="singleLevel"/>
    <w:tmpl w:val="1FAFDD34"/>
    <w:lvl w:ilvl="0" w:tentative="0">
      <w:start w:val="3"/>
      <w:numFmt w:val="chineseCounting"/>
      <w:suff w:val="nothing"/>
      <w:lvlText w:val="（%1）"/>
      <w:lvlJc w:val="left"/>
      <w:rPr>
        <w:rFonts w:hint="eastAsia"/>
      </w:rPr>
    </w:lvl>
  </w:abstractNum>
  <w:abstractNum w:abstractNumId="2">
    <w:nsid w:val="324D6F28"/>
    <w:multiLevelType w:val="singleLevel"/>
    <w:tmpl w:val="324D6F28"/>
    <w:lvl w:ilvl="0" w:tentative="0">
      <w:start w:val="4"/>
      <w:numFmt w:val="chineseCounting"/>
      <w:suff w:val="nothing"/>
      <w:lvlText w:val="%1、"/>
      <w:lvlJc w:val="left"/>
      <w:rPr>
        <w:rFonts w:hint="eastAsia"/>
      </w:rPr>
    </w:lvl>
  </w:abstractNum>
  <w:abstractNum w:abstractNumId="3">
    <w:nsid w:val="420C153B"/>
    <w:multiLevelType w:val="multilevel"/>
    <w:tmpl w:val="420C153B"/>
    <w:lvl w:ilvl="0" w:tentative="0">
      <w:start w:val="1"/>
      <w:numFmt w:val="decimal"/>
      <w:pStyle w:val="5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52F2EEA4"/>
    <w:multiLevelType w:val="singleLevel"/>
    <w:tmpl w:val="52F2EEA4"/>
    <w:lvl w:ilvl="0" w:tentative="0">
      <w:start w:val="1"/>
      <w:numFmt w:val="decimal"/>
      <w:suff w:val="nothing"/>
      <w:lvlText w:val="%1、"/>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YzdkYzU5MjRlOTY2NjBlNmVmNDY4NTQ2NjNmM2YifQ=="/>
  </w:docVars>
  <w:rsids>
    <w:rsidRoot w:val="00E4082F"/>
    <w:rsid w:val="00002515"/>
    <w:rsid w:val="00005D4B"/>
    <w:rsid w:val="000067D3"/>
    <w:rsid w:val="00014BBD"/>
    <w:rsid w:val="0001510D"/>
    <w:rsid w:val="000154D1"/>
    <w:rsid w:val="00015821"/>
    <w:rsid w:val="000164E6"/>
    <w:rsid w:val="0002105E"/>
    <w:rsid w:val="000226A7"/>
    <w:rsid w:val="000269CC"/>
    <w:rsid w:val="00026D58"/>
    <w:rsid w:val="000311C3"/>
    <w:rsid w:val="00031324"/>
    <w:rsid w:val="00032CB2"/>
    <w:rsid w:val="00033D3A"/>
    <w:rsid w:val="00035513"/>
    <w:rsid w:val="00036480"/>
    <w:rsid w:val="00040116"/>
    <w:rsid w:val="00041765"/>
    <w:rsid w:val="000455CC"/>
    <w:rsid w:val="00046C04"/>
    <w:rsid w:val="000511FA"/>
    <w:rsid w:val="00051540"/>
    <w:rsid w:val="00051E7B"/>
    <w:rsid w:val="00054890"/>
    <w:rsid w:val="000564D4"/>
    <w:rsid w:val="00056BF1"/>
    <w:rsid w:val="00060A15"/>
    <w:rsid w:val="00063629"/>
    <w:rsid w:val="000663A6"/>
    <w:rsid w:val="000672E0"/>
    <w:rsid w:val="00071F3C"/>
    <w:rsid w:val="0007466F"/>
    <w:rsid w:val="00075580"/>
    <w:rsid w:val="00076355"/>
    <w:rsid w:val="00076CB9"/>
    <w:rsid w:val="000858C3"/>
    <w:rsid w:val="00090EEA"/>
    <w:rsid w:val="00091B42"/>
    <w:rsid w:val="00093CF8"/>
    <w:rsid w:val="00096E00"/>
    <w:rsid w:val="000A3EF4"/>
    <w:rsid w:val="000A4594"/>
    <w:rsid w:val="000B1254"/>
    <w:rsid w:val="000B2A93"/>
    <w:rsid w:val="000B3977"/>
    <w:rsid w:val="000B437F"/>
    <w:rsid w:val="000B471D"/>
    <w:rsid w:val="000B5EB8"/>
    <w:rsid w:val="000B6BD2"/>
    <w:rsid w:val="000B724E"/>
    <w:rsid w:val="000B72EB"/>
    <w:rsid w:val="000C0586"/>
    <w:rsid w:val="000C4481"/>
    <w:rsid w:val="000C575E"/>
    <w:rsid w:val="000C5B54"/>
    <w:rsid w:val="000D0E0D"/>
    <w:rsid w:val="000D11DC"/>
    <w:rsid w:val="000D2B78"/>
    <w:rsid w:val="000D3A61"/>
    <w:rsid w:val="000D54AA"/>
    <w:rsid w:val="000D6D9F"/>
    <w:rsid w:val="000D7C3F"/>
    <w:rsid w:val="000E347F"/>
    <w:rsid w:val="000E554B"/>
    <w:rsid w:val="000E5AFD"/>
    <w:rsid w:val="000E5C26"/>
    <w:rsid w:val="000E659E"/>
    <w:rsid w:val="000F078A"/>
    <w:rsid w:val="000F1011"/>
    <w:rsid w:val="000F130B"/>
    <w:rsid w:val="000F4CBB"/>
    <w:rsid w:val="00100E1C"/>
    <w:rsid w:val="001020ED"/>
    <w:rsid w:val="00103C58"/>
    <w:rsid w:val="00105DF1"/>
    <w:rsid w:val="0010615E"/>
    <w:rsid w:val="00106916"/>
    <w:rsid w:val="00110CD4"/>
    <w:rsid w:val="00111FA4"/>
    <w:rsid w:val="0011230B"/>
    <w:rsid w:val="00113A7B"/>
    <w:rsid w:val="00115EA2"/>
    <w:rsid w:val="0011672F"/>
    <w:rsid w:val="001200D5"/>
    <w:rsid w:val="001230FC"/>
    <w:rsid w:val="00123606"/>
    <w:rsid w:val="001258A6"/>
    <w:rsid w:val="001261F8"/>
    <w:rsid w:val="00126871"/>
    <w:rsid w:val="001349B6"/>
    <w:rsid w:val="00136135"/>
    <w:rsid w:val="00143970"/>
    <w:rsid w:val="00143B88"/>
    <w:rsid w:val="00143E39"/>
    <w:rsid w:val="00150D48"/>
    <w:rsid w:val="0015121E"/>
    <w:rsid w:val="00152BAF"/>
    <w:rsid w:val="0015457D"/>
    <w:rsid w:val="00161483"/>
    <w:rsid w:val="00161B83"/>
    <w:rsid w:val="00163720"/>
    <w:rsid w:val="00176DF8"/>
    <w:rsid w:val="0018097E"/>
    <w:rsid w:val="0018392F"/>
    <w:rsid w:val="001848E9"/>
    <w:rsid w:val="00184BF7"/>
    <w:rsid w:val="001902D5"/>
    <w:rsid w:val="001905D1"/>
    <w:rsid w:val="00192C1F"/>
    <w:rsid w:val="00194390"/>
    <w:rsid w:val="001972AB"/>
    <w:rsid w:val="001A2285"/>
    <w:rsid w:val="001A317D"/>
    <w:rsid w:val="001A5A0D"/>
    <w:rsid w:val="001A6877"/>
    <w:rsid w:val="001B0842"/>
    <w:rsid w:val="001B243C"/>
    <w:rsid w:val="001B3522"/>
    <w:rsid w:val="001B5ADA"/>
    <w:rsid w:val="001B6E12"/>
    <w:rsid w:val="001C072B"/>
    <w:rsid w:val="001C383B"/>
    <w:rsid w:val="001C42BF"/>
    <w:rsid w:val="001C4C92"/>
    <w:rsid w:val="001C647D"/>
    <w:rsid w:val="001C786F"/>
    <w:rsid w:val="001D3A62"/>
    <w:rsid w:val="001D43C1"/>
    <w:rsid w:val="001D4C0B"/>
    <w:rsid w:val="001D51C5"/>
    <w:rsid w:val="001D52E8"/>
    <w:rsid w:val="001D76FD"/>
    <w:rsid w:val="001E13C5"/>
    <w:rsid w:val="001E2B68"/>
    <w:rsid w:val="001E3C0A"/>
    <w:rsid w:val="001F7EC0"/>
    <w:rsid w:val="00200C3A"/>
    <w:rsid w:val="0020326D"/>
    <w:rsid w:val="0020625D"/>
    <w:rsid w:val="00206A0F"/>
    <w:rsid w:val="00213A25"/>
    <w:rsid w:val="00215063"/>
    <w:rsid w:val="00216D92"/>
    <w:rsid w:val="00220F0B"/>
    <w:rsid w:val="002217AC"/>
    <w:rsid w:val="00221958"/>
    <w:rsid w:val="00223F77"/>
    <w:rsid w:val="00231777"/>
    <w:rsid w:val="0023299C"/>
    <w:rsid w:val="002342A0"/>
    <w:rsid w:val="0023504B"/>
    <w:rsid w:val="00235A72"/>
    <w:rsid w:val="00235ACB"/>
    <w:rsid w:val="0024180D"/>
    <w:rsid w:val="00242B5C"/>
    <w:rsid w:val="002437B6"/>
    <w:rsid w:val="00246166"/>
    <w:rsid w:val="00246CC9"/>
    <w:rsid w:val="00251290"/>
    <w:rsid w:val="00263802"/>
    <w:rsid w:val="00266504"/>
    <w:rsid w:val="00267F32"/>
    <w:rsid w:val="00267F47"/>
    <w:rsid w:val="002711DA"/>
    <w:rsid w:val="002721F0"/>
    <w:rsid w:val="00273422"/>
    <w:rsid w:val="002735E6"/>
    <w:rsid w:val="00274D91"/>
    <w:rsid w:val="002807B5"/>
    <w:rsid w:val="00281733"/>
    <w:rsid w:val="002827BF"/>
    <w:rsid w:val="002839AB"/>
    <w:rsid w:val="0028455E"/>
    <w:rsid w:val="0028494A"/>
    <w:rsid w:val="00284D38"/>
    <w:rsid w:val="002866DB"/>
    <w:rsid w:val="00287BE0"/>
    <w:rsid w:val="00293035"/>
    <w:rsid w:val="00294B5D"/>
    <w:rsid w:val="00295FBF"/>
    <w:rsid w:val="0029700C"/>
    <w:rsid w:val="00297572"/>
    <w:rsid w:val="002A27D2"/>
    <w:rsid w:val="002A43C2"/>
    <w:rsid w:val="002A4E49"/>
    <w:rsid w:val="002A5A33"/>
    <w:rsid w:val="002A68F2"/>
    <w:rsid w:val="002A694A"/>
    <w:rsid w:val="002B2EEE"/>
    <w:rsid w:val="002B55B9"/>
    <w:rsid w:val="002B7221"/>
    <w:rsid w:val="002C1735"/>
    <w:rsid w:val="002C216C"/>
    <w:rsid w:val="002C2FE6"/>
    <w:rsid w:val="002C4D84"/>
    <w:rsid w:val="002C5A4B"/>
    <w:rsid w:val="002D36E2"/>
    <w:rsid w:val="002D5C2A"/>
    <w:rsid w:val="002E02C9"/>
    <w:rsid w:val="002E3751"/>
    <w:rsid w:val="002E70EF"/>
    <w:rsid w:val="002F258E"/>
    <w:rsid w:val="002F30C3"/>
    <w:rsid w:val="002F5817"/>
    <w:rsid w:val="002F74C0"/>
    <w:rsid w:val="00300697"/>
    <w:rsid w:val="00301806"/>
    <w:rsid w:val="00302A95"/>
    <w:rsid w:val="00303BB3"/>
    <w:rsid w:val="003052A6"/>
    <w:rsid w:val="00305FFD"/>
    <w:rsid w:val="0030764F"/>
    <w:rsid w:val="00310042"/>
    <w:rsid w:val="00311154"/>
    <w:rsid w:val="00315D2C"/>
    <w:rsid w:val="0031733F"/>
    <w:rsid w:val="0032017E"/>
    <w:rsid w:val="00326957"/>
    <w:rsid w:val="00327F0A"/>
    <w:rsid w:val="00330916"/>
    <w:rsid w:val="003337E6"/>
    <w:rsid w:val="003355BF"/>
    <w:rsid w:val="00336FDC"/>
    <w:rsid w:val="003374DD"/>
    <w:rsid w:val="0033782A"/>
    <w:rsid w:val="00341524"/>
    <w:rsid w:val="00344C79"/>
    <w:rsid w:val="00345FD2"/>
    <w:rsid w:val="00351175"/>
    <w:rsid w:val="003530B9"/>
    <w:rsid w:val="00353514"/>
    <w:rsid w:val="0035542C"/>
    <w:rsid w:val="00372767"/>
    <w:rsid w:val="00374361"/>
    <w:rsid w:val="003746F3"/>
    <w:rsid w:val="00375B5B"/>
    <w:rsid w:val="0038139E"/>
    <w:rsid w:val="003820DE"/>
    <w:rsid w:val="003876F7"/>
    <w:rsid w:val="00387C87"/>
    <w:rsid w:val="00393885"/>
    <w:rsid w:val="00397D3E"/>
    <w:rsid w:val="003A26B8"/>
    <w:rsid w:val="003A4727"/>
    <w:rsid w:val="003A50E0"/>
    <w:rsid w:val="003B0672"/>
    <w:rsid w:val="003B09E7"/>
    <w:rsid w:val="003B0C83"/>
    <w:rsid w:val="003B2E49"/>
    <w:rsid w:val="003B330C"/>
    <w:rsid w:val="003B39C9"/>
    <w:rsid w:val="003B5264"/>
    <w:rsid w:val="003B53CD"/>
    <w:rsid w:val="003B5BFF"/>
    <w:rsid w:val="003C3891"/>
    <w:rsid w:val="003C5EE0"/>
    <w:rsid w:val="003C6C93"/>
    <w:rsid w:val="003C6FE9"/>
    <w:rsid w:val="003D3E81"/>
    <w:rsid w:val="003D6F2F"/>
    <w:rsid w:val="003D7DA0"/>
    <w:rsid w:val="003E06C4"/>
    <w:rsid w:val="003E11AE"/>
    <w:rsid w:val="003E63A1"/>
    <w:rsid w:val="003E7562"/>
    <w:rsid w:val="003E7B90"/>
    <w:rsid w:val="003F28C1"/>
    <w:rsid w:val="003F31B5"/>
    <w:rsid w:val="003F3E70"/>
    <w:rsid w:val="003F50A7"/>
    <w:rsid w:val="004010AF"/>
    <w:rsid w:val="0040196B"/>
    <w:rsid w:val="00402692"/>
    <w:rsid w:val="004109F0"/>
    <w:rsid w:val="00412BD2"/>
    <w:rsid w:val="00416CB7"/>
    <w:rsid w:val="00421F5B"/>
    <w:rsid w:val="004231EF"/>
    <w:rsid w:val="0042322B"/>
    <w:rsid w:val="00424AB1"/>
    <w:rsid w:val="0042624E"/>
    <w:rsid w:val="0042663E"/>
    <w:rsid w:val="004305E8"/>
    <w:rsid w:val="00430C50"/>
    <w:rsid w:val="00430EF8"/>
    <w:rsid w:val="00437071"/>
    <w:rsid w:val="00440CBE"/>
    <w:rsid w:val="004425FD"/>
    <w:rsid w:val="00445985"/>
    <w:rsid w:val="00447188"/>
    <w:rsid w:val="004505D3"/>
    <w:rsid w:val="0045225D"/>
    <w:rsid w:val="00452F69"/>
    <w:rsid w:val="0045467D"/>
    <w:rsid w:val="00455C1C"/>
    <w:rsid w:val="00455EBB"/>
    <w:rsid w:val="0046438E"/>
    <w:rsid w:val="0046533F"/>
    <w:rsid w:val="004656EF"/>
    <w:rsid w:val="0046742F"/>
    <w:rsid w:val="00475E94"/>
    <w:rsid w:val="00477CCD"/>
    <w:rsid w:val="0048240F"/>
    <w:rsid w:val="0048761B"/>
    <w:rsid w:val="00491225"/>
    <w:rsid w:val="004918EF"/>
    <w:rsid w:val="00492E19"/>
    <w:rsid w:val="004937D4"/>
    <w:rsid w:val="00494D66"/>
    <w:rsid w:val="0049528C"/>
    <w:rsid w:val="00497AE1"/>
    <w:rsid w:val="004A0104"/>
    <w:rsid w:val="004A032F"/>
    <w:rsid w:val="004A13E4"/>
    <w:rsid w:val="004A6CB9"/>
    <w:rsid w:val="004B4179"/>
    <w:rsid w:val="004B5D7F"/>
    <w:rsid w:val="004B6E26"/>
    <w:rsid w:val="004C0AA9"/>
    <w:rsid w:val="004C1E55"/>
    <w:rsid w:val="004C3EA8"/>
    <w:rsid w:val="004C5072"/>
    <w:rsid w:val="004D541F"/>
    <w:rsid w:val="004D60DB"/>
    <w:rsid w:val="004D7AC8"/>
    <w:rsid w:val="004E6D60"/>
    <w:rsid w:val="004E6F6D"/>
    <w:rsid w:val="004E7332"/>
    <w:rsid w:val="004F0CD9"/>
    <w:rsid w:val="004F3338"/>
    <w:rsid w:val="004F674E"/>
    <w:rsid w:val="004F7255"/>
    <w:rsid w:val="00501DC3"/>
    <w:rsid w:val="0050255B"/>
    <w:rsid w:val="00505CB4"/>
    <w:rsid w:val="00506829"/>
    <w:rsid w:val="00507ECB"/>
    <w:rsid w:val="005143E5"/>
    <w:rsid w:val="0051564D"/>
    <w:rsid w:val="00515FD7"/>
    <w:rsid w:val="005239BB"/>
    <w:rsid w:val="00524F20"/>
    <w:rsid w:val="005277C7"/>
    <w:rsid w:val="00527E59"/>
    <w:rsid w:val="00535251"/>
    <w:rsid w:val="00542C27"/>
    <w:rsid w:val="00544B10"/>
    <w:rsid w:val="005500D6"/>
    <w:rsid w:val="005545E5"/>
    <w:rsid w:val="00555662"/>
    <w:rsid w:val="00565859"/>
    <w:rsid w:val="005704E1"/>
    <w:rsid w:val="00570857"/>
    <w:rsid w:val="00570F5A"/>
    <w:rsid w:val="00571137"/>
    <w:rsid w:val="00571753"/>
    <w:rsid w:val="00571E79"/>
    <w:rsid w:val="0057325E"/>
    <w:rsid w:val="00573264"/>
    <w:rsid w:val="0057570C"/>
    <w:rsid w:val="00577C5A"/>
    <w:rsid w:val="00586013"/>
    <w:rsid w:val="005869E1"/>
    <w:rsid w:val="00592CC4"/>
    <w:rsid w:val="00592F74"/>
    <w:rsid w:val="005964B0"/>
    <w:rsid w:val="005A7D2A"/>
    <w:rsid w:val="005B02EA"/>
    <w:rsid w:val="005B276D"/>
    <w:rsid w:val="005B3B87"/>
    <w:rsid w:val="005B62C2"/>
    <w:rsid w:val="005B7E09"/>
    <w:rsid w:val="005C0C22"/>
    <w:rsid w:val="005C4343"/>
    <w:rsid w:val="005C4FC3"/>
    <w:rsid w:val="005D17F8"/>
    <w:rsid w:val="005D1BF8"/>
    <w:rsid w:val="005D1E20"/>
    <w:rsid w:val="005D21ED"/>
    <w:rsid w:val="005D2E78"/>
    <w:rsid w:val="005D3B1F"/>
    <w:rsid w:val="005D4A21"/>
    <w:rsid w:val="005E0FD3"/>
    <w:rsid w:val="005E2273"/>
    <w:rsid w:val="005E5FBE"/>
    <w:rsid w:val="005F2883"/>
    <w:rsid w:val="005F7F9B"/>
    <w:rsid w:val="006043A1"/>
    <w:rsid w:val="00606544"/>
    <w:rsid w:val="00606A35"/>
    <w:rsid w:val="00606B5A"/>
    <w:rsid w:val="0060748B"/>
    <w:rsid w:val="00625E7F"/>
    <w:rsid w:val="00625F9D"/>
    <w:rsid w:val="00626144"/>
    <w:rsid w:val="00627AE0"/>
    <w:rsid w:val="006358F4"/>
    <w:rsid w:val="0064144C"/>
    <w:rsid w:val="00643252"/>
    <w:rsid w:val="00643E74"/>
    <w:rsid w:val="00644C47"/>
    <w:rsid w:val="00647367"/>
    <w:rsid w:val="0065382B"/>
    <w:rsid w:val="0065414E"/>
    <w:rsid w:val="00654491"/>
    <w:rsid w:val="006558BC"/>
    <w:rsid w:val="00656444"/>
    <w:rsid w:val="0065759E"/>
    <w:rsid w:val="006648FE"/>
    <w:rsid w:val="00665079"/>
    <w:rsid w:val="00670CF4"/>
    <w:rsid w:val="00671AEA"/>
    <w:rsid w:val="00674AD0"/>
    <w:rsid w:val="00674FAD"/>
    <w:rsid w:val="00681676"/>
    <w:rsid w:val="00682BA3"/>
    <w:rsid w:val="00685D38"/>
    <w:rsid w:val="00692D8A"/>
    <w:rsid w:val="006975D0"/>
    <w:rsid w:val="006A3D63"/>
    <w:rsid w:val="006B31C3"/>
    <w:rsid w:val="006B5AA0"/>
    <w:rsid w:val="006B7C08"/>
    <w:rsid w:val="006D3F73"/>
    <w:rsid w:val="006D5DCB"/>
    <w:rsid w:val="006E161E"/>
    <w:rsid w:val="006E2BA8"/>
    <w:rsid w:val="006E3B32"/>
    <w:rsid w:val="006E6517"/>
    <w:rsid w:val="006E7B68"/>
    <w:rsid w:val="006F0EAA"/>
    <w:rsid w:val="006F3740"/>
    <w:rsid w:val="006F7CBE"/>
    <w:rsid w:val="007018DC"/>
    <w:rsid w:val="00704184"/>
    <w:rsid w:val="00712241"/>
    <w:rsid w:val="00712B81"/>
    <w:rsid w:val="00714D5D"/>
    <w:rsid w:val="007176A7"/>
    <w:rsid w:val="00720762"/>
    <w:rsid w:val="00721EB0"/>
    <w:rsid w:val="0072556B"/>
    <w:rsid w:val="00725B02"/>
    <w:rsid w:val="00725C92"/>
    <w:rsid w:val="00730763"/>
    <w:rsid w:val="0073098A"/>
    <w:rsid w:val="00732CA6"/>
    <w:rsid w:val="00733880"/>
    <w:rsid w:val="00736EDE"/>
    <w:rsid w:val="00737A07"/>
    <w:rsid w:val="00740825"/>
    <w:rsid w:val="00745339"/>
    <w:rsid w:val="00753ECC"/>
    <w:rsid w:val="0075417A"/>
    <w:rsid w:val="007552E3"/>
    <w:rsid w:val="00756212"/>
    <w:rsid w:val="00756F0D"/>
    <w:rsid w:val="00757B9E"/>
    <w:rsid w:val="00757BCD"/>
    <w:rsid w:val="007656B5"/>
    <w:rsid w:val="00770A5B"/>
    <w:rsid w:val="007744CB"/>
    <w:rsid w:val="00774C97"/>
    <w:rsid w:val="00777D21"/>
    <w:rsid w:val="00780F63"/>
    <w:rsid w:val="0078171B"/>
    <w:rsid w:val="00781731"/>
    <w:rsid w:val="00785D7C"/>
    <w:rsid w:val="007958E0"/>
    <w:rsid w:val="00795C60"/>
    <w:rsid w:val="00796663"/>
    <w:rsid w:val="007967E0"/>
    <w:rsid w:val="00796E2F"/>
    <w:rsid w:val="007A32DF"/>
    <w:rsid w:val="007A4950"/>
    <w:rsid w:val="007B0DBD"/>
    <w:rsid w:val="007B1F77"/>
    <w:rsid w:val="007B534C"/>
    <w:rsid w:val="007C29AD"/>
    <w:rsid w:val="007C3EDD"/>
    <w:rsid w:val="007C44BC"/>
    <w:rsid w:val="007C6388"/>
    <w:rsid w:val="007C717F"/>
    <w:rsid w:val="007E2128"/>
    <w:rsid w:val="007E4B79"/>
    <w:rsid w:val="007F1F93"/>
    <w:rsid w:val="007F2210"/>
    <w:rsid w:val="007F4440"/>
    <w:rsid w:val="00801B13"/>
    <w:rsid w:val="00804EEF"/>
    <w:rsid w:val="008106D6"/>
    <w:rsid w:val="00812E73"/>
    <w:rsid w:val="00813FBC"/>
    <w:rsid w:val="00821123"/>
    <w:rsid w:val="00821AD7"/>
    <w:rsid w:val="00823E7E"/>
    <w:rsid w:val="00825467"/>
    <w:rsid w:val="00830699"/>
    <w:rsid w:val="00830E38"/>
    <w:rsid w:val="00834DD1"/>
    <w:rsid w:val="00835608"/>
    <w:rsid w:val="0084294D"/>
    <w:rsid w:val="0084330E"/>
    <w:rsid w:val="008458DA"/>
    <w:rsid w:val="00850177"/>
    <w:rsid w:val="008504B5"/>
    <w:rsid w:val="00850513"/>
    <w:rsid w:val="0086048E"/>
    <w:rsid w:val="0086302B"/>
    <w:rsid w:val="00863ACC"/>
    <w:rsid w:val="0086508B"/>
    <w:rsid w:val="00865D93"/>
    <w:rsid w:val="008709A0"/>
    <w:rsid w:val="0087222F"/>
    <w:rsid w:val="0087247A"/>
    <w:rsid w:val="008755E0"/>
    <w:rsid w:val="008765B2"/>
    <w:rsid w:val="008807CF"/>
    <w:rsid w:val="00881930"/>
    <w:rsid w:val="00885559"/>
    <w:rsid w:val="00885B13"/>
    <w:rsid w:val="0088624D"/>
    <w:rsid w:val="00890F95"/>
    <w:rsid w:val="00893C6C"/>
    <w:rsid w:val="00893CA6"/>
    <w:rsid w:val="00895BC2"/>
    <w:rsid w:val="008A1171"/>
    <w:rsid w:val="008A3FAB"/>
    <w:rsid w:val="008A58A4"/>
    <w:rsid w:val="008B0238"/>
    <w:rsid w:val="008B275E"/>
    <w:rsid w:val="008B52D9"/>
    <w:rsid w:val="008B5614"/>
    <w:rsid w:val="008D1CAE"/>
    <w:rsid w:val="008E2D55"/>
    <w:rsid w:val="008E5413"/>
    <w:rsid w:val="008F1055"/>
    <w:rsid w:val="008F106A"/>
    <w:rsid w:val="008F2B47"/>
    <w:rsid w:val="008F4D78"/>
    <w:rsid w:val="008F6EAC"/>
    <w:rsid w:val="00900B28"/>
    <w:rsid w:val="00900DE9"/>
    <w:rsid w:val="00901C0F"/>
    <w:rsid w:val="00901DA2"/>
    <w:rsid w:val="00902158"/>
    <w:rsid w:val="00903267"/>
    <w:rsid w:val="00904980"/>
    <w:rsid w:val="00904D48"/>
    <w:rsid w:val="00906759"/>
    <w:rsid w:val="009072B6"/>
    <w:rsid w:val="00911364"/>
    <w:rsid w:val="0091630F"/>
    <w:rsid w:val="00916DCA"/>
    <w:rsid w:val="0091715C"/>
    <w:rsid w:val="009244EC"/>
    <w:rsid w:val="00925220"/>
    <w:rsid w:val="00925E09"/>
    <w:rsid w:val="009328E2"/>
    <w:rsid w:val="00933539"/>
    <w:rsid w:val="00940AA8"/>
    <w:rsid w:val="00945A7D"/>
    <w:rsid w:val="009505A2"/>
    <w:rsid w:val="00951CA2"/>
    <w:rsid w:val="00951EB1"/>
    <w:rsid w:val="00954C0C"/>
    <w:rsid w:val="00956D32"/>
    <w:rsid w:val="00957DFE"/>
    <w:rsid w:val="0097299F"/>
    <w:rsid w:val="00972A7C"/>
    <w:rsid w:val="00976F71"/>
    <w:rsid w:val="00984959"/>
    <w:rsid w:val="00985669"/>
    <w:rsid w:val="00986C48"/>
    <w:rsid w:val="00987633"/>
    <w:rsid w:val="00992712"/>
    <w:rsid w:val="0099352D"/>
    <w:rsid w:val="00993736"/>
    <w:rsid w:val="009A666B"/>
    <w:rsid w:val="009A68A8"/>
    <w:rsid w:val="009A7497"/>
    <w:rsid w:val="009B06F3"/>
    <w:rsid w:val="009B5C6A"/>
    <w:rsid w:val="009B5E19"/>
    <w:rsid w:val="009B700D"/>
    <w:rsid w:val="009C0566"/>
    <w:rsid w:val="009C5C08"/>
    <w:rsid w:val="009D0704"/>
    <w:rsid w:val="009D272A"/>
    <w:rsid w:val="009D32B8"/>
    <w:rsid w:val="009D62CF"/>
    <w:rsid w:val="009D6834"/>
    <w:rsid w:val="009E054B"/>
    <w:rsid w:val="009E0B1E"/>
    <w:rsid w:val="009E484F"/>
    <w:rsid w:val="009E7658"/>
    <w:rsid w:val="009F5B18"/>
    <w:rsid w:val="009F7994"/>
    <w:rsid w:val="009F7D1D"/>
    <w:rsid w:val="00A02F5F"/>
    <w:rsid w:val="00A05CDD"/>
    <w:rsid w:val="00A110A9"/>
    <w:rsid w:val="00A1203C"/>
    <w:rsid w:val="00A17458"/>
    <w:rsid w:val="00A26DDF"/>
    <w:rsid w:val="00A27DE2"/>
    <w:rsid w:val="00A27ED2"/>
    <w:rsid w:val="00A36623"/>
    <w:rsid w:val="00A37EFF"/>
    <w:rsid w:val="00A4389B"/>
    <w:rsid w:val="00A43C23"/>
    <w:rsid w:val="00A4489A"/>
    <w:rsid w:val="00A44BB1"/>
    <w:rsid w:val="00A453D4"/>
    <w:rsid w:val="00A46932"/>
    <w:rsid w:val="00A46F55"/>
    <w:rsid w:val="00A47465"/>
    <w:rsid w:val="00A51ABB"/>
    <w:rsid w:val="00A522C2"/>
    <w:rsid w:val="00A524BB"/>
    <w:rsid w:val="00A53921"/>
    <w:rsid w:val="00A5577C"/>
    <w:rsid w:val="00A571B2"/>
    <w:rsid w:val="00A57CED"/>
    <w:rsid w:val="00A6020E"/>
    <w:rsid w:val="00A629FE"/>
    <w:rsid w:val="00A67C05"/>
    <w:rsid w:val="00A7371E"/>
    <w:rsid w:val="00A73724"/>
    <w:rsid w:val="00A744A2"/>
    <w:rsid w:val="00A74F51"/>
    <w:rsid w:val="00A76259"/>
    <w:rsid w:val="00A773FE"/>
    <w:rsid w:val="00A84DFE"/>
    <w:rsid w:val="00A85220"/>
    <w:rsid w:val="00A9187B"/>
    <w:rsid w:val="00A958A2"/>
    <w:rsid w:val="00A97314"/>
    <w:rsid w:val="00AA0BA4"/>
    <w:rsid w:val="00AA52DF"/>
    <w:rsid w:val="00AB0466"/>
    <w:rsid w:val="00AC0140"/>
    <w:rsid w:val="00AC1684"/>
    <w:rsid w:val="00AC29B6"/>
    <w:rsid w:val="00AC4FD5"/>
    <w:rsid w:val="00AC680A"/>
    <w:rsid w:val="00AC6E73"/>
    <w:rsid w:val="00AD19BD"/>
    <w:rsid w:val="00AE101C"/>
    <w:rsid w:val="00AE2A54"/>
    <w:rsid w:val="00AE46DE"/>
    <w:rsid w:val="00AE5745"/>
    <w:rsid w:val="00AF42E4"/>
    <w:rsid w:val="00AF4308"/>
    <w:rsid w:val="00AF517B"/>
    <w:rsid w:val="00B03ED8"/>
    <w:rsid w:val="00B04346"/>
    <w:rsid w:val="00B05E8F"/>
    <w:rsid w:val="00B06461"/>
    <w:rsid w:val="00B129E3"/>
    <w:rsid w:val="00B14BEC"/>
    <w:rsid w:val="00B1762A"/>
    <w:rsid w:val="00B238D5"/>
    <w:rsid w:val="00B23978"/>
    <w:rsid w:val="00B25B4E"/>
    <w:rsid w:val="00B35204"/>
    <w:rsid w:val="00B3604F"/>
    <w:rsid w:val="00B37FF5"/>
    <w:rsid w:val="00B42757"/>
    <w:rsid w:val="00B444C4"/>
    <w:rsid w:val="00B45657"/>
    <w:rsid w:val="00B464F5"/>
    <w:rsid w:val="00B50D83"/>
    <w:rsid w:val="00B524C5"/>
    <w:rsid w:val="00B52BCD"/>
    <w:rsid w:val="00B54C38"/>
    <w:rsid w:val="00B557F9"/>
    <w:rsid w:val="00B55844"/>
    <w:rsid w:val="00B56CA3"/>
    <w:rsid w:val="00B579D7"/>
    <w:rsid w:val="00B714FD"/>
    <w:rsid w:val="00B74027"/>
    <w:rsid w:val="00B745DA"/>
    <w:rsid w:val="00B7715B"/>
    <w:rsid w:val="00B8343F"/>
    <w:rsid w:val="00B905F0"/>
    <w:rsid w:val="00B91192"/>
    <w:rsid w:val="00B91773"/>
    <w:rsid w:val="00B91B16"/>
    <w:rsid w:val="00B95069"/>
    <w:rsid w:val="00B96355"/>
    <w:rsid w:val="00B965D5"/>
    <w:rsid w:val="00B96F5A"/>
    <w:rsid w:val="00B97F3A"/>
    <w:rsid w:val="00BA12C8"/>
    <w:rsid w:val="00BA2554"/>
    <w:rsid w:val="00BA3129"/>
    <w:rsid w:val="00BA7F75"/>
    <w:rsid w:val="00BB0B88"/>
    <w:rsid w:val="00BB0DC4"/>
    <w:rsid w:val="00BB263E"/>
    <w:rsid w:val="00BB2C86"/>
    <w:rsid w:val="00BB5D92"/>
    <w:rsid w:val="00BB7C0C"/>
    <w:rsid w:val="00BC002C"/>
    <w:rsid w:val="00BC0960"/>
    <w:rsid w:val="00BC0D51"/>
    <w:rsid w:val="00BC3153"/>
    <w:rsid w:val="00BC516D"/>
    <w:rsid w:val="00BC66DD"/>
    <w:rsid w:val="00BC6CBB"/>
    <w:rsid w:val="00BC7292"/>
    <w:rsid w:val="00BC7FDB"/>
    <w:rsid w:val="00BD4293"/>
    <w:rsid w:val="00BD452A"/>
    <w:rsid w:val="00BD6924"/>
    <w:rsid w:val="00BE14D3"/>
    <w:rsid w:val="00BE17E5"/>
    <w:rsid w:val="00BE4F17"/>
    <w:rsid w:val="00BF015F"/>
    <w:rsid w:val="00BF0E9E"/>
    <w:rsid w:val="00BF1888"/>
    <w:rsid w:val="00BF3DAF"/>
    <w:rsid w:val="00BF66C3"/>
    <w:rsid w:val="00C02D23"/>
    <w:rsid w:val="00C03B3E"/>
    <w:rsid w:val="00C03D07"/>
    <w:rsid w:val="00C06BD8"/>
    <w:rsid w:val="00C06FD7"/>
    <w:rsid w:val="00C101F8"/>
    <w:rsid w:val="00C108FE"/>
    <w:rsid w:val="00C1671E"/>
    <w:rsid w:val="00C17D45"/>
    <w:rsid w:val="00C21C59"/>
    <w:rsid w:val="00C24247"/>
    <w:rsid w:val="00C24A8F"/>
    <w:rsid w:val="00C24DEC"/>
    <w:rsid w:val="00C30699"/>
    <w:rsid w:val="00C337A0"/>
    <w:rsid w:val="00C448BF"/>
    <w:rsid w:val="00C51A5A"/>
    <w:rsid w:val="00C52F5C"/>
    <w:rsid w:val="00C54CBB"/>
    <w:rsid w:val="00C5511C"/>
    <w:rsid w:val="00C5776D"/>
    <w:rsid w:val="00C57DD7"/>
    <w:rsid w:val="00C603FA"/>
    <w:rsid w:val="00C60F79"/>
    <w:rsid w:val="00C63891"/>
    <w:rsid w:val="00C64859"/>
    <w:rsid w:val="00C64BFC"/>
    <w:rsid w:val="00C64E4A"/>
    <w:rsid w:val="00C670D8"/>
    <w:rsid w:val="00C71533"/>
    <w:rsid w:val="00C715C1"/>
    <w:rsid w:val="00C74E59"/>
    <w:rsid w:val="00C81A5D"/>
    <w:rsid w:val="00C83634"/>
    <w:rsid w:val="00C836B8"/>
    <w:rsid w:val="00C85AC2"/>
    <w:rsid w:val="00C85BF8"/>
    <w:rsid w:val="00C9004B"/>
    <w:rsid w:val="00C926BD"/>
    <w:rsid w:val="00C94532"/>
    <w:rsid w:val="00CA01DD"/>
    <w:rsid w:val="00CA0A2C"/>
    <w:rsid w:val="00CA0B48"/>
    <w:rsid w:val="00CA1303"/>
    <w:rsid w:val="00CA4069"/>
    <w:rsid w:val="00CA5A6C"/>
    <w:rsid w:val="00CA7708"/>
    <w:rsid w:val="00CB45B7"/>
    <w:rsid w:val="00CB6E49"/>
    <w:rsid w:val="00CB77BE"/>
    <w:rsid w:val="00CC1C7D"/>
    <w:rsid w:val="00CC5929"/>
    <w:rsid w:val="00CD27A7"/>
    <w:rsid w:val="00CD27CE"/>
    <w:rsid w:val="00CD3773"/>
    <w:rsid w:val="00CE2EC9"/>
    <w:rsid w:val="00CE3A5B"/>
    <w:rsid w:val="00CE52A6"/>
    <w:rsid w:val="00CE6CD3"/>
    <w:rsid w:val="00CE7945"/>
    <w:rsid w:val="00CF078F"/>
    <w:rsid w:val="00CF23CF"/>
    <w:rsid w:val="00CF3752"/>
    <w:rsid w:val="00CF3777"/>
    <w:rsid w:val="00CF44C2"/>
    <w:rsid w:val="00CF47DB"/>
    <w:rsid w:val="00CF4C93"/>
    <w:rsid w:val="00CF674F"/>
    <w:rsid w:val="00CF7017"/>
    <w:rsid w:val="00D011F9"/>
    <w:rsid w:val="00D01A58"/>
    <w:rsid w:val="00D024A3"/>
    <w:rsid w:val="00D05FB7"/>
    <w:rsid w:val="00D1063A"/>
    <w:rsid w:val="00D11284"/>
    <w:rsid w:val="00D11EC7"/>
    <w:rsid w:val="00D306D6"/>
    <w:rsid w:val="00D309B5"/>
    <w:rsid w:val="00D319CF"/>
    <w:rsid w:val="00D32BDE"/>
    <w:rsid w:val="00D34BF2"/>
    <w:rsid w:val="00D41468"/>
    <w:rsid w:val="00D414E4"/>
    <w:rsid w:val="00D443AE"/>
    <w:rsid w:val="00D454E5"/>
    <w:rsid w:val="00D5373E"/>
    <w:rsid w:val="00D54869"/>
    <w:rsid w:val="00D60A00"/>
    <w:rsid w:val="00D6286B"/>
    <w:rsid w:val="00D64A32"/>
    <w:rsid w:val="00D71B9E"/>
    <w:rsid w:val="00D74BE5"/>
    <w:rsid w:val="00D7621E"/>
    <w:rsid w:val="00D764D9"/>
    <w:rsid w:val="00D80114"/>
    <w:rsid w:val="00D83651"/>
    <w:rsid w:val="00D83C93"/>
    <w:rsid w:val="00D83F54"/>
    <w:rsid w:val="00D84218"/>
    <w:rsid w:val="00D871B6"/>
    <w:rsid w:val="00D90D9A"/>
    <w:rsid w:val="00D90E62"/>
    <w:rsid w:val="00D91DA3"/>
    <w:rsid w:val="00D92840"/>
    <w:rsid w:val="00D97D49"/>
    <w:rsid w:val="00DA1303"/>
    <w:rsid w:val="00DA1DBA"/>
    <w:rsid w:val="00DA43D3"/>
    <w:rsid w:val="00DA6605"/>
    <w:rsid w:val="00DA6945"/>
    <w:rsid w:val="00DB0002"/>
    <w:rsid w:val="00DB513C"/>
    <w:rsid w:val="00DC275C"/>
    <w:rsid w:val="00DC2DCE"/>
    <w:rsid w:val="00DC5601"/>
    <w:rsid w:val="00DC669C"/>
    <w:rsid w:val="00DC7BE6"/>
    <w:rsid w:val="00DD3432"/>
    <w:rsid w:val="00DD5FA8"/>
    <w:rsid w:val="00DD79A6"/>
    <w:rsid w:val="00DE0328"/>
    <w:rsid w:val="00DE1476"/>
    <w:rsid w:val="00DE6385"/>
    <w:rsid w:val="00DF194D"/>
    <w:rsid w:val="00DF3160"/>
    <w:rsid w:val="00DF3692"/>
    <w:rsid w:val="00DF3CED"/>
    <w:rsid w:val="00E007B8"/>
    <w:rsid w:val="00E00A4D"/>
    <w:rsid w:val="00E04946"/>
    <w:rsid w:val="00E050F3"/>
    <w:rsid w:val="00E15234"/>
    <w:rsid w:val="00E17412"/>
    <w:rsid w:val="00E20105"/>
    <w:rsid w:val="00E20DAF"/>
    <w:rsid w:val="00E20E32"/>
    <w:rsid w:val="00E211A6"/>
    <w:rsid w:val="00E22AF4"/>
    <w:rsid w:val="00E26E57"/>
    <w:rsid w:val="00E33E3E"/>
    <w:rsid w:val="00E34045"/>
    <w:rsid w:val="00E35318"/>
    <w:rsid w:val="00E4082F"/>
    <w:rsid w:val="00E411D5"/>
    <w:rsid w:val="00E43A1F"/>
    <w:rsid w:val="00E4799D"/>
    <w:rsid w:val="00E520D4"/>
    <w:rsid w:val="00E52E37"/>
    <w:rsid w:val="00E53908"/>
    <w:rsid w:val="00E55E7C"/>
    <w:rsid w:val="00E55FDA"/>
    <w:rsid w:val="00E64DAF"/>
    <w:rsid w:val="00E65DFC"/>
    <w:rsid w:val="00E66E7B"/>
    <w:rsid w:val="00E67789"/>
    <w:rsid w:val="00E67DDE"/>
    <w:rsid w:val="00E72481"/>
    <w:rsid w:val="00E778B9"/>
    <w:rsid w:val="00E804BA"/>
    <w:rsid w:val="00E8315D"/>
    <w:rsid w:val="00E86159"/>
    <w:rsid w:val="00E875C6"/>
    <w:rsid w:val="00E90AA0"/>
    <w:rsid w:val="00E92249"/>
    <w:rsid w:val="00E93E65"/>
    <w:rsid w:val="00E9466B"/>
    <w:rsid w:val="00E94F56"/>
    <w:rsid w:val="00E964D6"/>
    <w:rsid w:val="00E96DFC"/>
    <w:rsid w:val="00E96E82"/>
    <w:rsid w:val="00E976FE"/>
    <w:rsid w:val="00EA3BF4"/>
    <w:rsid w:val="00EA4A07"/>
    <w:rsid w:val="00EA4AD0"/>
    <w:rsid w:val="00EA5800"/>
    <w:rsid w:val="00EB1EA0"/>
    <w:rsid w:val="00EB412E"/>
    <w:rsid w:val="00EB49EC"/>
    <w:rsid w:val="00EC374A"/>
    <w:rsid w:val="00EC4DDB"/>
    <w:rsid w:val="00EC7434"/>
    <w:rsid w:val="00EC7E6A"/>
    <w:rsid w:val="00ED3344"/>
    <w:rsid w:val="00ED467F"/>
    <w:rsid w:val="00ED5B07"/>
    <w:rsid w:val="00EE2AF0"/>
    <w:rsid w:val="00EF3832"/>
    <w:rsid w:val="00EF47BF"/>
    <w:rsid w:val="00EF5CF3"/>
    <w:rsid w:val="00EF7657"/>
    <w:rsid w:val="00F01FA4"/>
    <w:rsid w:val="00F02183"/>
    <w:rsid w:val="00F03592"/>
    <w:rsid w:val="00F04C47"/>
    <w:rsid w:val="00F066E5"/>
    <w:rsid w:val="00F07219"/>
    <w:rsid w:val="00F113A5"/>
    <w:rsid w:val="00F128DA"/>
    <w:rsid w:val="00F155B4"/>
    <w:rsid w:val="00F16202"/>
    <w:rsid w:val="00F170CA"/>
    <w:rsid w:val="00F176E2"/>
    <w:rsid w:val="00F20AD0"/>
    <w:rsid w:val="00F23F8E"/>
    <w:rsid w:val="00F2473A"/>
    <w:rsid w:val="00F2681B"/>
    <w:rsid w:val="00F308FD"/>
    <w:rsid w:val="00F3558E"/>
    <w:rsid w:val="00F35B1E"/>
    <w:rsid w:val="00F375D1"/>
    <w:rsid w:val="00F401AB"/>
    <w:rsid w:val="00F428E9"/>
    <w:rsid w:val="00F45E85"/>
    <w:rsid w:val="00F51A64"/>
    <w:rsid w:val="00F5483C"/>
    <w:rsid w:val="00F56EA9"/>
    <w:rsid w:val="00F60481"/>
    <w:rsid w:val="00F60811"/>
    <w:rsid w:val="00F657F7"/>
    <w:rsid w:val="00F676B7"/>
    <w:rsid w:val="00F84389"/>
    <w:rsid w:val="00F8484C"/>
    <w:rsid w:val="00F91EE6"/>
    <w:rsid w:val="00F93605"/>
    <w:rsid w:val="00FA0349"/>
    <w:rsid w:val="00FA4CB0"/>
    <w:rsid w:val="00FA5524"/>
    <w:rsid w:val="00FB0B54"/>
    <w:rsid w:val="00FB3637"/>
    <w:rsid w:val="00FB5A8D"/>
    <w:rsid w:val="00FB6D1C"/>
    <w:rsid w:val="00FC0FA9"/>
    <w:rsid w:val="00FC23C9"/>
    <w:rsid w:val="00FC358D"/>
    <w:rsid w:val="00FC48E3"/>
    <w:rsid w:val="00FC5059"/>
    <w:rsid w:val="00FD0808"/>
    <w:rsid w:val="00FD49C3"/>
    <w:rsid w:val="00FD54E5"/>
    <w:rsid w:val="00FD5E44"/>
    <w:rsid w:val="00FD67AB"/>
    <w:rsid w:val="00FD77D8"/>
    <w:rsid w:val="00FE1517"/>
    <w:rsid w:val="00FE2482"/>
    <w:rsid w:val="00FE501F"/>
    <w:rsid w:val="00FE730B"/>
    <w:rsid w:val="00FF2A58"/>
    <w:rsid w:val="00FF6B6B"/>
    <w:rsid w:val="01157908"/>
    <w:rsid w:val="011B6F67"/>
    <w:rsid w:val="011C030D"/>
    <w:rsid w:val="01364A4E"/>
    <w:rsid w:val="013702CB"/>
    <w:rsid w:val="01371033"/>
    <w:rsid w:val="013E61E2"/>
    <w:rsid w:val="0154531B"/>
    <w:rsid w:val="016869D7"/>
    <w:rsid w:val="016D6AC7"/>
    <w:rsid w:val="0187747C"/>
    <w:rsid w:val="018C33F1"/>
    <w:rsid w:val="018D0F17"/>
    <w:rsid w:val="019E405F"/>
    <w:rsid w:val="019E4ED3"/>
    <w:rsid w:val="01BE083A"/>
    <w:rsid w:val="01C56076"/>
    <w:rsid w:val="01CF7782"/>
    <w:rsid w:val="01D53D00"/>
    <w:rsid w:val="01DD3C4D"/>
    <w:rsid w:val="01DD6513"/>
    <w:rsid w:val="01E07299"/>
    <w:rsid w:val="020900FA"/>
    <w:rsid w:val="0213298F"/>
    <w:rsid w:val="021A6C4F"/>
    <w:rsid w:val="022F7786"/>
    <w:rsid w:val="0233386D"/>
    <w:rsid w:val="023F76B3"/>
    <w:rsid w:val="02476D85"/>
    <w:rsid w:val="02600907"/>
    <w:rsid w:val="02676A0E"/>
    <w:rsid w:val="026C4FD1"/>
    <w:rsid w:val="026E2AF7"/>
    <w:rsid w:val="02741618"/>
    <w:rsid w:val="02785724"/>
    <w:rsid w:val="02792AA8"/>
    <w:rsid w:val="02867E41"/>
    <w:rsid w:val="02881E0B"/>
    <w:rsid w:val="02A43167"/>
    <w:rsid w:val="02AA3545"/>
    <w:rsid w:val="02B819D2"/>
    <w:rsid w:val="02E37CFA"/>
    <w:rsid w:val="02E65916"/>
    <w:rsid w:val="02FA4C70"/>
    <w:rsid w:val="02FC6577"/>
    <w:rsid w:val="03065425"/>
    <w:rsid w:val="030B6598"/>
    <w:rsid w:val="031E451D"/>
    <w:rsid w:val="031F3825"/>
    <w:rsid w:val="03317471"/>
    <w:rsid w:val="03355B0A"/>
    <w:rsid w:val="033F6241"/>
    <w:rsid w:val="034C3332"/>
    <w:rsid w:val="035241C7"/>
    <w:rsid w:val="03697902"/>
    <w:rsid w:val="036B7036"/>
    <w:rsid w:val="0383240D"/>
    <w:rsid w:val="038531C5"/>
    <w:rsid w:val="03887BE8"/>
    <w:rsid w:val="03F90AE6"/>
    <w:rsid w:val="04041BDD"/>
    <w:rsid w:val="040C1A2D"/>
    <w:rsid w:val="0410030A"/>
    <w:rsid w:val="04506958"/>
    <w:rsid w:val="04684E4D"/>
    <w:rsid w:val="047C774D"/>
    <w:rsid w:val="047D6662"/>
    <w:rsid w:val="04854128"/>
    <w:rsid w:val="04A86794"/>
    <w:rsid w:val="04C64E6C"/>
    <w:rsid w:val="04EB0417"/>
    <w:rsid w:val="04F05A45"/>
    <w:rsid w:val="04F80D9E"/>
    <w:rsid w:val="05145BD8"/>
    <w:rsid w:val="051E25B2"/>
    <w:rsid w:val="052102F4"/>
    <w:rsid w:val="052F3FE1"/>
    <w:rsid w:val="052F6D71"/>
    <w:rsid w:val="05370A64"/>
    <w:rsid w:val="055054B6"/>
    <w:rsid w:val="05544226"/>
    <w:rsid w:val="055B543E"/>
    <w:rsid w:val="056F11F7"/>
    <w:rsid w:val="058666F1"/>
    <w:rsid w:val="058F23FE"/>
    <w:rsid w:val="0595579E"/>
    <w:rsid w:val="059A7041"/>
    <w:rsid w:val="059C5BCD"/>
    <w:rsid w:val="05B65FF0"/>
    <w:rsid w:val="05C25634"/>
    <w:rsid w:val="05C342B7"/>
    <w:rsid w:val="05CF4F3C"/>
    <w:rsid w:val="05D47115"/>
    <w:rsid w:val="05DE4442"/>
    <w:rsid w:val="05E12078"/>
    <w:rsid w:val="05EA4B8A"/>
    <w:rsid w:val="05F01BF5"/>
    <w:rsid w:val="05F4573D"/>
    <w:rsid w:val="05FB0B46"/>
    <w:rsid w:val="05FD6B13"/>
    <w:rsid w:val="05FE0636"/>
    <w:rsid w:val="060825A1"/>
    <w:rsid w:val="061340E1"/>
    <w:rsid w:val="0628720A"/>
    <w:rsid w:val="062F6A41"/>
    <w:rsid w:val="063959D9"/>
    <w:rsid w:val="06497B03"/>
    <w:rsid w:val="066A2587"/>
    <w:rsid w:val="067019AA"/>
    <w:rsid w:val="06744454"/>
    <w:rsid w:val="069E4067"/>
    <w:rsid w:val="06C64A17"/>
    <w:rsid w:val="06C9619D"/>
    <w:rsid w:val="06DE46EF"/>
    <w:rsid w:val="06E166C5"/>
    <w:rsid w:val="06F537E7"/>
    <w:rsid w:val="06F70A05"/>
    <w:rsid w:val="07011583"/>
    <w:rsid w:val="070E48A8"/>
    <w:rsid w:val="07167D2F"/>
    <w:rsid w:val="07251FE7"/>
    <w:rsid w:val="073360BD"/>
    <w:rsid w:val="073C3676"/>
    <w:rsid w:val="075E4BBA"/>
    <w:rsid w:val="07966D78"/>
    <w:rsid w:val="07996868"/>
    <w:rsid w:val="07C531B9"/>
    <w:rsid w:val="07D41DFF"/>
    <w:rsid w:val="07D84AB3"/>
    <w:rsid w:val="07DB3318"/>
    <w:rsid w:val="07E86EA8"/>
    <w:rsid w:val="07FD536D"/>
    <w:rsid w:val="0808754A"/>
    <w:rsid w:val="080F08D8"/>
    <w:rsid w:val="081F790F"/>
    <w:rsid w:val="08674B68"/>
    <w:rsid w:val="08777A8F"/>
    <w:rsid w:val="0878022B"/>
    <w:rsid w:val="08783CA4"/>
    <w:rsid w:val="088225D8"/>
    <w:rsid w:val="08833938"/>
    <w:rsid w:val="088925DD"/>
    <w:rsid w:val="089259BF"/>
    <w:rsid w:val="08926EB9"/>
    <w:rsid w:val="08937689"/>
    <w:rsid w:val="089808CE"/>
    <w:rsid w:val="089A2898"/>
    <w:rsid w:val="08BB7669"/>
    <w:rsid w:val="08D93C76"/>
    <w:rsid w:val="08DB5B97"/>
    <w:rsid w:val="08EA0BFC"/>
    <w:rsid w:val="08F17FDE"/>
    <w:rsid w:val="08F67F6B"/>
    <w:rsid w:val="08FF4F6A"/>
    <w:rsid w:val="090860E5"/>
    <w:rsid w:val="091E02FA"/>
    <w:rsid w:val="09473492"/>
    <w:rsid w:val="09497E1A"/>
    <w:rsid w:val="096E7E48"/>
    <w:rsid w:val="09756E61"/>
    <w:rsid w:val="09826D42"/>
    <w:rsid w:val="0986352A"/>
    <w:rsid w:val="099866AB"/>
    <w:rsid w:val="09992091"/>
    <w:rsid w:val="099D6827"/>
    <w:rsid w:val="09BB3486"/>
    <w:rsid w:val="09DB4F16"/>
    <w:rsid w:val="09DC2EBE"/>
    <w:rsid w:val="09E57B43"/>
    <w:rsid w:val="09F3296D"/>
    <w:rsid w:val="0A083831"/>
    <w:rsid w:val="0A0B50A1"/>
    <w:rsid w:val="0A206C57"/>
    <w:rsid w:val="0A22466E"/>
    <w:rsid w:val="0A250B64"/>
    <w:rsid w:val="0A4F726F"/>
    <w:rsid w:val="0A586C0D"/>
    <w:rsid w:val="0A5A755B"/>
    <w:rsid w:val="0A5E1635"/>
    <w:rsid w:val="0A8F5D00"/>
    <w:rsid w:val="0A943317"/>
    <w:rsid w:val="0A9506F8"/>
    <w:rsid w:val="0A956F8C"/>
    <w:rsid w:val="0A9B3926"/>
    <w:rsid w:val="0AA55DFA"/>
    <w:rsid w:val="0AB063A2"/>
    <w:rsid w:val="0AB449A4"/>
    <w:rsid w:val="0ACF31F4"/>
    <w:rsid w:val="0AD57BB7"/>
    <w:rsid w:val="0ADD6A6C"/>
    <w:rsid w:val="0ADF50D4"/>
    <w:rsid w:val="0AE16BDC"/>
    <w:rsid w:val="0AEC3153"/>
    <w:rsid w:val="0AF02C43"/>
    <w:rsid w:val="0AF75758"/>
    <w:rsid w:val="0AF7746F"/>
    <w:rsid w:val="0AF946D6"/>
    <w:rsid w:val="0AFC3057"/>
    <w:rsid w:val="0B17784F"/>
    <w:rsid w:val="0B183A75"/>
    <w:rsid w:val="0B1D155E"/>
    <w:rsid w:val="0B460AB5"/>
    <w:rsid w:val="0B492BE8"/>
    <w:rsid w:val="0B522DA2"/>
    <w:rsid w:val="0B56077C"/>
    <w:rsid w:val="0B5C5BE2"/>
    <w:rsid w:val="0B712C91"/>
    <w:rsid w:val="0B73117E"/>
    <w:rsid w:val="0B7934B1"/>
    <w:rsid w:val="0BA84B97"/>
    <w:rsid w:val="0BC11EE9"/>
    <w:rsid w:val="0BC419FE"/>
    <w:rsid w:val="0BCC37C1"/>
    <w:rsid w:val="0BD25DBC"/>
    <w:rsid w:val="0BFE4EEC"/>
    <w:rsid w:val="0BFF3172"/>
    <w:rsid w:val="0C032412"/>
    <w:rsid w:val="0C175FAD"/>
    <w:rsid w:val="0C3D3C8E"/>
    <w:rsid w:val="0C5965C6"/>
    <w:rsid w:val="0C6311F3"/>
    <w:rsid w:val="0C8D5E4B"/>
    <w:rsid w:val="0C8F0556"/>
    <w:rsid w:val="0C9E167D"/>
    <w:rsid w:val="0C9F3767"/>
    <w:rsid w:val="0CAD06C0"/>
    <w:rsid w:val="0CAE6912"/>
    <w:rsid w:val="0CAF268A"/>
    <w:rsid w:val="0CAF5059"/>
    <w:rsid w:val="0CD15BED"/>
    <w:rsid w:val="0CE95B9C"/>
    <w:rsid w:val="0CEE7577"/>
    <w:rsid w:val="0D093F5B"/>
    <w:rsid w:val="0D0E5602"/>
    <w:rsid w:val="0D154C07"/>
    <w:rsid w:val="0D270472"/>
    <w:rsid w:val="0D2B380A"/>
    <w:rsid w:val="0D3237EF"/>
    <w:rsid w:val="0D341CF0"/>
    <w:rsid w:val="0D3D3739"/>
    <w:rsid w:val="0D3F4385"/>
    <w:rsid w:val="0D4F2CBE"/>
    <w:rsid w:val="0D51169D"/>
    <w:rsid w:val="0D5F19BA"/>
    <w:rsid w:val="0D6B035F"/>
    <w:rsid w:val="0D703786"/>
    <w:rsid w:val="0D7F02AE"/>
    <w:rsid w:val="0D8F004D"/>
    <w:rsid w:val="0D921D8F"/>
    <w:rsid w:val="0DA42CB8"/>
    <w:rsid w:val="0DBB0509"/>
    <w:rsid w:val="0DD9409B"/>
    <w:rsid w:val="0DDC74AE"/>
    <w:rsid w:val="0DDF1BCC"/>
    <w:rsid w:val="0DEB76F2"/>
    <w:rsid w:val="0DFC7B47"/>
    <w:rsid w:val="0DFE7425"/>
    <w:rsid w:val="0E02583F"/>
    <w:rsid w:val="0E087A05"/>
    <w:rsid w:val="0E1E3623"/>
    <w:rsid w:val="0E294239"/>
    <w:rsid w:val="0E2C2781"/>
    <w:rsid w:val="0E370B89"/>
    <w:rsid w:val="0E4C7C47"/>
    <w:rsid w:val="0E554D01"/>
    <w:rsid w:val="0E601E8E"/>
    <w:rsid w:val="0E683DC3"/>
    <w:rsid w:val="0E721BC1"/>
    <w:rsid w:val="0E794B2E"/>
    <w:rsid w:val="0E7A28D7"/>
    <w:rsid w:val="0E7D59D6"/>
    <w:rsid w:val="0E7E5784"/>
    <w:rsid w:val="0E947D89"/>
    <w:rsid w:val="0E990F72"/>
    <w:rsid w:val="0E9E794E"/>
    <w:rsid w:val="0EA0135E"/>
    <w:rsid w:val="0EAD7F49"/>
    <w:rsid w:val="0EB0529A"/>
    <w:rsid w:val="0EB84C8D"/>
    <w:rsid w:val="0ECC7523"/>
    <w:rsid w:val="0ED168E7"/>
    <w:rsid w:val="0ED61957"/>
    <w:rsid w:val="0ED65CAC"/>
    <w:rsid w:val="0EFA42DB"/>
    <w:rsid w:val="0EFF16A6"/>
    <w:rsid w:val="0F000F7B"/>
    <w:rsid w:val="0F00541F"/>
    <w:rsid w:val="0F2214C7"/>
    <w:rsid w:val="0F312C7C"/>
    <w:rsid w:val="0F33467F"/>
    <w:rsid w:val="0F4825FB"/>
    <w:rsid w:val="0F503DDE"/>
    <w:rsid w:val="0F53658F"/>
    <w:rsid w:val="0F6634D4"/>
    <w:rsid w:val="0F6C03BE"/>
    <w:rsid w:val="0F860CBE"/>
    <w:rsid w:val="0F9E7A69"/>
    <w:rsid w:val="0FA1607B"/>
    <w:rsid w:val="0FAB7904"/>
    <w:rsid w:val="0FB618AA"/>
    <w:rsid w:val="0FB83603"/>
    <w:rsid w:val="0FBE0C30"/>
    <w:rsid w:val="0FC62CAF"/>
    <w:rsid w:val="0FCD1631"/>
    <w:rsid w:val="0FE4264A"/>
    <w:rsid w:val="0FED323D"/>
    <w:rsid w:val="100E47A7"/>
    <w:rsid w:val="10187366"/>
    <w:rsid w:val="102E5CDE"/>
    <w:rsid w:val="103A1CA7"/>
    <w:rsid w:val="103B78B1"/>
    <w:rsid w:val="10563548"/>
    <w:rsid w:val="10656156"/>
    <w:rsid w:val="106A6FF4"/>
    <w:rsid w:val="10771710"/>
    <w:rsid w:val="10814FAC"/>
    <w:rsid w:val="1098266E"/>
    <w:rsid w:val="10A22730"/>
    <w:rsid w:val="10B1077E"/>
    <w:rsid w:val="10B2704E"/>
    <w:rsid w:val="10BB33AB"/>
    <w:rsid w:val="10C10AC2"/>
    <w:rsid w:val="10CF495C"/>
    <w:rsid w:val="10D02463"/>
    <w:rsid w:val="10DB7F04"/>
    <w:rsid w:val="10E243F3"/>
    <w:rsid w:val="10F25535"/>
    <w:rsid w:val="10FE598E"/>
    <w:rsid w:val="11073B2A"/>
    <w:rsid w:val="110864A9"/>
    <w:rsid w:val="11186A50"/>
    <w:rsid w:val="111C5B2B"/>
    <w:rsid w:val="112A3269"/>
    <w:rsid w:val="113472ED"/>
    <w:rsid w:val="113E4F41"/>
    <w:rsid w:val="113F222E"/>
    <w:rsid w:val="11412B38"/>
    <w:rsid w:val="11602798"/>
    <w:rsid w:val="116E2EBA"/>
    <w:rsid w:val="117A3266"/>
    <w:rsid w:val="118D0594"/>
    <w:rsid w:val="118E286E"/>
    <w:rsid w:val="11964632"/>
    <w:rsid w:val="119E3805"/>
    <w:rsid w:val="11A2456B"/>
    <w:rsid w:val="11B10FCC"/>
    <w:rsid w:val="11CF2935"/>
    <w:rsid w:val="11D566EF"/>
    <w:rsid w:val="11E20E0C"/>
    <w:rsid w:val="11EC779B"/>
    <w:rsid w:val="11F4453A"/>
    <w:rsid w:val="12040D82"/>
    <w:rsid w:val="121D1E44"/>
    <w:rsid w:val="122C785E"/>
    <w:rsid w:val="1237770E"/>
    <w:rsid w:val="12494E86"/>
    <w:rsid w:val="12753235"/>
    <w:rsid w:val="1283614B"/>
    <w:rsid w:val="1292505D"/>
    <w:rsid w:val="12990F4E"/>
    <w:rsid w:val="13050E33"/>
    <w:rsid w:val="130B1B65"/>
    <w:rsid w:val="1318483B"/>
    <w:rsid w:val="131E2317"/>
    <w:rsid w:val="13200100"/>
    <w:rsid w:val="1328303B"/>
    <w:rsid w:val="132B3B0A"/>
    <w:rsid w:val="13451652"/>
    <w:rsid w:val="134E5317"/>
    <w:rsid w:val="13503EB9"/>
    <w:rsid w:val="13573133"/>
    <w:rsid w:val="1360023A"/>
    <w:rsid w:val="136468D3"/>
    <w:rsid w:val="13761F69"/>
    <w:rsid w:val="13763F01"/>
    <w:rsid w:val="13781A27"/>
    <w:rsid w:val="13893C35"/>
    <w:rsid w:val="13963C5C"/>
    <w:rsid w:val="139B5716"/>
    <w:rsid w:val="13A17AC1"/>
    <w:rsid w:val="13A46379"/>
    <w:rsid w:val="13A74FB7"/>
    <w:rsid w:val="13AF0444"/>
    <w:rsid w:val="13BF31B2"/>
    <w:rsid w:val="13CA5A15"/>
    <w:rsid w:val="13D43EA3"/>
    <w:rsid w:val="13D604FC"/>
    <w:rsid w:val="13E250F3"/>
    <w:rsid w:val="13EE1CEA"/>
    <w:rsid w:val="14017F8C"/>
    <w:rsid w:val="140C2627"/>
    <w:rsid w:val="1428544D"/>
    <w:rsid w:val="1447539B"/>
    <w:rsid w:val="144B713C"/>
    <w:rsid w:val="1453559C"/>
    <w:rsid w:val="14696F33"/>
    <w:rsid w:val="14720E96"/>
    <w:rsid w:val="147722E8"/>
    <w:rsid w:val="147D776E"/>
    <w:rsid w:val="148368D6"/>
    <w:rsid w:val="148E0F8B"/>
    <w:rsid w:val="14904B4F"/>
    <w:rsid w:val="149A3C1F"/>
    <w:rsid w:val="14A14FAE"/>
    <w:rsid w:val="14AD5701"/>
    <w:rsid w:val="14B27FAF"/>
    <w:rsid w:val="14BB6FB2"/>
    <w:rsid w:val="14D40E84"/>
    <w:rsid w:val="14D7127B"/>
    <w:rsid w:val="14F05547"/>
    <w:rsid w:val="15131E92"/>
    <w:rsid w:val="151412DC"/>
    <w:rsid w:val="15175270"/>
    <w:rsid w:val="15180596"/>
    <w:rsid w:val="15350B13"/>
    <w:rsid w:val="15377710"/>
    <w:rsid w:val="153E2AEA"/>
    <w:rsid w:val="15412EF5"/>
    <w:rsid w:val="155E2FCA"/>
    <w:rsid w:val="156322B2"/>
    <w:rsid w:val="156758B0"/>
    <w:rsid w:val="157D622F"/>
    <w:rsid w:val="15990141"/>
    <w:rsid w:val="15B90757"/>
    <w:rsid w:val="15C42D02"/>
    <w:rsid w:val="15D542F1"/>
    <w:rsid w:val="15D60C87"/>
    <w:rsid w:val="15D90D0B"/>
    <w:rsid w:val="15E22455"/>
    <w:rsid w:val="15E92769"/>
    <w:rsid w:val="16041350"/>
    <w:rsid w:val="160824F1"/>
    <w:rsid w:val="16096967"/>
    <w:rsid w:val="160C6457"/>
    <w:rsid w:val="162419F3"/>
    <w:rsid w:val="16247C45"/>
    <w:rsid w:val="16260F3B"/>
    <w:rsid w:val="162E0AC3"/>
    <w:rsid w:val="16351E52"/>
    <w:rsid w:val="16353C00"/>
    <w:rsid w:val="16365D5E"/>
    <w:rsid w:val="163C4471"/>
    <w:rsid w:val="165214AD"/>
    <w:rsid w:val="16545C53"/>
    <w:rsid w:val="165C3381"/>
    <w:rsid w:val="166E2C6E"/>
    <w:rsid w:val="1675224E"/>
    <w:rsid w:val="167B5E3E"/>
    <w:rsid w:val="168129A1"/>
    <w:rsid w:val="16873D30"/>
    <w:rsid w:val="16895869"/>
    <w:rsid w:val="16A30D93"/>
    <w:rsid w:val="16B34B25"/>
    <w:rsid w:val="16BA03D0"/>
    <w:rsid w:val="16C17241"/>
    <w:rsid w:val="16D056D6"/>
    <w:rsid w:val="16DC051F"/>
    <w:rsid w:val="16E178A0"/>
    <w:rsid w:val="16F413C5"/>
    <w:rsid w:val="171B189F"/>
    <w:rsid w:val="172D7FF1"/>
    <w:rsid w:val="17457B0E"/>
    <w:rsid w:val="17562080"/>
    <w:rsid w:val="175B244B"/>
    <w:rsid w:val="17606A5A"/>
    <w:rsid w:val="17614581"/>
    <w:rsid w:val="177C55A8"/>
    <w:rsid w:val="177F0013"/>
    <w:rsid w:val="17806542"/>
    <w:rsid w:val="17830249"/>
    <w:rsid w:val="17854713"/>
    <w:rsid w:val="178A4698"/>
    <w:rsid w:val="179263AC"/>
    <w:rsid w:val="17B2034A"/>
    <w:rsid w:val="17B4242C"/>
    <w:rsid w:val="17BB0135"/>
    <w:rsid w:val="17C6080D"/>
    <w:rsid w:val="17DD454F"/>
    <w:rsid w:val="17DF0D15"/>
    <w:rsid w:val="17E53404"/>
    <w:rsid w:val="17F65611"/>
    <w:rsid w:val="17FB49D5"/>
    <w:rsid w:val="17FB62B1"/>
    <w:rsid w:val="1815300E"/>
    <w:rsid w:val="18184DFB"/>
    <w:rsid w:val="1819044B"/>
    <w:rsid w:val="18192A12"/>
    <w:rsid w:val="182E5D40"/>
    <w:rsid w:val="183556EE"/>
    <w:rsid w:val="18395726"/>
    <w:rsid w:val="184E71FB"/>
    <w:rsid w:val="185234D6"/>
    <w:rsid w:val="1863727E"/>
    <w:rsid w:val="18662338"/>
    <w:rsid w:val="18846779"/>
    <w:rsid w:val="18987E81"/>
    <w:rsid w:val="18A46E1B"/>
    <w:rsid w:val="18BC5F12"/>
    <w:rsid w:val="18D55226"/>
    <w:rsid w:val="18E12816"/>
    <w:rsid w:val="18F03E0E"/>
    <w:rsid w:val="18F55160"/>
    <w:rsid w:val="18FC744D"/>
    <w:rsid w:val="1901601B"/>
    <w:rsid w:val="19102702"/>
    <w:rsid w:val="192C753C"/>
    <w:rsid w:val="19423388"/>
    <w:rsid w:val="19572CE7"/>
    <w:rsid w:val="196C160D"/>
    <w:rsid w:val="19756C51"/>
    <w:rsid w:val="19760C4C"/>
    <w:rsid w:val="198F7ACB"/>
    <w:rsid w:val="19932CA9"/>
    <w:rsid w:val="19A861FA"/>
    <w:rsid w:val="19B82627"/>
    <w:rsid w:val="19C11F30"/>
    <w:rsid w:val="19F70BCA"/>
    <w:rsid w:val="1A0F5DBC"/>
    <w:rsid w:val="1A143B2C"/>
    <w:rsid w:val="1A2226ED"/>
    <w:rsid w:val="1A2C4A1F"/>
    <w:rsid w:val="1A415828"/>
    <w:rsid w:val="1A420699"/>
    <w:rsid w:val="1A492F1D"/>
    <w:rsid w:val="1A4C05AB"/>
    <w:rsid w:val="1A4C776A"/>
    <w:rsid w:val="1A5B587D"/>
    <w:rsid w:val="1A5C22B8"/>
    <w:rsid w:val="1A613215"/>
    <w:rsid w:val="1A62029B"/>
    <w:rsid w:val="1A6A629B"/>
    <w:rsid w:val="1A751621"/>
    <w:rsid w:val="1A7C58E7"/>
    <w:rsid w:val="1A864A2A"/>
    <w:rsid w:val="1A9539A5"/>
    <w:rsid w:val="1A9E4E30"/>
    <w:rsid w:val="1AA41354"/>
    <w:rsid w:val="1AC75A11"/>
    <w:rsid w:val="1AC9700C"/>
    <w:rsid w:val="1AD56F53"/>
    <w:rsid w:val="1AD82DAC"/>
    <w:rsid w:val="1ADD1EC4"/>
    <w:rsid w:val="1AED0B03"/>
    <w:rsid w:val="1B043FD8"/>
    <w:rsid w:val="1B125E7B"/>
    <w:rsid w:val="1B131F37"/>
    <w:rsid w:val="1B1E2EB4"/>
    <w:rsid w:val="1B2B482F"/>
    <w:rsid w:val="1B39005B"/>
    <w:rsid w:val="1B6562C5"/>
    <w:rsid w:val="1B7A2032"/>
    <w:rsid w:val="1B7B0562"/>
    <w:rsid w:val="1B871FA9"/>
    <w:rsid w:val="1BAE3C74"/>
    <w:rsid w:val="1BB130D2"/>
    <w:rsid w:val="1BBB4BA7"/>
    <w:rsid w:val="1BD0551E"/>
    <w:rsid w:val="1BE55780"/>
    <w:rsid w:val="1C006A5E"/>
    <w:rsid w:val="1C0E60E2"/>
    <w:rsid w:val="1C142509"/>
    <w:rsid w:val="1C1A3DA3"/>
    <w:rsid w:val="1C2227ED"/>
    <w:rsid w:val="1C2B56A2"/>
    <w:rsid w:val="1C2C1601"/>
    <w:rsid w:val="1C340831"/>
    <w:rsid w:val="1C365FDC"/>
    <w:rsid w:val="1C387FA6"/>
    <w:rsid w:val="1C3E30E2"/>
    <w:rsid w:val="1C56380A"/>
    <w:rsid w:val="1C632B49"/>
    <w:rsid w:val="1C6D7577"/>
    <w:rsid w:val="1C715266"/>
    <w:rsid w:val="1C7B3CFF"/>
    <w:rsid w:val="1C901F16"/>
    <w:rsid w:val="1CA472E6"/>
    <w:rsid w:val="1CB170FE"/>
    <w:rsid w:val="1CBA6C35"/>
    <w:rsid w:val="1CBD494F"/>
    <w:rsid w:val="1CC25FC4"/>
    <w:rsid w:val="1CC35CE9"/>
    <w:rsid w:val="1CCA60A3"/>
    <w:rsid w:val="1CD21A8B"/>
    <w:rsid w:val="1CE25E46"/>
    <w:rsid w:val="1CF76B83"/>
    <w:rsid w:val="1D0E51AB"/>
    <w:rsid w:val="1D1125A5"/>
    <w:rsid w:val="1D2C2F56"/>
    <w:rsid w:val="1D3954F9"/>
    <w:rsid w:val="1D3C3AC6"/>
    <w:rsid w:val="1D4330A6"/>
    <w:rsid w:val="1D4A729E"/>
    <w:rsid w:val="1D4C5033"/>
    <w:rsid w:val="1D4C5105"/>
    <w:rsid w:val="1D540DB7"/>
    <w:rsid w:val="1D594678"/>
    <w:rsid w:val="1D5C4168"/>
    <w:rsid w:val="1D5D0957"/>
    <w:rsid w:val="1D6B1AC9"/>
    <w:rsid w:val="1D880AB9"/>
    <w:rsid w:val="1D8B2357"/>
    <w:rsid w:val="1DA36D78"/>
    <w:rsid w:val="1DAB6D22"/>
    <w:rsid w:val="1DAF2DCC"/>
    <w:rsid w:val="1DB47B00"/>
    <w:rsid w:val="1DC76EEF"/>
    <w:rsid w:val="1DC87107"/>
    <w:rsid w:val="1DCA0DA4"/>
    <w:rsid w:val="1DCC2274"/>
    <w:rsid w:val="1DDC0E05"/>
    <w:rsid w:val="1DE07972"/>
    <w:rsid w:val="1DF118AC"/>
    <w:rsid w:val="1E014FA7"/>
    <w:rsid w:val="1E0839A8"/>
    <w:rsid w:val="1E0C793C"/>
    <w:rsid w:val="1E1660C5"/>
    <w:rsid w:val="1E1B36DB"/>
    <w:rsid w:val="1E207C70"/>
    <w:rsid w:val="1E384942"/>
    <w:rsid w:val="1E3A3253"/>
    <w:rsid w:val="1E4A0464"/>
    <w:rsid w:val="1E5B2EFF"/>
    <w:rsid w:val="1E6D36BD"/>
    <w:rsid w:val="1E6E6BA3"/>
    <w:rsid w:val="1E781668"/>
    <w:rsid w:val="1E7E05D0"/>
    <w:rsid w:val="1E8125F9"/>
    <w:rsid w:val="1E911BEF"/>
    <w:rsid w:val="1EBF53A6"/>
    <w:rsid w:val="1EC73863"/>
    <w:rsid w:val="1ECB5101"/>
    <w:rsid w:val="1ECC70CB"/>
    <w:rsid w:val="1ED7206B"/>
    <w:rsid w:val="1ED80E76"/>
    <w:rsid w:val="1EFA1492"/>
    <w:rsid w:val="1EFB2351"/>
    <w:rsid w:val="1F040613"/>
    <w:rsid w:val="1F113DA7"/>
    <w:rsid w:val="1F1E76E4"/>
    <w:rsid w:val="1F2C5EE0"/>
    <w:rsid w:val="1F374545"/>
    <w:rsid w:val="1F3D3B25"/>
    <w:rsid w:val="1F420707"/>
    <w:rsid w:val="1F777037"/>
    <w:rsid w:val="1F78690B"/>
    <w:rsid w:val="1F802097"/>
    <w:rsid w:val="1F847DDA"/>
    <w:rsid w:val="1FA35B67"/>
    <w:rsid w:val="1FA85442"/>
    <w:rsid w:val="1FAD157B"/>
    <w:rsid w:val="1FAE4865"/>
    <w:rsid w:val="1FBD4E8F"/>
    <w:rsid w:val="1FC447F8"/>
    <w:rsid w:val="1FC85D4A"/>
    <w:rsid w:val="1FCD30FB"/>
    <w:rsid w:val="1FDE2C46"/>
    <w:rsid w:val="1FDF3432"/>
    <w:rsid w:val="1FE81CE3"/>
    <w:rsid w:val="20143F43"/>
    <w:rsid w:val="201B3E66"/>
    <w:rsid w:val="20280331"/>
    <w:rsid w:val="2039253E"/>
    <w:rsid w:val="204E24F3"/>
    <w:rsid w:val="205069D4"/>
    <w:rsid w:val="20527D65"/>
    <w:rsid w:val="20573E1A"/>
    <w:rsid w:val="205A0A59"/>
    <w:rsid w:val="206550E2"/>
    <w:rsid w:val="20745325"/>
    <w:rsid w:val="207777C1"/>
    <w:rsid w:val="2080016D"/>
    <w:rsid w:val="20814050"/>
    <w:rsid w:val="208B74A3"/>
    <w:rsid w:val="20B45D6E"/>
    <w:rsid w:val="20B8504F"/>
    <w:rsid w:val="20C40E2C"/>
    <w:rsid w:val="20D858B3"/>
    <w:rsid w:val="20DB3FA0"/>
    <w:rsid w:val="20F5687C"/>
    <w:rsid w:val="21050555"/>
    <w:rsid w:val="21071C11"/>
    <w:rsid w:val="21076199"/>
    <w:rsid w:val="211F0F5D"/>
    <w:rsid w:val="21237940"/>
    <w:rsid w:val="2126121F"/>
    <w:rsid w:val="212C262D"/>
    <w:rsid w:val="213F5A98"/>
    <w:rsid w:val="214467E0"/>
    <w:rsid w:val="21527524"/>
    <w:rsid w:val="216D5F5C"/>
    <w:rsid w:val="21817CF9"/>
    <w:rsid w:val="21821CC3"/>
    <w:rsid w:val="2197576F"/>
    <w:rsid w:val="21B66B8B"/>
    <w:rsid w:val="21B93F1F"/>
    <w:rsid w:val="21ED35E0"/>
    <w:rsid w:val="21F83852"/>
    <w:rsid w:val="22113FC3"/>
    <w:rsid w:val="22196184"/>
    <w:rsid w:val="222B4109"/>
    <w:rsid w:val="22364F87"/>
    <w:rsid w:val="22571A70"/>
    <w:rsid w:val="225A07A2"/>
    <w:rsid w:val="22614E0B"/>
    <w:rsid w:val="2265761B"/>
    <w:rsid w:val="226A4C31"/>
    <w:rsid w:val="226A69DF"/>
    <w:rsid w:val="227464A1"/>
    <w:rsid w:val="229256EB"/>
    <w:rsid w:val="22A46395"/>
    <w:rsid w:val="22AB7B04"/>
    <w:rsid w:val="22D24584"/>
    <w:rsid w:val="22DF561F"/>
    <w:rsid w:val="22FD7746"/>
    <w:rsid w:val="230C3E90"/>
    <w:rsid w:val="232A60F0"/>
    <w:rsid w:val="23307375"/>
    <w:rsid w:val="233A6FEE"/>
    <w:rsid w:val="234348C5"/>
    <w:rsid w:val="234A0154"/>
    <w:rsid w:val="234B6001"/>
    <w:rsid w:val="23643CAC"/>
    <w:rsid w:val="23675615"/>
    <w:rsid w:val="23843AD1"/>
    <w:rsid w:val="23865BB6"/>
    <w:rsid w:val="23980A93"/>
    <w:rsid w:val="239A4E4F"/>
    <w:rsid w:val="23A14683"/>
    <w:rsid w:val="23B41767"/>
    <w:rsid w:val="23B461A1"/>
    <w:rsid w:val="23E52EE8"/>
    <w:rsid w:val="23E90B99"/>
    <w:rsid w:val="23FC5CD9"/>
    <w:rsid w:val="24044C11"/>
    <w:rsid w:val="24085D5F"/>
    <w:rsid w:val="242A0B1C"/>
    <w:rsid w:val="243C25FD"/>
    <w:rsid w:val="244D0366"/>
    <w:rsid w:val="24507394"/>
    <w:rsid w:val="24564BBA"/>
    <w:rsid w:val="24572CD1"/>
    <w:rsid w:val="24604C88"/>
    <w:rsid w:val="24625DA7"/>
    <w:rsid w:val="24632DAC"/>
    <w:rsid w:val="24770783"/>
    <w:rsid w:val="247D4CF8"/>
    <w:rsid w:val="248303D3"/>
    <w:rsid w:val="24863878"/>
    <w:rsid w:val="248674BE"/>
    <w:rsid w:val="248929F3"/>
    <w:rsid w:val="249469FD"/>
    <w:rsid w:val="24B85758"/>
    <w:rsid w:val="24BB5C18"/>
    <w:rsid w:val="24BC729A"/>
    <w:rsid w:val="24C70119"/>
    <w:rsid w:val="24D10F97"/>
    <w:rsid w:val="24D32F62"/>
    <w:rsid w:val="24DB1DFC"/>
    <w:rsid w:val="24DF34A1"/>
    <w:rsid w:val="24EC4145"/>
    <w:rsid w:val="25050C41"/>
    <w:rsid w:val="25115E65"/>
    <w:rsid w:val="251677AE"/>
    <w:rsid w:val="25170EE6"/>
    <w:rsid w:val="251C2EAF"/>
    <w:rsid w:val="25261E93"/>
    <w:rsid w:val="25272D65"/>
    <w:rsid w:val="25333A00"/>
    <w:rsid w:val="25383810"/>
    <w:rsid w:val="25496D80"/>
    <w:rsid w:val="254C6870"/>
    <w:rsid w:val="25576DBF"/>
    <w:rsid w:val="256F4BED"/>
    <w:rsid w:val="25787562"/>
    <w:rsid w:val="257B377F"/>
    <w:rsid w:val="257C1587"/>
    <w:rsid w:val="257F27A2"/>
    <w:rsid w:val="2599677E"/>
    <w:rsid w:val="259C06C3"/>
    <w:rsid w:val="259F1096"/>
    <w:rsid w:val="25C60729"/>
    <w:rsid w:val="25C805EC"/>
    <w:rsid w:val="25D02FFD"/>
    <w:rsid w:val="25E41B3D"/>
    <w:rsid w:val="25F074D1"/>
    <w:rsid w:val="25F1753E"/>
    <w:rsid w:val="260E69C3"/>
    <w:rsid w:val="26154EB4"/>
    <w:rsid w:val="261D475A"/>
    <w:rsid w:val="261E020C"/>
    <w:rsid w:val="2622644F"/>
    <w:rsid w:val="26231568"/>
    <w:rsid w:val="262E28DE"/>
    <w:rsid w:val="263B7638"/>
    <w:rsid w:val="2644051F"/>
    <w:rsid w:val="2646518A"/>
    <w:rsid w:val="26490F70"/>
    <w:rsid w:val="264D5070"/>
    <w:rsid w:val="26562721"/>
    <w:rsid w:val="26596878"/>
    <w:rsid w:val="26630CA6"/>
    <w:rsid w:val="268B161A"/>
    <w:rsid w:val="26977D36"/>
    <w:rsid w:val="269911EA"/>
    <w:rsid w:val="26AC689C"/>
    <w:rsid w:val="26C568F3"/>
    <w:rsid w:val="26D603C0"/>
    <w:rsid w:val="26DE016A"/>
    <w:rsid w:val="26E6718C"/>
    <w:rsid w:val="271110D1"/>
    <w:rsid w:val="27127645"/>
    <w:rsid w:val="27225ADA"/>
    <w:rsid w:val="272730F1"/>
    <w:rsid w:val="273A2500"/>
    <w:rsid w:val="273C4DFC"/>
    <w:rsid w:val="273E0B90"/>
    <w:rsid w:val="27402404"/>
    <w:rsid w:val="2747128F"/>
    <w:rsid w:val="27624BC8"/>
    <w:rsid w:val="2768752A"/>
    <w:rsid w:val="27716A62"/>
    <w:rsid w:val="27896B8A"/>
    <w:rsid w:val="278E3170"/>
    <w:rsid w:val="279544FE"/>
    <w:rsid w:val="279F51BD"/>
    <w:rsid w:val="2802590C"/>
    <w:rsid w:val="280A2772"/>
    <w:rsid w:val="281D44F4"/>
    <w:rsid w:val="28275A4B"/>
    <w:rsid w:val="284B08BA"/>
    <w:rsid w:val="285A36A8"/>
    <w:rsid w:val="28621460"/>
    <w:rsid w:val="28625557"/>
    <w:rsid w:val="28A15125"/>
    <w:rsid w:val="28AD1D1C"/>
    <w:rsid w:val="28AE174C"/>
    <w:rsid w:val="28C3509B"/>
    <w:rsid w:val="28C93A03"/>
    <w:rsid w:val="28E03E9F"/>
    <w:rsid w:val="28E06745"/>
    <w:rsid w:val="28E3573D"/>
    <w:rsid w:val="29001E4B"/>
    <w:rsid w:val="29064F88"/>
    <w:rsid w:val="290851A4"/>
    <w:rsid w:val="29094FC6"/>
    <w:rsid w:val="2916066A"/>
    <w:rsid w:val="29177F21"/>
    <w:rsid w:val="291B53B1"/>
    <w:rsid w:val="294477FD"/>
    <w:rsid w:val="294837F2"/>
    <w:rsid w:val="295126A7"/>
    <w:rsid w:val="29686DDC"/>
    <w:rsid w:val="29720DF5"/>
    <w:rsid w:val="2987256D"/>
    <w:rsid w:val="298C6F86"/>
    <w:rsid w:val="29B50E88"/>
    <w:rsid w:val="29DB4666"/>
    <w:rsid w:val="29DD03DE"/>
    <w:rsid w:val="29E66E62"/>
    <w:rsid w:val="29EE7EF6"/>
    <w:rsid w:val="2A111C05"/>
    <w:rsid w:val="2A1A0CEB"/>
    <w:rsid w:val="2A241681"/>
    <w:rsid w:val="2A3409A1"/>
    <w:rsid w:val="2A3D0E7D"/>
    <w:rsid w:val="2A523DB0"/>
    <w:rsid w:val="2A585CB7"/>
    <w:rsid w:val="2A5A37DD"/>
    <w:rsid w:val="2A5F0B35"/>
    <w:rsid w:val="2A732FBD"/>
    <w:rsid w:val="2A781EB5"/>
    <w:rsid w:val="2A7A5C2D"/>
    <w:rsid w:val="2A8418F6"/>
    <w:rsid w:val="2A9A57A7"/>
    <w:rsid w:val="2AA41293"/>
    <w:rsid w:val="2AA809EC"/>
    <w:rsid w:val="2AB70A21"/>
    <w:rsid w:val="2AB7478C"/>
    <w:rsid w:val="2ABF68EF"/>
    <w:rsid w:val="2AC375D4"/>
    <w:rsid w:val="2AC450FA"/>
    <w:rsid w:val="2AED59A3"/>
    <w:rsid w:val="2AEE38DA"/>
    <w:rsid w:val="2AEF66C8"/>
    <w:rsid w:val="2AF83B70"/>
    <w:rsid w:val="2B011EAB"/>
    <w:rsid w:val="2B203731"/>
    <w:rsid w:val="2B2A31B0"/>
    <w:rsid w:val="2B332320"/>
    <w:rsid w:val="2B391645"/>
    <w:rsid w:val="2B3E144C"/>
    <w:rsid w:val="2B4B6790"/>
    <w:rsid w:val="2B6C1954"/>
    <w:rsid w:val="2B7E217B"/>
    <w:rsid w:val="2B8222F0"/>
    <w:rsid w:val="2B843611"/>
    <w:rsid w:val="2B865FD0"/>
    <w:rsid w:val="2B935902"/>
    <w:rsid w:val="2BA12A6F"/>
    <w:rsid w:val="2BB35120"/>
    <w:rsid w:val="2BB7148D"/>
    <w:rsid w:val="2BCE4483"/>
    <w:rsid w:val="2BDA2E28"/>
    <w:rsid w:val="2BDE7FCD"/>
    <w:rsid w:val="2BE02720"/>
    <w:rsid w:val="2BE617CC"/>
    <w:rsid w:val="2BEF61A7"/>
    <w:rsid w:val="2BF37A45"/>
    <w:rsid w:val="2BF662CF"/>
    <w:rsid w:val="2C0415D9"/>
    <w:rsid w:val="2C056415"/>
    <w:rsid w:val="2C2440A3"/>
    <w:rsid w:val="2C3D6F12"/>
    <w:rsid w:val="2C455425"/>
    <w:rsid w:val="2C4B7D42"/>
    <w:rsid w:val="2C536736"/>
    <w:rsid w:val="2C5C1A8E"/>
    <w:rsid w:val="2C7A224C"/>
    <w:rsid w:val="2C82603C"/>
    <w:rsid w:val="2C983C42"/>
    <w:rsid w:val="2C9B7A28"/>
    <w:rsid w:val="2CB52F4D"/>
    <w:rsid w:val="2CBC252D"/>
    <w:rsid w:val="2CC94C4A"/>
    <w:rsid w:val="2CCE4EDF"/>
    <w:rsid w:val="2CD331F8"/>
    <w:rsid w:val="2CEA2C54"/>
    <w:rsid w:val="2CF10E05"/>
    <w:rsid w:val="2D16058D"/>
    <w:rsid w:val="2D1660E1"/>
    <w:rsid w:val="2D175D03"/>
    <w:rsid w:val="2D24756D"/>
    <w:rsid w:val="2D287B0A"/>
    <w:rsid w:val="2D2B1461"/>
    <w:rsid w:val="2D404F0C"/>
    <w:rsid w:val="2D46629B"/>
    <w:rsid w:val="2D4744ED"/>
    <w:rsid w:val="2D513009"/>
    <w:rsid w:val="2D532144"/>
    <w:rsid w:val="2D595FCE"/>
    <w:rsid w:val="2D874513"/>
    <w:rsid w:val="2D8920C5"/>
    <w:rsid w:val="2D8C1F00"/>
    <w:rsid w:val="2D9E52C6"/>
    <w:rsid w:val="2DB0555A"/>
    <w:rsid w:val="2DB72CF5"/>
    <w:rsid w:val="2DCC4E58"/>
    <w:rsid w:val="2DDC2A13"/>
    <w:rsid w:val="2DE57862"/>
    <w:rsid w:val="2DF26E3F"/>
    <w:rsid w:val="2DFB7085"/>
    <w:rsid w:val="2E071772"/>
    <w:rsid w:val="2E1343CF"/>
    <w:rsid w:val="2E223362"/>
    <w:rsid w:val="2E2F34BA"/>
    <w:rsid w:val="2E437C7A"/>
    <w:rsid w:val="2E471973"/>
    <w:rsid w:val="2E5013EF"/>
    <w:rsid w:val="2E5040A0"/>
    <w:rsid w:val="2E5A1FFE"/>
    <w:rsid w:val="2E5F5866"/>
    <w:rsid w:val="2E6812DC"/>
    <w:rsid w:val="2E6C3ADF"/>
    <w:rsid w:val="2E720D47"/>
    <w:rsid w:val="2E89643F"/>
    <w:rsid w:val="2E8C5F2F"/>
    <w:rsid w:val="2E9A1EAA"/>
    <w:rsid w:val="2EA60D14"/>
    <w:rsid w:val="2ED860A1"/>
    <w:rsid w:val="2EDC6C09"/>
    <w:rsid w:val="2EE25E79"/>
    <w:rsid w:val="2EED24E0"/>
    <w:rsid w:val="2F0B154A"/>
    <w:rsid w:val="2F11694D"/>
    <w:rsid w:val="2F126434"/>
    <w:rsid w:val="2F2A7C22"/>
    <w:rsid w:val="2F365672"/>
    <w:rsid w:val="2F3B475F"/>
    <w:rsid w:val="2F493DF3"/>
    <w:rsid w:val="2F4B1946"/>
    <w:rsid w:val="2F4D6AE8"/>
    <w:rsid w:val="2F5A7DDB"/>
    <w:rsid w:val="2F5B427F"/>
    <w:rsid w:val="2F712DA4"/>
    <w:rsid w:val="2F7C031B"/>
    <w:rsid w:val="2F807842"/>
    <w:rsid w:val="2F994DA8"/>
    <w:rsid w:val="2FAA4C50"/>
    <w:rsid w:val="2FB90FA6"/>
    <w:rsid w:val="2FBD0A5E"/>
    <w:rsid w:val="2FC5794B"/>
    <w:rsid w:val="2FD036C3"/>
    <w:rsid w:val="2FD95288"/>
    <w:rsid w:val="2FDC432A"/>
    <w:rsid w:val="2FDE6B43"/>
    <w:rsid w:val="2FFE4C0B"/>
    <w:rsid w:val="301E705B"/>
    <w:rsid w:val="30274E71"/>
    <w:rsid w:val="30307B40"/>
    <w:rsid w:val="304A7E50"/>
    <w:rsid w:val="304C5976"/>
    <w:rsid w:val="30544934"/>
    <w:rsid w:val="305D0F0A"/>
    <w:rsid w:val="30711881"/>
    <w:rsid w:val="30806E99"/>
    <w:rsid w:val="30A01EB0"/>
    <w:rsid w:val="30A94877"/>
    <w:rsid w:val="30AA08EF"/>
    <w:rsid w:val="30B74C4B"/>
    <w:rsid w:val="30C10112"/>
    <w:rsid w:val="30C916BD"/>
    <w:rsid w:val="30FE1B27"/>
    <w:rsid w:val="311E37B6"/>
    <w:rsid w:val="312427F1"/>
    <w:rsid w:val="312D4554"/>
    <w:rsid w:val="314A368A"/>
    <w:rsid w:val="315109C2"/>
    <w:rsid w:val="31605B7D"/>
    <w:rsid w:val="316D029A"/>
    <w:rsid w:val="317027DD"/>
    <w:rsid w:val="3176438F"/>
    <w:rsid w:val="31786B6B"/>
    <w:rsid w:val="317B29B7"/>
    <w:rsid w:val="317D3247"/>
    <w:rsid w:val="317E6D50"/>
    <w:rsid w:val="31892F26"/>
    <w:rsid w:val="318F29BE"/>
    <w:rsid w:val="31A14E61"/>
    <w:rsid w:val="31B5579D"/>
    <w:rsid w:val="31BC1D06"/>
    <w:rsid w:val="31C854D0"/>
    <w:rsid w:val="31CA32EE"/>
    <w:rsid w:val="31CC435C"/>
    <w:rsid w:val="31CE1852"/>
    <w:rsid w:val="31D256D9"/>
    <w:rsid w:val="31F12C79"/>
    <w:rsid w:val="320F1351"/>
    <w:rsid w:val="32185141"/>
    <w:rsid w:val="3219049C"/>
    <w:rsid w:val="3255145A"/>
    <w:rsid w:val="326C0551"/>
    <w:rsid w:val="326E3016"/>
    <w:rsid w:val="327A61C7"/>
    <w:rsid w:val="327B69E7"/>
    <w:rsid w:val="32853772"/>
    <w:rsid w:val="3287538B"/>
    <w:rsid w:val="328C29A2"/>
    <w:rsid w:val="32A41A99"/>
    <w:rsid w:val="32AB64B7"/>
    <w:rsid w:val="32AF29DD"/>
    <w:rsid w:val="32DA195F"/>
    <w:rsid w:val="32DB1233"/>
    <w:rsid w:val="32E427DE"/>
    <w:rsid w:val="32E4633A"/>
    <w:rsid w:val="32E95488"/>
    <w:rsid w:val="32F26CA9"/>
    <w:rsid w:val="33030EB6"/>
    <w:rsid w:val="33117BAE"/>
    <w:rsid w:val="331704BD"/>
    <w:rsid w:val="33185FE3"/>
    <w:rsid w:val="333946D2"/>
    <w:rsid w:val="33446DD8"/>
    <w:rsid w:val="33474891"/>
    <w:rsid w:val="33527747"/>
    <w:rsid w:val="335D0D2A"/>
    <w:rsid w:val="33715066"/>
    <w:rsid w:val="337C2A16"/>
    <w:rsid w:val="33945FB2"/>
    <w:rsid w:val="33A81266"/>
    <w:rsid w:val="33AC2F08"/>
    <w:rsid w:val="33AD497E"/>
    <w:rsid w:val="33B31878"/>
    <w:rsid w:val="33B42A26"/>
    <w:rsid w:val="33C817B8"/>
    <w:rsid w:val="33D50AB3"/>
    <w:rsid w:val="33DD67B5"/>
    <w:rsid w:val="33E95CBC"/>
    <w:rsid w:val="33ED7470"/>
    <w:rsid w:val="340D366E"/>
    <w:rsid w:val="34190265"/>
    <w:rsid w:val="34833930"/>
    <w:rsid w:val="34852CB8"/>
    <w:rsid w:val="348A60DE"/>
    <w:rsid w:val="34951FE2"/>
    <w:rsid w:val="34BA2FB3"/>
    <w:rsid w:val="34C01ECE"/>
    <w:rsid w:val="34C37504"/>
    <w:rsid w:val="34D35459"/>
    <w:rsid w:val="34F82A13"/>
    <w:rsid w:val="34F8431E"/>
    <w:rsid w:val="35066A3B"/>
    <w:rsid w:val="35120B5C"/>
    <w:rsid w:val="35231103"/>
    <w:rsid w:val="35314923"/>
    <w:rsid w:val="353A0493"/>
    <w:rsid w:val="35446E64"/>
    <w:rsid w:val="358E45C8"/>
    <w:rsid w:val="35AD6EB7"/>
    <w:rsid w:val="35BA3691"/>
    <w:rsid w:val="35C506A4"/>
    <w:rsid w:val="35CF17A0"/>
    <w:rsid w:val="35D501BC"/>
    <w:rsid w:val="35DA57CE"/>
    <w:rsid w:val="35EA0644"/>
    <w:rsid w:val="360340E9"/>
    <w:rsid w:val="361A6CFF"/>
    <w:rsid w:val="36235A99"/>
    <w:rsid w:val="36291BCD"/>
    <w:rsid w:val="362F3D70"/>
    <w:rsid w:val="363E1D57"/>
    <w:rsid w:val="36453593"/>
    <w:rsid w:val="36613095"/>
    <w:rsid w:val="36641DC9"/>
    <w:rsid w:val="36716136"/>
    <w:rsid w:val="36745B98"/>
    <w:rsid w:val="3679106F"/>
    <w:rsid w:val="36794FEB"/>
    <w:rsid w:val="36857E34"/>
    <w:rsid w:val="36864DDE"/>
    <w:rsid w:val="36877708"/>
    <w:rsid w:val="36941C4D"/>
    <w:rsid w:val="36987B67"/>
    <w:rsid w:val="36A24542"/>
    <w:rsid w:val="36C00D0C"/>
    <w:rsid w:val="36C57EE0"/>
    <w:rsid w:val="36D77F3F"/>
    <w:rsid w:val="36D80EDF"/>
    <w:rsid w:val="36E954E8"/>
    <w:rsid w:val="36FD79A6"/>
    <w:rsid w:val="36FF2276"/>
    <w:rsid w:val="370B658B"/>
    <w:rsid w:val="370F76FD"/>
    <w:rsid w:val="37172E0F"/>
    <w:rsid w:val="373E70E4"/>
    <w:rsid w:val="37480D69"/>
    <w:rsid w:val="374A0534"/>
    <w:rsid w:val="374C3A12"/>
    <w:rsid w:val="374E46CA"/>
    <w:rsid w:val="375F68D7"/>
    <w:rsid w:val="37640191"/>
    <w:rsid w:val="37645F9B"/>
    <w:rsid w:val="37695060"/>
    <w:rsid w:val="376F1656"/>
    <w:rsid w:val="37735EDE"/>
    <w:rsid w:val="37826121"/>
    <w:rsid w:val="378F6AAB"/>
    <w:rsid w:val="37C709A8"/>
    <w:rsid w:val="37C902AA"/>
    <w:rsid w:val="37CC59E4"/>
    <w:rsid w:val="37CE1367"/>
    <w:rsid w:val="37D050DF"/>
    <w:rsid w:val="37D179A4"/>
    <w:rsid w:val="37D22C05"/>
    <w:rsid w:val="37D83F93"/>
    <w:rsid w:val="37D93993"/>
    <w:rsid w:val="37DD0056"/>
    <w:rsid w:val="37FE4C9F"/>
    <w:rsid w:val="382B4DED"/>
    <w:rsid w:val="382E399E"/>
    <w:rsid w:val="38617641"/>
    <w:rsid w:val="38956EC8"/>
    <w:rsid w:val="38CA7D80"/>
    <w:rsid w:val="38D44413"/>
    <w:rsid w:val="38D7599E"/>
    <w:rsid w:val="3901680B"/>
    <w:rsid w:val="390E4110"/>
    <w:rsid w:val="39156869"/>
    <w:rsid w:val="391E380E"/>
    <w:rsid w:val="392512D6"/>
    <w:rsid w:val="39254B1D"/>
    <w:rsid w:val="39290F4A"/>
    <w:rsid w:val="393811E8"/>
    <w:rsid w:val="393A3157"/>
    <w:rsid w:val="394E25C3"/>
    <w:rsid w:val="394F7881"/>
    <w:rsid w:val="39591D6D"/>
    <w:rsid w:val="39A045B9"/>
    <w:rsid w:val="39A24859"/>
    <w:rsid w:val="39B527DE"/>
    <w:rsid w:val="39C66799"/>
    <w:rsid w:val="39E84962"/>
    <w:rsid w:val="3A173499"/>
    <w:rsid w:val="3A30455A"/>
    <w:rsid w:val="3A331955"/>
    <w:rsid w:val="3A371445"/>
    <w:rsid w:val="3A5B15D7"/>
    <w:rsid w:val="3A6511B9"/>
    <w:rsid w:val="3A6D1D0F"/>
    <w:rsid w:val="3A791627"/>
    <w:rsid w:val="3A8F3FAF"/>
    <w:rsid w:val="3A9D5011"/>
    <w:rsid w:val="3A9F3A16"/>
    <w:rsid w:val="3AAD378C"/>
    <w:rsid w:val="3ADE7B13"/>
    <w:rsid w:val="3AEA4709"/>
    <w:rsid w:val="3AEF1BD2"/>
    <w:rsid w:val="3AF630AE"/>
    <w:rsid w:val="3AFA638A"/>
    <w:rsid w:val="3B023801"/>
    <w:rsid w:val="3B0752BB"/>
    <w:rsid w:val="3B086D41"/>
    <w:rsid w:val="3B0A0908"/>
    <w:rsid w:val="3B10567C"/>
    <w:rsid w:val="3B351E28"/>
    <w:rsid w:val="3B361C65"/>
    <w:rsid w:val="3B4C2CCE"/>
    <w:rsid w:val="3B5D5158"/>
    <w:rsid w:val="3B6D34EB"/>
    <w:rsid w:val="3B714E2B"/>
    <w:rsid w:val="3B7A38BB"/>
    <w:rsid w:val="3B9308FD"/>
    <w:rsid w:val="3BA4134C"/>
    <w:rsid w:val="3BB05953"/>
    <w:rsid w:val="3BC26016"/>
    <w:rsid w:val="3BD31789"/>
    <w:rsid w:val="3BE11BFB"/>
    <w:rsid w:val="3BEE582F"/>
    <w:rsid w:val="3BF21AC7"/>
    <w:rsid w:val="3BF22EE0"/>
    <w:rsid w:val="3C0551C5"/>
    <w:rsid w:val="3C08753D"/>
    <w:rsid w:val="3C0B2B89"/>
    <w:rsid w:val="3C2135CC"/>
    <w:rsid w:val="3C225915"/>
    <w:rsid w:val="3C2552CF"/>
    <w:rsid w:val="3C28252D"/>
    <w:rsid w:val="3C2E604A"/>
    <w:rsid w:val="3C326CAD"/>
    <w:rsid w:val="3C3814A4"/>
    <w:rsid w:val="3C425A6B"/>
    <w:rsid w:val="3C607BB2"/>
    <w:rsid w:val="3C6416CF"/>
    <w:rsid w:val="3C6523CF"/>
    <w:rsid w:val="3C803BFC"/>
    <w:rsid w:val="3C8229EC"/>
    <w:rsid w:val="3C88242C"/>
    <w:rsid w:val="3C993CE6"/>
    <w:rsid w:val="3CB03348"/>
    <w:rsid w:val="3CB76450"/>
    <w:rsid w:val="3CBA010B"/>
    <w:rsid w:val="3CBB4838"/>
    <w:rsid w:val="3CC6322A"/>
    <w:rsid w:val="3CCD42E3"/>
    <w:rsid w:val="3CDF439E"/>
    <w:rsid w:val="3CE55188"/>
    <w:rsid w:val="3CF655E7"/>
    <w:rsid w:val="3D112421"/>
    <w:rsid w:val="3D120BAA"/>
    <w:rsid w:val="3D12408B"/>
    <w:rsid w:val="3D197528"/>
    <w:rsid w:val="3D214A98"/>
    <w:rsid w:val="3D263A92"/>
    <w:rsid w:val="3D3E0D3C"/>
    <w:rsid w:val="3D502789"/>
    <w:rsid w:val="3D6010A6"/>
    <w:rsid w:val="3D684922"/>
    <w:rsid w:val="3D6D1026"/>
    <w:rsid w:val="3D6F40DD"/>
    <w:rsid w:val="3D6F7148"/>
    <w:rsid w:val="3D7134F0"/>
    <w:rsid w:val="3D735781"/>
    <w:rsid w:val="3D9077EA"/>
    <w:rsid w:val="3DA74B34"/>
    <w:rsid w:val="3DA92853"/>
    <w:rsid w:val="3DB5327B"/>
    <w:rsid w:val="3DB80AEF"/>
    <w:rsid w:val="3DC8298C"/>
    <w:rsid w:val="3DCD360D"/>
    <w:rsid w:val="3DD1570D"/>
    <w:rsid w:val="3DEC0798"/>
    <w:rsid w:val="3DF05A62"/>
    <w:rsid w:val="3E012496"/>
    <w:rsid w:val="3E126451"/>
    <w:rsid w:val="3E1E6F73"/>
    <w:rsid w:val="3E4512A8"/>
    <w:rsid w:val="3E4E0526"/>
    <w:rsid w:val="3E594080"/>
    <w:rsid w:val="3E6F524E"/>
    <w:rsid w:val="3EA83A5D"/>
    <w:rsid w:val="3EAF2B01"/>
    <w:rsid w:val="3EC6723B"/>
    <w:rsid w:val="3ECC71DC"/>
    <w:rsid w:val="3ED33CBE"/>
    <w:rsid w:val="3EE020AB"/>
    <w:rsid w:val="3EE50D16"/>
    <w:rsid w:val="3EE8248D"/>
    <w:rsid w:val="3EE84340"/>
    <w:rsid w:val="3EF6232F"/>
    <w:rsid w:val="3F0556D4"/>
    <w:rsid w:val="3F0B65DE"/>
    <w:rsid w:val="3F3A2B9D"/>
    <w:rsid w:val="3F3C12AC"/>
    <w:rsid w:val="3F49262E"/>
    <w:rsid w:val="3F7A6286"/>
    <w:rsid w:val="3FB30566"/>
    <w:rsid w:val="3FD72732"/>
    <w:rsid w:val="3FF51C09"/>
    <w:rsid w:val="40164F83"/>
    <w:rsid w:val="40183AC7"/>
    <w:rsid w:val="40275AB8"/>
    <w:rsid w:val="405B02ED"/>
    <w:rsid w:val="405D3E50"/>
    <w:rsid w:val="407451A1"/>
    <w:rsid w:val="407927B7"/>
    <w:rsid w:val="408A49C4"/>
    <w:rsid w:val="408D133B"/>
    <w:rsid w:val="40970E8F"/>
    <w:rsid w:val="409D6924"/>
    <w:rsid w:val="40AD54A2"/>
    <w:rsid w:val="40CE1497"/>
    <w:rsid w:val="40D10CD1"/>
    <w:rsid w:val="40D57298"/>
    <w:rsid w:val="40E55A79"/>
    <w:rsid w:val="40ED4536"/>
    <w:rsid w:val="40FE4A6B"/>
    <w:rsid w:val="41053760"/>
    <w:rsid w:val="410D4CAE"/>
    <w:rsid w:val="41106BAE"/>
    <w:rsid w:val="411A1D3F"/>
    <w:rsid w:val="411E5E80"/>
    <w:rsid w:val="412169AB"/>
    <w:rsid w:val="41280481"/>
    <w:rsid w:val="412D35A2"/>
    <w:rsid w:val="412F2E76"/>
    <w:rsid w:val="41384420"/>
    <w:rsid w:val="4139493E"/>
    <w:rsid w:val="414228E9"/>
    <w:rsid w:val="414B4B4D"/>
    <w:rsid w:val="4152765B"/>
    <w:rsid w:val="41537B1B"/>
    <w:rsid w:val="4158415D"/>
    <w:rsid w:val="416A63EB"/>
    <w:rsid w:val="41777583"/>
    <w:rsid w:val="417C1E33"/>
    <w:rsid w:val="417F175F"/>
    <w:rsid w:val="418E2292"/>
    <w:rsid w:val="41936D7B"/>
    <w:rsid w:val="4195402C"/>
    <w:rsid w:val="419D27EA"/>
    <w:rsid w:val="41B550EC"/>
    <w:rsid w:val="41B64AD1"/>
    <w:rsid w:val="41BD2E77"/>
    <w:rsid w:val="41D13F2D"/>
    <w:rsid w:val="41D67AC5"/>
    <w:rsid w:val="41E1527D"/>
    <w:rsid w:val="42176292"/>
    <w:rsid w:val="421D289E"/>
    <w:rsid w:val="42271B9B"/>
    <w:rsid w:val="42295B17"/>
    <w:rsid w:val="42316246"/>
    <w:rsid w:val="424048AF"/>
    <w:rsid w:val="42440BA3"/>
    <w:rsid w:val="42451D80"/>
    <w:rsid w:val="42470693"/>
    <w:rsid w:val="425A03C6"/>
    <w:rsid w:val="42683975"/>
    <w:rsid w:val="42690503"/>
    <w:rsid w:val="427174BE"/>
    <w:rsid w:val="429A22A2"/>
    <w:rsid w:val="42A17DA3"/>
    <w:rsid w:val="42A653BA"/>
    <w:rsid w:val="42A76E1A"/>
    <w:rsid w:val="42B1416A"/>
    <w:rsid w:val="42BA70B7"/>
    <w:rsid w:val="42DC19ED"/>
    <w:rsid w:val="42E14E81"/>
    <w:rsid w:val="42E61C5A"/>
    <w:rsid w:val="42EE6E1A"/>
    <w:rsid w:val="42FE51F6"/>
    <w:rsid w:val="43134471"/>
    <w:rsid w:val="431503E1"/>
    <w:rsid w:val="4315216A"/>
    <w:rsid w:val="431F097F"/>
    <w:rsid w:val="4340503A"/>
    <w:rsid w:val="43452E25"/>
    <w:rsid w:val="435E3EE6"/>
    <w:rsid w:val="43620BD2"/>
    <w:rsid w:val="43721740"/>
    <w:rsid w:val="43A22025"/>
    <w:rsid w:val="43AF77DB"/>
    <w:rsid w:val="43B21B3C"/>
    <w:rsid w:val="43D11FEC"/>
    <w:rsid w:val="43E056D4"/>
    <w:rsid w:val="43E22422"/>
    <w:rsid w:val="43F06888"/>
    <w:rsid w:val="441A6925"/>
    <w:rsid w:val="441C3663"/>
    <w:rsid w:val="4420119C"/>
    <w:rsid w:val="443C4D7C"/>
    <w:rsid w:val="443D58AA"/>
    <w:rsid w:val="44466E54"/>
    <w:rsid w:val="444C1F91"/>
    <w:rsid w:val="444E2042"/>
    <w:rsid w:val="445826E4"/>
    <w:rsid w:val="44586B88"/>
    <w:rsid w:val="44656D47"/>
    <w:rsid w:val="44823C05"/>
    <w:rsid w:val="44C22253"/>
    <w:rsid w:val="44C241D4"/>
    <w:rsid w:val="44C50D21"/>
    <w:rsid w:val="44C67F95"/>
    <w:rsid w:val="44DB7210"/>
    <w:rsid w:val="44E87F0C"/>
    <w:rsid w:val="44F0060B"/>
    <w:rsid w:val="44F06DC0"/>
    <w:rsid w:val="44F3065E"/>
    <w:rsid w:val="44F3756C"/>
    <w:rsid w:val="44FB46E1"/>
    <w:rsid w:val="44FB4891"/>
    <w:rsid w:val="45024645"/>
    <w:rsid w:val="45086B29"/>
    <w:rsid w:val="45147D46"/>
    <w:rsid w:val="4528713A"/>
    <w:rsid w:val="453E4812"/>
    <w:rsid w:val="45496F58"/>
    <w:rsid w:val="45650546"/>
    <w:rsid w:val="45831278"/>
    <w:rsid w:val="45AB10AA"/>
    <w:rsid w:val="45B24BCA"/>
    <w:rsid w:val="45C818DD"/>
    <w:rsid w:val="45D12F70"/>
    <w:rsid w:val="45D35A6F"/>
    <w:rsid w:val="45D51960"/>
    <w:rsid w:val="45F12DF0"/>
    <w:rsid w:val="45F15314"/>
    <w:rsid w:val="460A2104"/>
    <w:rsid w:val="461D1DFD"/>
    <w:rsid w:val="46242E9D"/>
    <w:rsid w:val="46253AD7"/>
    <w:rsid w:val="463D6035"/>
    <w:rsid w:val="46450630"/>
    <w:rsid w:val="464F558F"/>
    <w:rsid w:val="4664260D"/>
    <w:rsid w:val="466C2476"/>
    <w:rsid w:val="46737CA9"/>
    <w:rsid w:val="46753A21"/>
    <w:rsid w:val="46843C64"/>
    <w:rsid w:val="46A460B4"/>
    <w:rsid w:val="46B04A59"/>
    <w:rsid w:val="46BF4F5F"/>
    <w:rsid w:val="46C34E30"/>
    <w:rsid w:val="46E53D55"/>
    <w:rsid w:val="46ED7A5B"/>
    <w:rsid w:val="46F00675"/>
    <w:rsid w:val="47156483"/>
    <w:rsid w:val="47263E5A"/>
    <w:rsid w:val="473C453F"/>
    <w:rsid w:val="47472A55"/>
    <w:rsid w:val="477C493B"/>
    <w:rsid w:val="477E06B3"/>
    <w:rsid w:val="477E437C"/>
    <w:rsid w:val="47887784"/>
    <w:rsid w:val="47902972"/>
    <w:rsid w:val="47930161"/>
    <w:rsid w:val="479855D3"/>
    <w:rsid w:val="47A66D5F"/>
    <w:rsid w:val="47B24801"/>
    <w:rsid w:val="47C17D4C"/>
    <w:rsid w:val="47CC001F"/>
    <w:rsid w:val="47CD46D6"/>
    <w:rsid w:val="47D51FC2"/>
    <w:rsid w:val="47DB1D05"/>
    <w:rsid w:val="47E954E1"/>
    <w:rsid w:val="47F568B4"/>
    <w:rsid w:val="47F949AB"/>
    <w:rsid w:val="47F9719D"/>
    <w:rsid w:val="48021D9D"/>
    <w:rsid w:val="482231A1"/>
    <w:rsid w:val="48637E60"/>
    <w:rsid w:val="48653621"/>
    <w:rsid w:val="486E697A"/>
    <w:rsid w:val="48734233"/>
    <w:rsid w:val="487E3DC3"/>
    <w:rsid w:val="488172FF"/>
    <w:rsid w:val="4887444F"/>
    <w:rsid w:val="48923337"/>
    <w:rsid w:val="489F71C9"/>
    <w:rsid w:val="48A203D1"/>
    <w:rsid w:val="48AC1250"/>
    <w:rsid w:val="48AF3164"/>
    <w:rsid w:val="48B177CC"/>
    <w:rsid w:val="48B22FB7"/>
    <w:rsid w:val="48B411CF"/>
    <w:rsid w:val="48B74ECA"/>
    <w:rsid w:val="48BA176F"/>
    <w:rsid w:val="48E24C72"/>
    <w:rsid w:val="48FD5F50"/>
    <w:rsid w:val="49121BEA"/>
    <w:rsid w:val="4930797D"/>
    <w:rsid w:val="49406137"/>
    <w:rsid w:val="495346EE"/>
    <w:rsid w:val="49535B70"/>
    <w:rsid w:val="49553696"/>
    <w:rsid w:val="49557B3A"/>
    <w:rsid w:val="499248EA"/>
    <w:rsid w:val="49942410"/>
    <w:rsid w:val="499B5EB1"/>
    <w:rsid w:val="499C1320"/>
    <w:rsid w:val="499E6DEB"/>
    <w:rsid w:val="49A112BA"/>
    <w:rsid w:val="49B4660E"/>
    <w:rsid w:val="49B471C2"/>
    <w:rsid w:val="49F15C17"/>
    <w:rsid w:val="49F37DD4"/>
    <w:rsid w:val="49F73891"/>
    <w:rsid w:val="49FE1F7F"/>
    <w:rsid w:val="4A123335"/>
    <w:rsid w:val="4A2B4D78"/>
    <w:rsid w:val="4A2C2294"/>
    <w:rsid w:val="4A4C2BD9"/>
    <w:rsid w:val="4A5A1F16"/>
    <w:rsid w:val="4A600544"/>
    <w:rsid w:val="4A6F1332"/>
    <w:rsid w:val="4A7E6C1C"/>
    <w:rsid w:val="4A815424"/>
    <w:rsid w:val="4A887D91"/>
    <w:rsid w:val="4A8A24AF"/>
    <w:rsid w:val="4A8C1339"/>
    <w:rsid w:val="4A9D4D46"/>
    <w:rsid w:val="4AA85C6E"/>
    <w:rsid w:val="4ACC28E2"/>
    <w:rsid w:val="4ACF4184"/>
    <w:rsid w:val="4AD36F68"/>
    <w:rsid w:val="4AD52CE0"/>
    <w:rsid w:val="4ADF3B5F"/>
    <w:rsid w:val="4AE7172B"/>
    <w:rsid w:val="4AE93B01"/>
    <w:rsid w:val="4AF1182E"/>
    <w:rsid w:val="4B182BCD"/>
    <w:rsid w:val="4B1F3F5B"/>
    <w:rsid w:val="4B211088"/>
    <w:rsid w:val="4B212867"/>
    <w:rsid w:val="4B39297D"/>
    <w:rsid w:val="4B3C4B0D"/>
    <w:rsid w:val="4B4C2876"/>
    <w:rsid w:val="4B4E65EF"/>
    <w:rsid w:val="4B523999"/>
    <w:rsid w:val="4B693ECB"/>
    <w:rsid w:val="4B7F49FA"/>
    <w:rsid w:val="4B9F509C"/>
    <w:rsid w:val="4BA50064"/>
    <w:rsid w:val="4BB6559A"/>
    <w:rsid w:val="4BBB5752"/>
    <w:rsid w:val="4BBB5BFF"/>
    <w:rsid w:val="4BBF23E4"/>
    <w:rsid w:val="4BC45708"/>
    <w:rsid w:val="4BC57E5A"/>
    <w:rsid w:val="4BCD1C09"/>
    <w:rsid w:val="4BE15EC8"/>
    <w:rsid w:val="4BE7496A"/>
    <w:rsid w:val="4C0E76F3"/>
    <w:rsid w:val="4C386C82"/>
    <w:rsid w:val="4C40186F"/>
    <w:rsid w:val="4C4320AA"/>
    <w:rsid w:val="4C4A0969"/>
    <w:rsid w:val="4C6360CA"/>
    <w:rsid w:val="4C681932"/>
    <w:rsid w:val="4C8524E4"/>
    <w:rsid w:val="4C856040"/>
    <w:rsid w:val="4C891FD4"/>
    <w:rsid w:val="4C8C1C7D"/>
    <w:rsid w:val="4C9269AF"/>
    <w:rsid w:val="4C997D3D"/>
    <w:rsid w:val="4CA65EE6"/>
    <w:rsid w:val="4CB66B41"/>
    <w:rsid w:val="4CB70CD4"/>
    <w:rsid w:val="4CDF05D0"/>
    <w:rsid w:val="4CE30FB8"/>
    <w:rsid w:val="4CE70AA9"/>
    <w:rsid w:val="4CEC60BF"/>
    <w:rsid w:val="4CFF2296"/>
    <w:rsid w:val="4D09120F"/>
    <w:rsid w:val="4D0E4287"/>
    <w:rsid w:val="4D181E06"/>
    <w:rsid w:val="4D1D271C"/>
    <w:rsid w:val="4D2910C1"/>
    <w:rsid w:val="4D2C4E5B"/>
    <w:rsid w:val="4D4D499A"/>
    <w:rsid w:val="4D735963"/>
    <w:rsid w:val="4D754306"/>
    <w:rsid w:val="4D7A191D"/>
    <w:rsid w:val="4D8E1FDB"/>
    <w:rsid w:val="4DBE3EFF"/>
    <w:rsid w:val="4DC87696"/>
    <w:rsid w:val="4DCF7EBB"/>
    <w:rsid w:val="4DDE0A14"/>
    <w:rsid w:val="4DE84AD8"/>
    <w:rsid w:val="4DF6223B"/>
    <w:rsid w:val="4DF71B6B"/>
    <w:rsid w:val="4E026F0F"/>
    <w:rsid w:val="4E09282D"/>
    <w:rsid w:val="4E094A4F"/>
    <w:rsid w:val="4E097D6F"/>
    <w:rsid w:val="4E11444B"/>
    <w:rsid w:val="4E1539D1"/>
    <w:rsid w:val="4E1E674C"/>
    <w:rsid w:val="4E233D62"/>
    <w:rsid w:val="4E30647F"/>
    <w:rsid w:val="4E453CD9"/>
    <w:rsid w:val="4E517434"/>
    <w:rsid w:val="4E5E4D9B"/>
    <w:rsid w:val="4E630603"/>
    <w:rsid w:val="4E661EA1"/>
    <w:rsid w:val="4E74636C"/>
    <w:rsid w:val="4E822D8B"/>
    <w:rsid w:val="4E8A2033"/>
    <w:rsid w:val="4E8E69E8"/>
    <w:rsid w:val="4EA10EDE"/>
    <w:rsid w:val="4EA211BD"/>
    <w:rsid w:val="4EA5572E"/>
    <w:rsid w:val="4EB14144"/>
    <w:rsid w:val="4EB250E6"/>
    <w:rsid w:val="4EC31BD1"/>
    <w:rsid w:val="4EFA50B6"/>
    <w:rsid w:val="4F0C18CD"/>
    <w:rsid w:val="4F113697"/>
    <w:rsid w:val="4F1A59AA"/>
    <w:rsid w:val="4F530677"/>
    <w:rsid w:val="4F5D4407"/>
    <w:rsid w:val="4F6A0A79"/>
    <w:rsid w:val="4F7355E7"/>
    <w:rsid w:val="4F7F7965"/>
    <w:rsid w:val="4F8647FF"/>
    <w:rsid w:val="4F874B5E"/>
    <w:rsid w:val="4F9D5D96"/>
    <w:rsid w:val="4F9D7B44"/>
    <w:rsid w:val="4FAC7040"/>
    <w:rsid w:val="4FB82FE4"/>
    <w:rsid w:val="4FC878AF"/>
    <w:rsid w:val="4FCA61B1"/>
    <w:rsid w:val="4FCB6460"/>
    <w:rsid w:val="4FDA265D"/>
    <w:rsid w:val="4FDF67A6"/>
    <w:rsid w:val="4FE61C25"/>
    <w:rsid w:val="4FE70DC0"/>
    <w:rsid w:val="4FF43387"/>
    <w:rsid w:val="4FF84D7B"/>
    <w:rsid w:val="500951DA"/>
    <w:rsid w:val="5015592D"/>
    <w:rsid w:val="50505FFD"/>
    <w:rsid w:val="50862047"/>
    <w:rsid w:val="50922041"/>
    <w:rsid w:val="50A0349D"/>
    <w:rsid w:val="50A13664"/>
    <w:rsid w:val="50A54F03"/>
    <w:rsid w:val="50B52B1E"/>
    <w:rsid w:val="50C11611"/>
    <w:rsid w:val="50D22AC0"/>
    <w:rsid w:val="50D27BFE"/>
    <w:rsid w:val="50D478F8"/>
    <w:rsid w:val="50DC62E7"/>
    <w:rsid w:val="50F27EC8"/>
    <w:rsid w:val="50F35D56"/>
    <w:rsid w:val="50F80CA6"/>
    <w:rsid w:val="5103296A"/>
    <w:rsid w:val="51037E7B"/>
    <w:rsid w:val="510D198E"/>
    <w:rsid w:val="5115481F"/>
    <w:rsid w:val="51212A3B"/>
    <w:rsid w:val="51264383"/>
    <w:rsid w:val="512F44A8"/>
    <w:rsid w:val="513A1AEF"/>
    <w:rsid w:val="51402E7D"/>
    <w:rsid w:val="5147440D"/>
    <w:rsid w:val="514C537E"/>
    <w:rsid w:val="5151508A"/>
    <w:rsid w:val="51656440"/>
    <w:rsid w:val="516D2237"/>
    <w:rsid w:val="519F7BA4"/>
    <w:rsid w:val="51B13991"/>
    <w:rsid w:val="51BC20BE"/>
    <w:rsid w:val="51C00201"/>
    <w:rsid w:val="51D27F79"/>
    <w:rsid w:val="51DB51CA"/>
    <w:rsid w:val="51F779E0"/>
    <w:rsid w:val="52036701"/>
    <w:rsid w:val="52213A5A"/>
    <w:rsid w:val="52572372"/>
    <w:rsid w:val="525915F0"/>
    <w:rsid w:val="525F54F1"/>
    <w:rsid w:val="5263104F"/>
    <w:rsid w:val="52642532"/>
    <w:rsid w:val="526702FC"/>
    <w:rsid w:val="528F19C6"/>
    <w:rsid w:val="52A33649"/>
    <w:rsid w:val="52C9588A"/>
    <w:rsid w:val="52F17812"/>
    <w:rsid w:val="53050450"/>
    <w:rsid w:val="53073C53"/>
    <w:rsid w:val="53150521"/>
    <w:rsid w:val="531A5D03"/>
    <w:rsid w:val="53273003"/>
    <w:rsid w:val="532742F5"/>
    <w:rsid w:val="532F6D06"/>
    <w:rsid w:val="53373E0C"/>
    <w:rsid w:val="534F55FA"/>
    <w:rsid w:val="534F5C46"/>
    <w:rsid w:val="53560736"/>
    <w:rsid w:val="5358625C"/>
    <w:rsid w:val="53751597"/>
    <w:rsid w:val="53822925"/>
    <w:rsid w:val="53852DC9"/>
    <w:rsid w:val="538F59F6"/>
    <w:rsid w:val="5394549B"/>
    <w:rsid w:val="539D3410"/>
    <w:rsid w:val="53A506E7"/>
    <w:rsid w:val="53B97B0A"/>
    <w:rsid w:val="53C47D96"/>
    <w:rsid w:val="53C55A8D"/>
    <w:rsid w:val="53E126F6"/>
    <w:rsid w:val="53EA5D2B"/>
    <w:rsid w:val="53F96DC8"/>
    <w:rsid w:val="54061038"/>
    <w:rsid w:val="54280325"/>
    <w:rsid w:val="542C0846"/>
    <w:rsid w:val="54336CC9"/>
    <w:rsid w:val="544325E7"/>
    <w:rsid w:val="54484523"/>
    <w:rsid w:val="5465278F"/>
    <w:rsid w:val="546724CF"/>
    <w:rsid w:val="546B1C78"/>
    <w:rsid w:val="546D21DB"/>
    <w:rsid w:val="548179F3"/>
    <w:rsid w:val="548223DD"/>
    <w:rsid w:val="5497552C"/>
    <w:rsid w:val="54A46640"/>
    <w:rsid w:val="54B043D5"/>
    <w:rsid w:val="54B35714"/>
    <w:rsid w:val="54B90C5A"/>
    <w:rsid w:val="54CC5154"/>
    <w:rsid w:val="54D47B64"/>
    <w:rsid w:val="54FF27F1"/>
    <w:rsid w:val="55314FB7"/>
    <w:rsid w:val="554E7C1A"/>
    <w:rsid w:val="554F7048"/>
    <w:rsid w:val="556E7FB9"/>
    <w:rsid w:val="558275C0"/>
    <w:rsid w:val="559B2D78"/>
    <w:rsid w:val="55A01B93"/>
    <w:rsid w:val="55BD59AD"/>
    <w:rsid w:val="55C548AF"/>
    <w:rsid w:val="55D43B94"/>
    <w:rsid w:val="55F060C5"/>
    <w:rsid w:val="56026DE3"/>
    <w:rsid w:val="561072C2"/>
    <w:rsid w:val="56146497"/>
    <w:rsid w:val="561C0180"/>
    <w:rsid w:val="562B4B4C"/>
    <w:rsid w:val="562C7463"/>
    <w:rsid w:val="56332FB1"/>
    <w:rsid w:val="56344356"/>
    <w:rsid w:val="5635336B"/>
    <w:rsid w:val="564E53CF"/>
    <w:rsid w:val="56601EE5"/>
    <w:rsid w:val="56676FEC"/>
    <w:rsid w:val="56684C0F"/>
    <w:rsid w:val="567A5860"/>
    <w:rsid w:val="56A35786"/>
    <w:rsid w:val="56A93273"/>
    <w:rsid w:val="56AF0889"/>
    <w:rsid w:val="56BB1849"/>
    <w:rsid w:val="56D71B8E"/>
    <w:rsid w:val="56DC0F52"/>
    <w:rsid w:val="56E378AD"/>
    <w:rsid w:val="56FC7846"/>
    <w:rsid w:val="570A49D8"/>
    <w:rsid w:val="570C069F"/>
    <w:rsid w:val="571B7CCD"/>
    <w:rsid w:val="573174F0"/>
    <w:rsid w:val="57396CFC"/>
    <w:rsid w:val="574C432A"/>
    <w:rsid w:val="57507318"/>
    <w:rsid w:val="57560D05"/>
    <w:rsid w:val="576D65D7"/>
    <w:rsid w:val="576E4AE8"/>
    <w:rsid w:val="576E6BAF"/>
    <w:rsid w:val="57757A17"/>
    <w:rsid w:val="577E6152"/>
    <w:rsid w:val="578C3DBA"/>
    <w:rsid w:val="578D624E"/>
    <w:rsid w:val="579B705F"/>
    <w:rsid w:val="57DB4A0B"/>
    <w:rsid w:val="57DD31D4"/>
    <w:rsid w:val="57DD4F82"/>
    <w:rsid w:val="57ED34CA"/>
    <w:rsid w:val="57FC296C"/>
    <w:rsid w:val="58120DD4"/>
    <w:rsid w:val="581B443E"/>
    <w:rsid w:val="58245C1C"/>
    <w:rsid w:val="582E22F1"/>
    <w:rsid w:val="583152CE"/>
    <w:rsid w:val="583446CA"/>
    <w:rsid w:val="583C09AA"/>
    <w:rsid w:val="583D3C73"/>
    <w:rsid w:val="583F5ED0"/>
    <w:rsid w:val="5853793A"/>
    <w:rsid w:val="585910C7"/>
    <w:rsid w:val="58615172"/>
    <w:rsid w:val="586C111A"/>
    <w:rsid w:val="587868EA"/>
    <w:rsid w:val="587A4F0B"/>
    <w:rsid w:val="587F6039"/>
    <w:rsid w:val="5889510A"/>
    <w:rsid w:val="589226B0"/>
    <w:rsid w:val="58B362DF"/>
    <w:rsid w:val="58C104BC"/>
    <w:rsid w:val="58C148A4"/>
    <w:rsid w:val="58FC50D2"/>
    <w:rsid w:val="59013077"/>
    <w:rsid w:val="590A4FDF"/>
    <w:rsid w:val="590A7F3A"/>
    <w:rsid w:val="59154BEF"/>
    <w:rsid w:val="59156625"/>
    <w:rsid w:val="59157489"/>
    <w:rsid w:val="59183AAF"/>
    <w:rsid w:val="591E5852"/>
    <w:rsid w:val="5923730C"/>
    <w:rsid w:val="59323B0C"/>
    <w:rsid w:val="596F0799"/>
    <w:rsid w:val="597570A0"/>
    <w:rsid w:val="5980662B"/>
    <w:rsid w:val="59851D75"/>
    <w:rsid w:val="59931234"/>
    <w:rsid w:val="59A705F6"/>
    <w:rsid w:val="59B23E12"/>
    <w:rsid w:val="59CA7788"/>
    <w:rsid w:val="59D441CF"/>
    <w:rsid w:val="59E545C2"/>
    <w:rsid w:val="59EA12AE"/>
    <w:rsid w:val="59FA1F30"/>
    <w:rsid w:val="5A055DC6"/>
    <w:rsid w:val="5A0802B0"/>
    <w:rsid w:val="5A416B85"/>
    <w:rsid w:val="5A5D4BFA"/>
    <w:rsid w:val="5A616121"/>
    <w:rsid w:val="5A6F4ED6"/>
    <w:rsid w:val="5A7A2228"/>
    <w:rsid w:val="5A8B6F17"/>
    <w:rsid w:val="5A963B0E"/>
    <w:rsid w:val="5AAC60F2"/>
    <w:rsid w:val="5AB83A84"/>
    <w:rsid w:val="5ABB5323"/>
    <w:rsid w:val="5AC16DDD"/>
    <w:rsid w:val="5AC27B73"/>
    <w:rsid w:val="5AD530A4"/>
    <w:rsid w:val="5AD76600"/>
    <w:rsid w:val="5ADC2739"/>
    <w:rsid w:val="5ADC79C9"/>
    <w:rsid w:val="5AE26D53"/>
    <w:rsid w:val="5AF27148"/>
    <w:rsid w:val="5B1909C7"/>
    <w:rsid w:val="5B2B0B59"/>
    <w:rsid w:val="5B3475AF"/>
    <w:rsid w:val="5B4517BC"/>
    <w:rsid w:val="5B4905FA"/>
    <w:rsid w:val="5B4D0671"/>
    <w:rsid w:val="5B512EDC"/>
    <w:rsid w:val="5B6065F6"/>
    <w:rsid w:val="5B64342B"/>
    <w:rsid w:val="5B667984"/>
    <w:rsid w:val="5B82295D"/>
    <w:rsid w:val="5B826B13"/>
    <w:rsid w:val="5B8425AF"/>
    <w:rsid w:val="5B9F5BC7"/>
    <w:rsid w:val="5BAB6ADE"/>
    <w:rsid w:val="5BAC35E9"/>
    <w:rsid w:val="5BB647F5"/>
    <w:rsid w:val="5BC0071A"/>
    <w:rsid w:val="5BCC1A9C"/>
    <w:rsid w:val="5BCF1086"/>
    <w:rsid w:val="5BEA2363"/>
    <w:rsid w:val="5BFD3E45"/>
    <w:rsid w:val="5C0351D3"/>
    <w:rsid w:val="5C03574D"/>
    <w:rsid w:val="5C07081F"/>
    <w:rsid w:val="5C0F1DCA"/>
    <w:rsid w:val="5C1603C9"/>
    <w:rsid w:val="5C410F22"/>
    <w:rsid w:val="5C4E46A0"/>
    <w:rsid w:val="5C58551F"/>
    <w:rsid w:val="5C6E4D42"/>
    <w:rsid w:val="5C702869"/>
    <w:rsid w:val="5C797243"/>
    <w:rsid w:val="5C882B48"/>
    <w:rsid w:val="5C8B76A2"/>
    <w:rsid w:val="5C9B365E"/>
    <w:rsid w:val="5C9C45EC"/>
    <w:rsid w:val="5C9F4678"/>
    <w:rsid w:val="5CA33E0D"/>
    <w:rsid w:val="5CB20339"/>
    <w:rsid w:val="5CB5284B"/>
    <w:rsid w:val="5CBD78E5"/>
    <w:rsid w:val="5CC76201"/>
    <w:rsid w:val="5CCB5CF1"/>
    <w:rsid w:val="5CCE3EFA"/>
    <w:rsid w:val="5CD2083B"/>
    <w:rsid w:val="5CFF599B"/>
    <w:rsid w:val="5D04446A"/>
    <w:rsid w:val="5D066D29"/>
    <w:rsid w:val="5D170F36"/>
    <w:rsid w:val="5D327B1E"/>
    <w:rsid w:val="5D3C099D"/>
    <w:rsid w:val="5D3C5419"/>
    <w:rsid w:val="5D4D2BAA"/>
    <w:rsid w:val="5D504002"/>
    <w:rsid w:val="5D5723B1"/>
    <w:rsid w:val="5D5932FD"/>
    <w:rsid w:val="5D8051B8"/>
    <w:rsid w:val="5D881E34"/>
    <w:rsid w:val="5D882B50"/>
    <w:rsid w:val="5D9558F0"/>
    <w:rsid w:val="5D9A5054"/>
    <w:rsid w:val="5D9B1B67"/>
    <w:rsid w:val="5D9B4C3B"/>
    <w:rsid w:val="5DAA0777"/>
    <w:rsid w:val="5DAA1DAA"/>
    <w:rsid w:val="5DB054AD"/>
    <w:rsid w:val="5DB36DE8"/>
    <w:rsid w:val="5DC07D4F"/>
    <w:rsid w:val="5DD40649"/>
    <w:rsid w:val="5DD540E8"/>
    <w:rsid w:val="5DDC6DAF"/>
    <w:rsid w:val="5DE057CC"/>
    <w:rsid w:val="5DFC7A6F"/>
    <w:rsid w:val="5E015B84"/>
    <w:rsid w:val="5E046905"/>
    <w:rsid w:val="5E0E43CE"/>
    <w:rsid w:val="5E1C1705"/>
    <w:rsid w:val="5E3E6E13"/>
    <w:rsid w:val="5E40626B"/>
    <w:rsid w:val="5E59663B"/>
    <w:rsid w:val="5E6F587F"/>
    <w:rsid w:val="5E7303EE"/>
    <w:rsid w:val="5E7B6C91"/>
    <w:rsid w:val="5E9D546B"/>
    <w:rsid w:val="5EA60260"/>
    <w:rsid w:val="5EB44A46"/>
    <w:rsid w:val="5EB51FEE"/>
    <w:rsid w:val="5EC32024"/>
    <w:rsid w:val="5ECB5565"/>
    <w:rsid w:val="5ECE3876"/>
    <w:rsid w:val="5EE55EC0"/>
    <w:rsid w:val="5EE97EF9"/>
    <w:rsid w:val="5F037243"/>
    <w:rsid w:val="5F180F96"/>
    <w:rsid w:val="5F1C0195"/>
    <w:rsid w:val="5F2739EE"/>
    <w:rsid w:val="5F2B34D0"/>
    <w:rsid w:val="5F2D4A41"/>
    <w:rsid w:val="5F387886"/>
    <w:rsid w:val="5F463D55"/>
    <w:rsid w:val="5F5B44D5"/>
    <w:rsid w:val="5F6702EA"/>
    <w:rsid w:val="5F8108E9"/>
    <w:rsid w:val="5F9E0A34"/>
    <w:rsid w:val="5FA148BD"/>
    <w:rsid w:val="5FA63C5D"/>
    <w:rsid w:val="5FB32A6C"/>
    <w:rsid w:val="5FC105AE"/>
    <w:rsid w:val="5FC35B9F"/>
    <w:rsid w:val="5FC37153"/>
    <w:rsid w:val="5FCB425A"/>
    <w:rsid w:val="5FD90EC3"/>
    <w:rsid w:val="5FDB3E82"/>
    <w:rsid w:val="5FE6686A"/>
    <w:rsid w:val="60186216"/>
    <w:rsid w:val="60266A6D"/>
    <w:rsid w:val="60345D8E"/>
    <w:rsid w:val="603911C4"/>
    <w:rsid w:val="603B318E"/>
    <w:rsid w:val="60502191"/>
    <w:rsid w:val="605A064A"/>
    <w:rsid w:val="60683F98"/>
    <w:rsid w:val="60717746"/>
    <w:rsid w:val="607246D5"/>
    <w:rsid w:val="6078146D"/>
    <w:rsid w:val="60A30D33"/>
    <w:rsid w:val="60AE2BDD"/>
    <w:rsid w:val="60C70EC5"/>
    <w:rsid w:val="60CB2DC7"/>
    <w:rsid w:val="60DE23DC"/>
    <w:rsid w:val="60E750C3"/>
    <w:rsid w:val="60F54877"/>
    <w:rsid w:val="60FE1806"/>
    <w:rsid w:val="610A2B60"/>
    <w:rsid w:val="610B7C5A"/>
    <w:rsid w:val="6126799A"/>
    <w:rsid w:val="61273712"/>
    <w:rsid w:val="61300818"/>
    <w:rsid w:val="6149283B"/>
    <w:rsid w:val="615870CE"/>
    <w:rsid w:val="617D7C84"/>
    <w:rsid w:val="617F70AA"/>
    <w:rsid w:val="61902F29"/>
    <w:rsid w:val="61963822"/>
    <w:rsid w:val="61966383"/>
    <w:rsid w:val="619A2136"/>
    <w:rsid w:val="61A46B11"/>
    <w:rsid w:val="61AE540E"/>
    <w:rsid w:val="61C778A9"/>
    <w:rsid w:val="61CB4704"/>
    <w:rsid w:val="61CC7B64"/>
    <w:rsid w:val="61CE1DDF"/>
    <w:rsid w:val="61D56A16"/>
    <w:rsid w:val="61E04F69"/>
    <w:rsid w:val="61E733ED"/>
    <w:rsid w:val="61E84F66"/>
    <w:rsid w:val="61F5736C"/>
    <w:rsid w:val="61F6528D"/>
    <w:rsid w:val="61FA2BD4"/>
    <w:rsid w:val="61FB2C3F"/>
    <w:rsid w:val="620B4DE2"/>
    <w:rsid w:val="623A7E5F"/>
    <w:rsid w:val="623B69DE"/>
    <w:rsid w:val="623C31ED"/>
    <w:rsid w:val="62470A13"/>
    <w:rsid w:val="625C5CEF"/>
    <w:rsid w:val="627D253A"/>
    <w:rsid w:val="62946B85"/>
    <w:rsid w:val="629E150F"/>
    <w:rsid w:val="62C80989"/>
    <w:rsid w:val="62DB47B4"/>
    <w:rsid w:val="630070E0"/>
    <w:rsid w:val="630C243B"/>
    <w:rsid w:val="63163144"/>
    <w:rsid w:val="631F0B45"/>
    <w:rsid w:val="63251ED3"/>
    <w:rsid w:val="632A1297"/>
    <w:rsid w:val="632C14B3"/>
    <w:rsid w:val="63390E3F"/>
    <w:rsid w:val="63405F42"/>
    <w:rsid w:val="63543107"/>
    <w:rsid w:val="63682351"/>
    <w:rsid w:val="636C7325"/>
    <w:rsid w:val="63710391"/>
    <w:rsid w:val="637B1C5B"/>
    <w:rsid w:val="637D3ABD"/>
    <w:rsid w:val="638B61DA"/>
    <w:rsid w:val="63936E3D"/>
    <w:rsid w:val="63956868"/>
    <w:rsid w:val="63A71140"/>
    <w:rsid w:val="63BB665C"/>
    <w:rsid w:val="63DC0DBC"/>
    <w:rsid w:val="63F46270"/>
    <w:rsid w:val="63F679F2"/>
    <w:rsid w:val="63FE2194"/>
    <w:rsid w:val="640204AC"/>
    <w:rsid w:val="64191CD3"/>
    <w:rsid w:val="64235006"/>
    <w:rsid w:val="642A4FDB"/>
    <w:rsid w:val="64395A85"/>
    <w:rsid w:val="6457451D"/>
    <w:rsid w:val="646547CE"/>
    <w:rsid w:val="646738E7"/>
    <w:rsid w:val="64673F98"/>
    <w:rsid w:val="647157C4"/>
    <w:rsid w:val="64756F01"/>
    <w:rsid w:val="647F5D50"/>
    <w:rsid w:val="648A388D"/>
    <w:rsid w:val="649C20CA"/>
    <w:rsid w:val="649C7F73"/>
    <w:rsid w:val="64A258CD"/>
    <w:rsid w:val="64A61DFF"/>
    <w:rsid w:val="64A70DF2"/>
    <w:rsid w:val="64B33C3A"/>
    <w:rsid w:val="64C33752"/>
    <w:rsid w:val="64C5504A"/>
    <w:rsid w:val="64CD1F33"/>
    <w:rsid w:val="64EA5182"/>
    <w:rsid w:val="64FE6516"/>
    <w:rsid w:val="65095C82"/>
    <w:rsid w:val="65131CCD"/>
    <w:rsid w:val="65257148"/>
    <w:rsid w:val="65280278"/>
    <w:rsid w:val="65282EAB"/>
    <w:rsid w:val="652A557F"/>
    <w:rsid w:val="652D54B6"/>
    <w:rsid w:val="652E23A4"/>
    <w:rsid w:val="65443A01"/>
    <w:rsid w:val="65532D27"/>
    <w:rsid w:val="655C79E3"/>
    <w:rsid w:val="65750EF0"/>
    <w:rsid w:val="65841133"/>
    <w:rsid w:val="658C25DE"/>
    <w:rsid w:val="65913850"/>
    <w:rsid w:val="659155FE"/>
    <w:rsid w:val="65A73073"/>
    <w:rsid w:val="65B03CD6"/>
    <w:rsid w:val="65BD4645"/>
    <w:rsid w:val="65DC7FA1"/>
    <w:rsid w:val="661D3289"/>
    <w:rsid w:val="66285F62"/>
    <w:rsid w:val="66324296"/>
    <w:rsid w:val="66324392"/>
    <w:rsid w:val="66456B14"/>
    <w:rsid w:val="66522FDF"/>
    <w:rsid w:val="665F32F6"/>
    <w:rsid w:val="66763171"/>
    <w:rsid w:val="667C4830"/>
    <w:rsid w:val="667D6774"/>
    <w:rsid w:val="667F18FA"/>
    <w:rsid w:val="668D7DEB"/>
    <w:rsid w:val="66926D2C"/>
    <w:rsid w:val="66937B47"/>
    <w:rsid w:val="66996E60"/>
    <w:rsid w:val="669E49E7"/>
    <w:rsid w:val="66BB6DD6"/>
    <w:rsid w:val="66BC13C6"/>
    <w:rsid w:val="66C908C2"/>
    <w:rsid w:val="66D32372"/>
    <w:rsid w:val="67184229"/>
    <w:rsid w:val="672F3320"/>
    <w:rsid w:val="6740552D"/>
    <w:rsid w:val="67450507"/>
    <w:rsid w:val="674D3921"/>
    <w:rsid w:val="674D39C5"/>
    <w:rsid w:val="674D429D"/>
    <w:rsid w:val="67580235"/>
    <w:rsid w:val="676034DA"/>
    <w:rsid w:val="677E7CBD"/>
    <w:rsid w:val="67801DCE"/>
    <w:rsid w:val="67891346"/>
    <w:rsid w:val="679B4F1D"/>
    <w:rsid w:val="679B6A72"/>
    <w:rsid w:val="67A26686"/>
    <w:rsid w:val="67BD17BD"/>
    <w:rsid w:val="67C145C4"/>
    <w:rsid w:val="67C432D1"/>
    <w:rsid w:val="67DC6FE5"/>
    <w:rsid w:val="67DF08A2"/>
    <w:rsid w:val="67E72797"/>
    <w:rsid w:val="67FD341E"/>
    <w:rsid w:val="67FD51CC"/>
    <w:rsid w:val="68064081"/>
    <w:rsid w:val="6808604B"/>
    <w:rsid w:val="6809591F"/>
    <w:rsid w:val="681542C4"/>
    <w:rsid w:val="68263C21"/>
    <w:rsid w:val="68294213"/>
    <w:rsid w:val="684B2DCF"/>
    <w:rsid w:val="68600C34"/>
    <w:rsid w:val="686A0B22"/>
    <w:rsid w:val="686B65DA"/>
    <w:rsid w:val="686D76FB"/>
    <w:rsid w:val="68887B3B"/>
    <w:rsid w:val="68994EF5"/>
    <w:rsid w:val="68A1024E"/>
    <w:rsid w:val="68DB550E"/>
    <w:rsid w:val="68E32614"/>
    <w:rsid w:val="68E51EE8"/>
    <w:rsid w:val="68EA193E"/>
    <w:rsid w:val="68EF0FB9"/>
    <w:rsid w:val="68F02BC6"/>
    <w:rsid w:val="68F851EF"/>
    <w:rsid w:val="68F93BE6"/>
    <w:rsid w:val="690C4F4F"/>
    <w:rsid w:val="690E7C76"/>
    <w:rsid w:val="691A0E46"/>
    <w:rsid w:val="691F07D3"/>
    <w:rsid w:val="69221AD8"/>
    <w:rsid w:val="69287095"/>
    <w:rsid w:val="692A1AB7"/>
    <w:rsid w:val="69303E06"/>
    <w:rsid w:val="695A7E42"/>
    <w:rsid w:val="69796AD5"/>
    <w:rsid w:val="69822332"/>
    <w:rsid w:val="699B6A4B"/>
    <w:rsid w:val="69AE49D0"/>
    <w:rsid w:val="69B53FB1"/>
    <w:rsid w:val="69BE2739"/>
    <w:rsid w:val="69C14867"/>
    <w:rsid w:val="69CA0065"/>
    <w:rsid w:val="69CE5072"/>
    <w:rsid w:val="69CF1357"/>
    <w:rsid w:val="69E44B6C"/>
    <w:rsid w:val="69EC374B"/>
    <w:rsid w:val="69EF4AA0"/>
    <w:rsid w:val="6A163B17"/>
    <w:rsid w:val="6A243D6C"/>
    <w:rsid w:val="6A4014AF"/>
    <w:rsid w:val="6A493287"/>
    <w:rsid w:val="6A4E61B3"/>
    <w:rsid w:val="6A841BD5"/>
    <w:rsid w:val="6A916F51"/>
    <w:rsid w:val="6AB359E3"/>
    <w:rsid w:val="6ABE19CA"/>
    <w:rsid w:val="6ACA583A"/>
    <w:rsid w:val="6ACB3360"/>
    <w:rsid w:val="6AE508C6"/>
    <w:rsid w:val="6AFD0277"/>
    <w:rsid w:val="6B064398"/>
    <w:rsid w:val="6B1D0A76"/>
    <w:rsid w:val="6B2111D2"/>
    <w:rsid w:val="6B256B04"/>
    <w:rsid w:val="6B29616F"/>
    <w:rsid w:val="6B5709F6"/>
    <w:rsid w:val="6B61461B"/>
    <w:rsid w:val="6B616FE3"/>
    <w:rsid w:val="6B9468DC"/>
    <w:rsid w:val="6B9E0A74"/>
    <w:rsid w:val="6BD2397F"/>
    <w:rsid w:val="6BD34BC2"/>
    <w:rsid w:val="6BD84924"/>
    <w:rsid w:val="6BD97AB0"/>
    <w:rsid w:val="6BDD77EF"/>
    <w:rsid w:val="6BE12ED5"/>
    <w:rsid w:val="6BEC7A32"/>
    <w:rsid w:val="6BF608B1"/>
    <w:rsid w:val="6C080F86"/>
    <w:rsid w:val="6C186A79"/>
    <w:rsid w:val="6C1F5711"/>
    <w:rsid w:val="6C417D7E"/>
    <w:rsid w:val="6C4D63B7"/>
    <w:rsid w:val="6C4D6722"/>
    <w:rsid w:val="6C5A0E3F"/>
    <w:rsid w:val="6C5D623A"/>
    <w:rsid w:val="6C872F07"/>
    <w:rsid w:val="6C8D0C89"/>
    <w:rsid w:val="6C8E6F0E"/>
    <w:rsid w:val="6C9167F5"/>
    <w:rsid w:val="6C9673ED"/>
    <w:rsid w:val="6C9F483F"/>
    <w:rsid w:val="6CB91F14"/>
    <w:rsid w:val="6CC00695"/>
    <w:rsid w:val="6CC55BE7"/>
    <w:rsid w:val="6CD1505B"/>
    <w:rsid w:val="6CD51377"/>
    <w:rsid w:val="6CD75FEC"/>
    <w:rsid w:val="6CE93F71"/>
    <w:rsid w:val="6CF941B4"/>
    <w:rsid w:val="6D05369E"/>
    <w:rsid w:val="6D090170"/>
    <w:rsid w:val="6D0A47A5"/>
    <w:rsid w:val="6D0E1903"/>
    <w:rsid w:val="6D1E3C1B"/>
    <w:rsid w:val="6D203E37"/>
    <w:rsid w:val="6D231231"/>
    <w:rsid w:val="6D2D4BD1"/>
    <w:rsid w:val="6D52665B"/>
    <w:rsid w:val="6D58348A"/>
    <w:rsid w:val="6D5B53AD"/>
    <w:rsid w:val="6D5C594B"/>
    <w:rsid w:val="6D5D071B"/>
    <w:rsid w:val="6D7D17C4"/>
    <w:rsid w:val="6DA32372"/>
    <w:rsid w:val="6DCF760B"/>
    <w:rsid w:val="6DD51982"/>
    <w:rsid w:val="6DD54F0C"/>
    <w:rsid w:val="6DD644F6"/>
    <w:rsid w:val="6DF66946"/>
    <w:rsid w:val="6DFC2209"/>
    <w:rsid w:val="6DFE57FA"/>
    <w:rsid w:val="6E005A16"/>
    <w:rsid w:val="6E0A0C01"/>
    <w:rsid w:val="6E407BC1"/>
    <w:rsid w:val="6E4432E0"/>
    <w:rsid w:val="6E5518BE"/>
    <w:rsid w:val="6E661D1D"/>
    <w:rsid w:val="6E8B13ED"/>
    <w:rsid w:val="6E8B3532"/>
    <w:rsid w:val="6EB836DE"/>
    <w:rsid w:val="6EC41999"/>
    <w:rsid w:val="6ECD712E"/>
    <w:rsid w:val="6ECF6F6A"/>
    <w:rsid w:val="6EE75304"/>
    <w:rsid w:val="6EED5F9B"/>
    <w:rsid w:val="6F06170C"/>
    <w:rsid w:val="6F131548"/>
    <w:rsid w:val="6F1C418A"/>
    <w:rsid w:val="6F20217B"/>
    <w:rsid w:val="6F285225"/>
    <w:rsid w:val="6F2C1754"/>
    <w:rsid w:val="6F2C7310"/>
    <w:rsid w:val="6F2D1E7B"/>
    <w:rsid w:val="6F2E0D9A"/>
    <w:rsid w:val="6F2E3EBD"/>
    <w:rsid w:val="6F3516F0"/>
    <w:rsid w:val="6F37596C"/>
    <w:rsid w:val="6F3D71BD"/>
    <w:rsid w:val="6F4502DF"/>
    <w:rsid w:val="6F4C773C"/>
    <w:rsid w:val="6F4F46D5"/>
    <w:rsid w:val="6F5E1939"/>
    <w:rsid w:val="6F6604CD"/>
    <w:rsid w:val="6F857F81"/>
    <w:rsid w:val="6F8A5598"/>
    <w:rsid w:val="6F9239EE"/>
    <w:rsid w:val="6FA36659"/>
    <w:rsid w:val="6FAA5C3A"/>
    <w:rsid w:val="6FAF14A2"/>
    <w:rsid w:val="6FB40E13"/>
    <w:rsid w:val="6FB46AB9"/>
    <w:rsid w:val="6FCD1928"/>
    <w:rsid w:val="70266774"/>
    <w:rsid w:val="70326A36"/>
    <w:rsid w:val="70442BB9"/>
    <w:rsid w:val="704F3491"/>
    <w:rsid w:val="70620B0F"/>
    <w:rsid w:val="70626515"/>
    <w:rsid w:val="706A7177"/>
    <w:rsid w:val="707A560C"/>
    <w:rsid w:val="707E4782"/>
    <w:rsid w:val="709661BE"/>
    <w:rsid w:val="709F5DC3"/>
    <w:rsid w:val="70A34B1D"/>
    <w:rsid w:val="70AC7790"/>
    <w:rsid w:val="70B7060E"/>
    <w:rsid w:val="70BD4D72"/>
    <w:rsid w:val="70C85240"/>
    <w:rsid w:val="70DC0075"/>
    <w:rsid w:val="70EC2052"/>
    <w:rsid w:val="70FA0D8C"/>
    <w:rsid w:val="70FE7B2A"/>
    <w:rsid w:val="71085423"/>
    <w:rsid w:val="710C6B8D"/>
    <w:rsid w:val="711221B9"/>
    <w:rsid w:val="71175A69"/>
    <w:rsid w:val="711A294B"/>
    <w:rsid w:val="712042DA"/>
    <w:rsid w:val="712E4649"/>
    <w:rsid w:val="71346017"/>
    <w:rsid w:val="71436346"/>
    <w:rsid w:val="71461256"/>
    <w:rsid w:val="71487E32"/>
    <w:rsid w:val="7159486E"/>
    <w:rsid w:val="715D6644"/>
    <w:rsid w:val="71684B36"/>
    <w:rsid w:val="717C3606"/>
    <w:rsid w:val="718858BC"/>
    <w:rsid w:val="71A33B87"/>
    <w:rsid w:val="71BF5605"/>
    <w:rsid w:val="71C1726B"/>
    <w:rsid w:val="71C72AD3"/>
    <w:rsid w:val="71D65C41"/>
    <w:rsid w:val="71EC1DA3"/>
    <w:rsid w:val="71EF5B86"/>
    <w:rsid w:val="71F745E4"/>
    <w:rsid w:val="72087E93"/>
    <w:rsid w:val="72155CAA"/>
    <w:rsid w:val="7222654B"/>
    <w:rsid w:val="72227C8D"/>
    <w:rsid w:val="722B783C"/>
    <w:rsid w:val="72356202"/>
    <w:rsid w:val="72453C37"/>
    <w:rsid w:val="725030D8"/>
    <w:rsid w:val="725B2B34"/>
    <w:rsid w:val="72677016"/>
    <w:rsid w:val="727264B2"/>
    <w:rsid w:val="727E1A51"/>
    <w:rsid w:val="72807126"/>
    <w:rsid w:val="72891388"/>
    <w:rsid w:val="729E28D5"/>
    <w:rsid w:val="72AC3A77"/>
    <w:rsid w:val="72BC67DD"/>
    <w:rsid w:val="72C34671"/>
    <w:rsid w:val="72C708B1"/>
    <w:rsid w:val="72D121B9"/>
    <w:rsid w:val="72D21C70"/>
    <w:rsid w:val="72D9371F"/>
    <w:rsid w:val="72E96A79"/>
    <w:rsid w:val="72FA210A"/>
    <w:rsid w:val="730F5E18"/>
    <w:rsid w:val="73216482"/>
    <w:rsid w:val="732301DD"/>
    <w:rsid w:val="732C237F"/>
    <w:rsid w:val="732D105C"/>
    <w:rsid w:val="732D5122"/>
    <w:rsid w:val="7331330B"/>
    <w:rsid w:val="73495C29"/>
    <w:rsid w:val="734C453D"/>
    <w:rsid w:val="736D008C"/>
    <w:rsid w:val="737601CB"/>
    <w:rsid w:val="73763CB3"/>
    <w:rsid w:val="737C2ACA"/>
    <w:rsid w:val="738F403E"/>
    <w:rsid w:val="738F488A"/>
    <w:rsid w:val="739A5FC5"/>
    <w:rsid w:val="73A51066"/>
    <w:rsid w:val="73C86B77"/>
    <w:rsid w:val="73D15344"/>
    <w:rsid w:val="73FF4B21"/>
    <w:rsid w:val="74081181"/>
    <w:rsid w:val="741B6F0A"/>
    <w:rsid w:val="742A7349"/>
    <w:rsid w:val="743326A2"/>
    <w:rsid w:val="744C72C0"/>
    <w:rsid w:val="746038C7"/>
    <w:rsid w:val="74624D35"/>
    <w:rsid w:val="74693AF1"/>
    <w:rsid w:val="7472484C"/>
    <w:rsid w:val="74754BD8"/>
    <w:rsid w:val="74842EFD"/>
    <w:rsid w:val="7484401C"/>
    <w:rsid w:val="74C50E20"/>
    <w:rsid w:val="74C81A80"/>
    <w:rsid w:val="74CE23CA"/>
    <w:rsid w:val="7504753F"/>
    <w:rsid w:val="75146F76"/>
    <w:rsid w:val="751867E9"/>
    <w:rsid w:val="75243D99"/>
    <w:rsid w:val="755723C0"/>
    <w:rsid w:val="755C2AA8"/>
    <w:rsid w:val="755D24F4"/>
    <w:rsid w:val="75722D56"/>
    <w:rsid w:val="757A60AE"/>
    <w:rsid w:val="757D0BCD"/>
    <w:rsid w:val="75860C7A"/>
    <w:rsid w:val="758C5BE9"/>
    <w:rsid w:val="759731E6"/>
    <w:rsid w:val="75A35A08"/>
    <w:rsid w:val="75C612F4"/>
    <w:rsid w:val="75D13AC7"/>
    <w:rsid w:val="75D37BEB"/>
    <w:rsid w:val="75D73501"/>
    <w:rsid w:val="75D96321"/>
    <w:rsid w:val="75E567D9"/>
    <w:rsid w:val="75F12529"/>
    <w:rsid w:val="7610431D"/>
    <w:rsid w:val="76393874"/>
    <w:rsid w:val="76414E36"/>
    <w:rsid w:val="766461A0"/>
    <w:rsid w:val="76710E3B"/>
    <w:rsid w:val="76720D0C"/>
    <w:rsid w:val="76780AFB"/>
    <w:rsid w:val="76797A09"/>
    <w:rsid w:val="767D7866"/>
    <w:rsid w:val="76804E39"/>
    <w:rsid w:val="7688718E"/>
    <w:rsid w:val="768A2321"/>
    <w:rsid w:val="7691545E"/>
    <w:rsid w:val="76A21419"/>
    <w:rsid w:val="76AA651F"/>
    <w:rsid w:val="76B455F0"/>
    <w:rsid w:val="76B502A0"/>
    <w:rsid w:val="76BB24DB"/>
    <w:rsid w:val="76C1784B"/>
    <w:rsid w:val="76D4304E"/>
    <w:rsid w:val="76DF3298"/>
    <w:rsid w:val="76E057FB"/>
    <w:rsid w:val="76EC5DD6"/>
    <w:rsid w:val="77112E58"/>
    <w:rsid w:val="77203788"/>
    <w:rsid w:val="77253DF8"/>
    <w:rsid w:val="77302EC9"/>
    <w:rsid w:val="77317922"/>
    <w:rsid w:val="77406093"/>
    <w:rsid w:val="774267A8"/>
    <w:rsid w:val="774A3FD4"/>
    <w:rsid w:val="775425D1"/>
    <w:rsid w:val="77573AB5"/>
    <w:rsid w:val="776513E0"/>
    <w:rsid w:val="7768714B"/>
    <w:rsid w:val="77690189"/>
    <w:rsid w:val="77860D3A"/>
    <w:rsid w:val="77866F8C"/>
    <w:rsid w:val="77882D05"/>
    <w:rsid w:val="77985E5E"/>
    <w:rsid w:val="779C4FEA"/>
    <w:rsid w:val="77B27C24"/>
    <w:rsid w:val="77B53324"/>
    <w:rsid w:val="77E837A3"/>
    <w:rsid w:val="77ED700C"/>
    <w:rsid w:val="78016613"/>
    <w:rsid w:val="782B125C"/>
    <w:rsid w:val="78302DDB"/>
    <w:rsid w:val="783267CC"/>
    <w:rsid w:val="78337AB4"/>
    <w:rsid w:val="78370287"/>
    <w:rsid w:val="78381944"/>
    <w:rsid w:val="7867432A"/>
    <w:rsid w:val="786C5E9E"/>
    <w:rsid w:val="78771E02"/>
    <w:rsid w:val="788019E0"/>
    <w:rsid w:val="788A12E8"/>
    <w:rsid w:val="788F3C1F"/>
    <w:rsid w:val="78BB790D"/>
    <w:rsid w:val="78CF4397"/>
    <w:rsid w:val="78D616A5"/>
    <w:rsid w:val="78EA354B"/>
    <w:rsid w:val="78EC1071"/>
    <w:rsid w:val="78ED2730"/>
    <w:rsid w:val="78F87A16"/>
    <w:rsid w:val="79033BE0"/>
    <w:rsid w:val="79075EAB"/>
    <w:rsid w:val="79195A84"/>
    <w:rsid w:val="79293EE0"/>
    <w:rsid w:val="79357C4C"/>
    <w:rsid w:val="793F73F3"/>
    <w:rsid w:val="796230E1"/>
    <w:rsid w:val="79687B53"/>
    <w:rsid w:val="79752E15"/>
    <w:rsid w:val="79772AD4"/>
    <w:rsid w:val="798146CB"/>
    <w:rsid w:val="799679D4"/>
    <w:rsid w:val="79A454A8"/>
    <w:rsid w:val="79BD082E"/>
    <w:rsid w:val="79C64133"/>
    <w:rsid w:val="79D02741"/>
    <w:rsid w:val="79D35D8D"/>
    <w:rsid w:val="79D55FA9"/>
    <w:rsid w:val="79D67139"/>
    <w:rsid w:val="7A08712A"/>
    <w:rsid w:val="7A287138"/>
    <w:rsid w:val="7A396538"/>
    <w:rsid w:val="7A3E3C03"/>
    <w:rsid w:val="7A405785"/>
    <w:rsid w:val="7A6921E8"/>
    <w:rsid w:val="7A6977F4"/>
    <w:rsid w:val="7A6F5024"/>
    <w:rsid w:val="7A7938FA"/>
    <w:rsid w:val="7A800020"/>
    <w:rsid w:val="7A903C7E"/>
    <w:rsid w:val="7A9D4A92"/>
    <w:rsid w:val="7AC04563"/>
    <w:rsid w:val="7ADC7618"/>
    <w:rsid w:val="7ADE49EA"/>
    <w:rsid w:val="7AE15183"/>
    <w:rsid w:val="7AE4182D"/>
    <w:rsid w:val="7AE83ABA"/>
    <w:rsid w:val="7AFA3DFF"/>
    <w:rsid w:val="7AFD1314"/>
    <w:rsid w:val="7B120686"/>
    <w:rsid w:val="7B18439F"/>
    <w:rsid w:val="7B276391"/>
    <w:rsid w:val="7B2F79DE"/>
    <w:rsid w:val="7B352D24"/>
    <w:rsid w:val="7B3F7F12"/>
    <w:rsid w:val="7B525A05"/>
    <w:rsid w:val="7B597A7C"/>
    <w:rsid w:val="7B6343DA"/>
    <w:rsid w:val="7B6C475C"/>
    <w:rsid w:val="7B846902"/>
    <w:rsid w:val="7B855FEA"/>
    <w:rsid w:val="7B902188"/>
    <w:rsid w:val="7B9D48A5"/>
    <w:rsid w:val="7BB626AD"/>
    <w:rsid w:val="7BD3019A"/>
    <w:rsid w:val="7BD32074"/>
    <w:rsid w:val="7BD67AF8"/>
    <w:rsid w:val="7BD83B2F"/>
    <w:rsid w:val="7BDC717B"/>
    <w:rsid w:val="7BE010BA"/>
    <w:rsid w:val="7C014660"/>
    <w:rsid w:val="7C147D7F"/>
    <w:rsid w:val="7C224DAA"/>
    <w:rsid w:val="7C4734E1"/>
    <w:rsid w:val="7C556F2D"/>
    <w:rsid w:val="7C605FFE"/>
    <w:rsid w:val="7C631F69"/>
    <w:rsid w:val="7C66650A"/>
    <w:rsid w:val="7C6D5F1E"/>
    <w:rsid w:val="7C723066"/>
    <w:rsid w:val="7C755563"/>
    <w:rsid w:val="7C7F1C32"/>
    <w:rsid w:val="7C8141C6"/>
    <w:rsid w:val="7C8F0691"/>
    <w:rsid w:val="7C903490"/>
    <w:rsid w:val="7C94480C"/>
    <w:rsid w:val="7C9A0DE4"/>
    <w:rsid w:val="7C9E6984"/>
    <w:rsid w:val="7CA26617"/>
    <w:rsid w:val="7CAA6C2E"/>
    <w:rsid w:val="7CC678C0"/>
    <w:rsid w:val="7CC75DAB"/>
    <w:rsid w:val="7CC965F2"/>
    <w:rsid w:val="7CCA657A"/>
    <w:rsid w:val="7CCA791B"/>
    <w:rsid w:val="7CD02400"/>
    <w:rsid w:val="7CE7232B"/>
    <w:rsid w:val="7CED53B8"/>
    <w:rsid w:val="7CF3625E"/>
    <w:rsid w:val="7CFF146D"/>
    <w:rsid w:val="7D0A11D7"/>
    <w:rsid w:val="7D197F5B"/>
    <w:rsid w:val="7D1C7A4B"/>
    <w:rsid w:val="7D272678"/>
    <w:rsid w:val="7D497F5D"/>
    <w:rsid w:val="7D545437"/>
    <w:rsid w:val="7D591132"/>
    <w:rsid w:val="7D5B67C5"/>
    <w:rsid w:val="7D610D05"/>
    <w:rsid w:val="7D702457"/>
    <w:rsid w:val="7D83237D"/>
    <w:rsid w:val="7D9626F9"/>
    <w:rsid w:val="7DA4016C"/>
    <w:rsid w:val="7DE04F6A"/>
    <w:rsid w:val="7DEC53A6"/>
    <w:rsid w:val="7DEC5BE2"/>
    <w:rsid w:val="7E064820"/>
    <w:rsid w:val="7E0A7073"/>
    <w:rsid w:val="7E2227D7"/>
    <w:rsid w:val="7E3A63DB"/>
    <w:rsid w:val="7E4F1ACC"/>
    <w:rsid w:val="7E5356EF"/>
    <w:rsid w:val="7E5751DF"/>
    <w:rsid w:val="7E673C97"/>
    <w:rsid w:val="7E6B2A78"/>
    <w:rsid w:val="7E6C4541"/>
    <w:rsid w:val="7E6E42D6"/>
    <w:rsid w:val="7E7A2C7B"/>
    <w:rsid w:val="7E7F5B00"/>
    <w:rsid w:val="7E91530D"/>
    <w:rsid w:val="7E9D4367"/>
    <w:rsid w:val="7EB937A4"/>
    <w:rsid w:val="7EC00FD6"/>
    <w:rsid w:val="7EC700C0"/>
    <w:rsid w:val="7ECF746B"/>
    <w:rsid w:val="7F01514B"/>
    <w:rsid w:val="7F054C3B"/>
    <w:rsid w:val="7F080287"/>
    <w:rsid w:val="7F0A38C8"/>
    <w:rsid w:val="7F143178"/>
    <w:rsid w:val="7F160F69"/>
    <w:rsid w:val="7F3863A0"/>
    <w:rsid w:val="7F431B65"/>
    <w:rsid w:val="7F5636E8"/>
    <w:rsid w:val="7F5C32E1"/>
    <w:rsid w:val="7F6A20BB"/>
    <w:rsid w:val="7F9C377F"/>
    <w:rsid w:val="7F9D1317"/>
    <w:rsid w:val="7FA77AA0"/>
    <w:rsid w:val="7FAA2221"/>
    <w:rsid w:val="7FAB774C"/>
    <w:rsid w:val="7FAE334E"/>
    <w:rsid w:val="7FAF26E6"/>
    <w:rsid w:val="7FBB39F5"/>
    <w:rsid w:val="7FC02B01"/>
    <w:rsid w:val="7FCF6FF7"/>
    <w:rsid w:val="7FD91C23"/>
    <w:rsid w:val="7FE74EFF"/>
    <w:rsid w:val="7FEC382E"/>
    <w:rsid w:val="7FEC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9"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qFormat="1" w:unhideWhenUsed="0" w:uiPriority="0" w:semiHidden="0" w:name="HTML Preformatted"/>
    <w:lsdException w:qFormat="1" w:uiPriority="0" w:name="HTML Sample"/>
    <w:lsdException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8"/>
    <w:unhideWhenUsed/>
    <w:qFormat/>
    <w:uiPriority w:val="0"/>
    <w:pPr>
      <w:keepNext/>
      <w:keepLines/>
      <w:spacing w:line="500" w:lineRule="exact"/>
      <w:outlineLvl w:val="1"/>
    </w:pPr>
    <w:rPr>
      <w:rFonts w:ascii="Cambria" w:hAnsi="Cambria"/>
      <w:b/>
      <w:bCs/>
      <w:sz w:val="28"/>
      <w:szCs w:val="32"/>
    </w:rPr>
  </w:style>
  <w:style w:type="paragraph" w:styleId="5">
    <w:name w:val="heading 3"/>
    <w:basedOn w:val="1"/>
    <w:next w:val="1"/>
    <w:qFormat/>
    <w:uiPriority w:val="99"/>
    <w:pPr>
      <w:keepNext/>
      <w:keepLines/>
      <w:autoSpaceDE w:val="0"/>
      <w:autoSpaceDN w:val="0"/>
      <w:adjustRightInd w:val="0"/>
      <w:spacing w:before="120" w:after="120" w:line="416" w:lineRule="atLeast"/>
      <w:outlineLvl w:val="2"/>
    </w:pPr>
    <w:rPr>
      <w:rFonts w:ascii="黑体" w:hAnsi="黑体" w:eastAsia="黑体" w:cs="宋体"/>
      <w:kern w:val="0"/>
      <w:sz w:val="28"/>
      <w:szCs w:val="28"/>
    </w:rPr>
  </w:style>
  <w:style w:type="paragraph" w:styleId="6">
    <w:name w:val="heading 4"/>
    <w:basedOn w:val="1"/>
    <w:next w:val="1"/>
    <w:qFormat/>
    <w:uiPriority w:val="0"/>
    <w:pPr>
      <w:keepNext/>
      <w:spacing w:line="440" w:lineRule="exact"/>
      <w:jc w:val="center"/>
      <w:outlineLvl w:val="3"/>
    </w:pPr>
    <w:rPr>
      <w:rFonts w:ascii="仿宋_GB2312" w:eastAsia="仿宋_GB2312"/>
      <w:sz w:val="28"/>
    </w:rPr>
  </w:style>
  <w:style w:type="paragraph" w:styleId="7">
    <w:name w:val="heading 5"/>
    <w:basedOn w:val="1"/>
    <w:next w:val="1"/>
    <w:unhideWhenUsed/>
    <w:qFormat/>
    <w:uiPriority w:val="9"/>
    <w:pPr>
      <w:ind w:left="1624"/>
      <w:outlineLvl w:val="4"/>
    </w:pPr>
    <w:rPr>
      <w:b/>
      <w:bCs/>
      <w:szCs w:val="21"/>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20"/>
    </w:pPr>
    <w:rPr>
      <w:rFonts w:ascii="仿宋" w:hAnsi="仿宋" w:eastAsia="仿宋" w:cs="仿宋"/>
      <w:sz w:val="32"/>
      <w:szCs w:val="32"/>
      <w:lang w:val="zh-CN" w:eastAsia="zh-CN" w:bidi="zh-CN"/>
    </w:rPr>
  </w:style>
  <w:style w:type="paragraph" w:styleId="8">
    <w:name w:val="Normal Indent"/>
    <w:basedOn w:val="1"/>
    <w:link w:val="61"/>
    <w:qFormat/>
    <w:uiPriority w:val="0"/>
    <w:pPr>
      <w:ind w:firstLine="420"/>
    </w:pPr>
    <w:rPr>
      <w:szCs w:val="20"/>
    </w:rPr>
  </w:style>
  <w:style w:type="paragraph" w:styleId="9">
    <w:name w:val="index 5"/>
    <w:basedOn w:val="1"/>
    <w:next w:val="1"/>
    <w:qFormat/>
    <w:uiPriority w:val="0"/>
    <w:pPr>
      <w:ind w:left="1680"/>
    </w:pPr>
  </w:style>
  <w:style w:type="paragraph" w:styleId="10">
    <w:name w:val="Document Map"/>
    <w:basedOn w:val="1"/>
    <w:link w:val="57"/>
    <w:qFormat/>
    <w:uiPriority w:val="0"/>
    <w:rPr>
      <w:rFonts w:ascii="宋体"/>
      <w:sz w:val="18"/>
      <w:szCs w:val="18"/>
    </w:rPr>
  </w:style>
  <w:style w:type="paragraph" w:styleId="11">
    <w:name w:val="annotation text"/>
    <w:basedOn w:val="1"/>
    <w:semiHidden/>
    <w:unhideWhenUsed/>
    <w:qFormat/>
    <w:uiPriority w:val="0"/>
    <w:pPr>
      <w:jc w:val="left"/>
    </w:pPr>
  </w:style>
  <w:style w:type="paragraph" w:styleId="12">
    <w:name w:val="Body Text 3"/>
    <w:basedOn w:val="1"/>
    <w:qFormat/>
    <w:uiPriority w:val="0"/>
    <w:rPr>
      <w:rFonts w:eastAsia="隶书"/>
      <w:b/>
      <w:bCs/>
      <w:sz w:val="44"/>
    </w:rPr>
  </w:style>
  <w:style w:type="paragraph" w:styleId="13">
    <w:name w:val="Body Text Indent"/>
    <w:basedOn w:val="1"/>
    <w:next w:val="9"/>
    <w:qFormat/>
    <w:uiPriority w:val="0"/>
    <w:pPr>
      <w:ind w:firstLine="830" w:firstLineChars="352"/>
    </w:pPr>
    <w:rPr>
      <w:rFonts w:ascii="仿宋_GB2312" w:eastAsia="仿宋_GB2312"/>
      <w:sz w:val="32"/>
      <w:szCs w:val="20"/>
    </w:rPr>
  </w:style>
  <w:style w:type="paragraph" w:styleId="14">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5">
    <w:name w:val="Plain Text"/>
    <w:basedOn w:val="1"/>
    <w:link w:val="62"/>
    <w:qFormat/>
    <w:uiPriority w:val="0"/>
    <w:rPr>
      <w:rFonts w:ascii="宋体" w:hAnsi="Courier New"/>
      <w:szCs w:val="21"/>
    </w:rPr>
  </w:style>
  <w:style w:type="paragraph" w:styleId="16">
    <w:name w:val="Date"/>
    <w:basedOn w:val="1"/>
    <w:next w:val="1"/>
    <w:qFormat/>
    <w:uiPriority w:val="0"/>
    <w:pPr>
      <w:ind w:left="100" w:leftChars="2500"/>
    </w:pPr>
    <w:rPr>
      <w:rFonts w:ascii="仿宋_GB2312" w:eastAsia="仿宋_GB2312"/>
      <w:sz w:val="36"/>
      <w:szCs w:val="36"/>
    </w:rPr>
  </w:style>
  <w:style w:type="paragraph" w:styleId="17">
    <w:name w:val="Body Text Indent 2"/>
    <w:basedOn w:val="1"/>
    <w:qFormat/>
    <w:uiPriority w:val="0"/>
    <w:pPr>
      <w:spacing w:after="120" w:line="480" w:lineRule="auto"/>
      <w:ind w:left="420" w:leftChars="200"/>
    </w:pPr>
  </w:style>
  <w:style w:type="paragraph" w:styleId="18">
    <w:name w:val="Balloon Text"/>
    <w:basedOn w:val="1"/>
    <w:link w:val="59"/>
    <w:qFormat/>
    <w:uiPriority w:val="0"/>
    <w:rPr>
      <w:sz w:val="18"/>
      <w:szCs w:val="18"/>
    </w:rPr>
  </w:style>
  <w:style w:type="paragraph" w:styleId="19">
    <w:name w:val="footer"/>
    <w:basedOn w:val="1"/>
    <w:link w:val="60"/>
    <w:qFormat/>
    <w:uiPriority w:val="99"/>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1">
    <w:name w:val="toc 1"/>
    <w:basedOn w:val="1"/>
    <w:next w:val="1"/>
    <w:qFormat/>
    <w:uiPriority w:val="39"/>
    <w:pPr>
      <w:widowControl/>
      <w:spacing w:line="360" w:lineRule="auto"/>
      <w:jc w:val="left"/>
    </w:pPr>
    <w:rPr>
      <w:rFonts w:ascii="宋体"/>
      <w:kern w:val="0"/>
      <w:szCs w:val="20"/>
    </w:rPr>
  </w:style>
  <w:style w:type="paragraph" w:styleId="22">
    <w:name w:val="Body Text Indent 3"/>
    <w:basedOn w:val="1"/>
    <w:qFormat/>
    <w:uiPriority w:val="0"/>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Body Text 2"/>
    <w:basedOn w:val="1"/>
    <w:qFormat/>
    <w:uiPriority w:val="0"/>
    <w:pPr>
      <w:spacing w:after="120" w:line="480" w:lineRule="auto"/>
    </w:pPr>
    <w:rPr>
      <w:sz w:val="28"/>
    </w:rPr>
  </w:style>
  <w:style w:type="paragraph" w:styleId="2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7">
    <w:name w:val="Normal (Web)"/>
    <w:basedOn w:val="1"/>
    <w:qFormat/>
    <w:uiPriority w:val="0"/>
    <w:pPr>
      <w:widowControl/>
      <w:spacing w:before="100" w:beforeAutospacing="1" w:after="100" w:afterAutospacing="1"/>
      <w:jc w:val="left"/>
    </w:pPr>
    <w:rPr>
      <w:rFonts w:ascii="宋体" w:hAnsi="宋体"/>
      <w:kern w:val="0"/>
      <w:sz w:val="24"/>
    </w:rPr>
  </w:style>
  <w:style w:type="paragraph" w:styleId="28">
    <w:name w:val="Body Text First Indent 2"/>
    <w:basedOn w:val="13"/>
    <w:next w:val="1"/>
    <w:qFormat/>
    <w:uiPriority w:val="0"/>
    <w:pPr>
      <w:spacing w:line="360" w:lineRule="auto"/>
      <w:ind w:firstLine="420"/>
    </w:pPr>
    <w:rPr>
      <w:rFonts w:ascii="宋体" w:hAnsi="宋体"/>
      <w:szCs w:val="28"/>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FollowedHyperlink"/>
    <w:basedOn w:val="31"/>
    <w:semiHidden/>
    <w:unhideWhenUsed/>
    <w:qFormat/>
    <w:uiPriority w:val="0"/>
    <w:rPr>
      <w:color w:val="333333"/>
      <w:u w:val="none"/>
    </w:rPr>
  </w:style>
  <w:style w:type="character" w:styleId="35">
    <w:name w:val="Emphasis"/>
    <w:basedOn w:val="31"/>
    <w:qFormat/>
    <w:uiPriority w:val="0"/>
  </w:style>
  <w:style w:type="character" w:styleId="36">
    <w:name w:val="HTML Definition"/>
    <w:basedOn w:val="31"/>
    <w:semiHidden/>
    <w:unhideWhenUsed/>
    <w:qFormat/>
    <w:uiPriority w:val="0"/>
    <w:rPr>
      <w:i/>
      <w:iCs/>
    </w:rPr>
  </w:style>
  <w:style w:type="character" w:styleId="37">
    <w:name w:val="HTML Acronym"/>
    <w:basedOn w:val="31"/>
    <w:semiHidden/>
    <w:unhideWhenUsed/>
    <w:qFormat/>
    <w:uiPriority w:val="0"/>
  </w:style>
  <w:style w:type="character" w:styleId="38">
    <w:name w:val="HTML Variable"/>
    <w:basedOn w:val="31"/>
    <w:semiHidden/>
    <w:unhideWhenUsed/>
    <w:qFormat/>
    <w:uiPriority w:val="0"/>
  </w:style>
  <w:style w:type="character" w:styleId="39">
    <w:name w:val="Hyperlink"/>
    <w:basedOn w:val="31"/>
    <w:qFormat/>
    <w:uiPriority w:val="99"/>
    <w:rPr>
      <w:color w:val="333333"/>
      <w:u w:val="none"/>
    </w:rPr>
  </w:style>
  <w:style w:type="character" w:styleId="40">
    <w:name w:val="HTML Code"/>
    <w:basedOn w:val="31"/>
    <w:semiHidden/>
    <w:unhideWhenUsed/>
    <w:qFormat/>
    <w:uiPriority w:val="0"/>
    <w:rPr>
      <w:rFonts w:hint="default" w:ascii="Consolas" w:hAnsi="Consolas" w:eastAsia="Consolas" w:cs="Consolas"/>
      <w:color w:val="C7254E"/>
      <w:sz w:val="21"/>
      <w:szCs w:val="21"/>
      <w:shd w:val="clear" w:fill="F9F2F4"/>
    </w:rPr>
  </w:style>
  <w:style w:type="character" w:styleId="41">
    <w:name w:val="HTML Cite"/>
    <w:basedOn w:val="31"/>
    <w:semiHidden/>
    <w:unhideWhenUsed/>
    <w:qFormat/>
    <w:uiPriority w:val="0"/>
  </w:style>
  <w:style w:type="character" w:styleId="42">
    <w:name w:val="HTML Keyboard"/>
    <w:basedOn w:val="31"/>
    <w:semiHidden/>
    <w:unhideWhenUsed/>
    <w:qFormat/>
    <w:uiPriority w:val="0"/>
    <w:rPr>
      <w:rFonts w:hint="default" w:ascii="Consolas" w:hAnsi="Consolas" w:eastAsia="Consolas" w:cs="Consolas"/>
      <w:color w:val="FFFFFF"/>
      <w:sz w:val="21"/>
      <w:szCs w:val="21"/>
      <w:shd w:val="clear" w:fill="333333"/>
    </w:rPr>
  </w:style>
  <w:style w:type="character" w:styleId="43">
    <w:name w:val="HTML Sample"/>
    <w:basedOn w:val="31"/>
    <w:semiHidden/>
    <w:unhideWhenUsed/>
    <w:qFormat/>
    <w:uiPriority w:val="0"/>
    <w:rPr>
      <w:rFonts w:ascii="Consolas" w:hAnsi="Consolas" w:eastAsia="Consolas" w:cs="Consolas"/>
      <w:sz w:val="21"/>
      <w:szCs w:val="21"/>
    </w:rPr>
  </w:style>
  <w:style w:type="paragraph" w:customStyle="1" w:styleId="44">
    <w:name w:val="段"/>
    <w:basedOn w:val="45"/>
    <w:next w:val="1"/>
    <w:qFormat/>
    <w:uiPriority w:val="99"/>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45">
    <w:name w:val="Normal_2"/>
    <w:qFormat/>
    <w:uiPriority w:val="0"/>
    <w:pPr>
      <w:widowControl w:val="0"/>
      <w:jc w:val="both"/>
    </w:pPr>
    <w:rPr>
      <w:rFonts w:ascii="Times New Roman" w:hAnsi="Times New Roman" w:eastAsia="宋体" w:cs="Times New Roman"/>
      <w:szCs w:val="24"/>
      <w:lang w:val="en-US" w:eastAsia="zh-CN" w:bidi="ar-SA"/>
    </w:rPr>
  </w:style>
  <w:style w:type="paragraph" w:customStyle="1" w:styleId="46">
    <w:name w:val="Normal_1_0"/>
    <w:qFormat/>
    <w:uiPriority w:val="0"/>
    <w:pPr>
      <w:widowControl w:val="0"/>
      <w:jc w:val="both"/>
    </w:pPr>
    <w:rPr>
      <w:rFonts w:ascii="Calibri" w:hAnsi="Calibri" w:eastAsia="Times New Roman" w:cs="Times New Roman"/>
      <w:sz w:val="21"/>
      <w:szCs w:val="24"/>
      <w:lang w:val="en-US" w:eastAsia="zh-CN" w:bidi="ar-SA"/>
    </w:rPr>
  </w:style>
  <w:style w:type="character" w:customStyle="1" w:styleId="47">
    <w:name w:val="标题 1 Char"/>
    <w:link w:val="3"/>
    <w:qFormat/>
    <w:uiPriority w:val="0"/>
    <w:rPr>
      <w:b/>
      <w:bCs/>
      <w:kern w:val="44"/>
      <w:sz w:val="44"/>
      <w:szCs w:val="44"/>
    </w:rPr>
  </w:style>
  <w:style w:type="character" w:customStyle="1" w:styleId="48">
    <w:name w:val="标题 2 Char"/>
    <w:link w:val="4"/>
    <w:qFormat/>
    <w:uiPriority w:val="0"/>
    <w:rPr>
      <w:rFonts w:ascii="Cambria" w:hAnsi="Cambria" w:eastAsia="宋体" w:cs="Times New Roman"/>
      <w:b/>
      <w:bCs/>
      <w:kern w:val="2"/>
      <w:sz w:val="28"/>
      <w:szCs w:val="32"/>
    </w:rPr>
  </w:style>
  <w:style w:type="paragraph" w:customStyle="1" w:styleId="49">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50">
    <w:name w:val="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51">
    <w:name w:val="case31"/>
    <w:qFormat/>
    <w:uiPriority w:val="0"/>
    <w:rPr>
      <w:rFonts w:hint="default"/>
      <w:spacing w:val="390"/>
      <w:sz w:val="21"/>
      <w:szCs w:val="21"/>
    </w:rPr>
  </w:style>
  <w:style w:type="paragraph" w:customStyle="1" w:styleId="52">
    <w:name w:val="样式1"/>
    <w:basedOn w:val="1"/>
    <w:qFormat/>
    <w:uiPriority w:val="0"/>
    <w:pPr>
      <w:numPr>
        <w:ilvl w:val="0"/>
        <w:numId w:val="1"/>
      </w:numPr>
      <w:adjustRightInd w:val="0"/>
      <w:textAlignment w:val="baseline"/>
    </w:pPr>
    <w:rPr>
      <w:rFonts w:ascii="宋体" w:hAnsi="宋体"/>
      <w:kern w:val="0"/>
      <w:szCs w:val="21"/>
    </w:rPr>
  </w:style>
  <w:style w:type="character" w:customStyle="1" w:styleId="53">
    <w:name w:val="访问过的超链接1"/>
    <w:qFormat/>
    <w:uiPriority w:val="0"/>
    <w:rPr>
      <w:color w:val="800080"/>
      <w:u w:val="single"/>
    </w:rPr>
  </w:style>
  <w:style w:type="paragraph" w:customStyle="1" w:styleId="54">
    <w:name w:val="Char"/>
    <w:basedOn w:val="1"/>
    <w:qFormat/>
    <w:uiPriority w:val="0"/>
    <w:pPr>
      <w:adjustRightInd w:val="0"/>
      <w:spacing w:line="360" w:lineRule="auto"/>
    </w:pPr>
    <w:rPr>
      <w:kern w:val="0"/>
      <w:sz w:val="24"/>
      <w:szCs w:val="20"/>
    </w:rPr>
  </w:style>
  <w:style w:type="paragraph" w:customStyle="1" w:styleId="55">
    <w:name w:val="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
    <w:name w:val="Char Char Char Char"/>
    <w:basedOn w:val="1"/>
    <w:qFormat/>
    <w:uiPriority w:val="0"/>
  </w:style>
  <w:style w:type="character" w:customStyle="1" w:styleId="57">
    <w:name w:val="文档结构图 Char"/>
    <w:link w:val="10"/>
    <w:qFormat/>
    <w:uiPriority w:val="0"/>
    <w:rPr>
      <w:rFonts w:ascii="宋体"/>
      <w:kern w:val="2"/>
      <w:sz w:val="18"/>
      <w:szCs w:val="18"/>
    </w:rPr>
  </w:style>
  <w:style w:type="paragraph" w:customStyle="1" w:styleId="58">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9">
    <w:name w:val="批注框文本 Char"/>
    <w:link w:val="18"/>
    <w:qFormat/>
    <w:uiPriority w:val="0"/>
    <w:rPr>
      <w:kern w:val="2"/>
      <w:sz w:val="18"/>
      <w:szCs w:val="18"/>
    </w:rPr>
  </w:style>
  <w:style w:type="character" w:customStyle="1" w:styleId="60">
    <w:name w:val="页脚 Char"/>
    <w:link w:val="19"/>
    <w:qFormat/>
    <w:uiPriority w:val="99"/>
    <w:rPr>
      <w:kern w:val="2"/>
      <w:sz w:val="18"/>
      <w:szCs w:val="18"/>
    </w:rPr>
  </w:style>
  <w:style w:type="character" w:customStyle="1" w:styleId="61">
    <w:name w:val="正文缩进 Char"/>
    <w:link w:val="8"/>
    <w:qFormat/>
    <w:uiPriority w:val="0"/>
    <w:rPr>
      <w:kern w:val="2"/>
      <w:sz w:val="21"/>
    </w:rPr>
  </w:style>
  <w:style w:type="character" w:customStyle="1" w:styleId="62">
    <w:name w:val="纯文本 Char"/>
    <w:link w:val="15"/>
    <w:qFormat/>
    <w:uiPriority w:val="0"/>
    <w:rPr>
      <w:rFonts w:ascii="宋体" w:hAnsi="Courier New"/>
      <w:kern w:val="2"/>
      <w:sz w:val="21"/>
      <w:szCs w:val="21"/>
    </w:rPr>
  </w:style>
  <w:style w:type="paragraph" w:customStyle="1" w:styleId="63">
    <w:name w:val="文档正文"/>
    <w:basedOn w:val="8"/>
    <w:qFormat/>
    <w:uiPriority w:val="0"/>
    <w:pPr>
      <w:adjustRightInd w:val="0"/>
      <w:spacing w:line="312" w:lineRule="atLeast"/>
      <w:ind w:left="0" w:firstLine="567"/>
      <w:jc w:val="both"/>
      <w:textAlignment w:val="baseline"/>
    </w:pPr>
    <w:rPr>
      <w:rFonts w:ascii="长城仿宋" w:hAnsi="Calibri" w:eastAsia="长城仿宋" w:cs="Times New Roman"/>
      <w:kern w:val="0"/>
      <w:sz w:val="28"/>
    </w:rPr>
  </w:style>
  <w:style w:type="character" w:customStyle="1" w:styleId="64">
    <w:name w:val="time"/>
    <w:basedOn w:val="31"/>
    <w:qFormat/>
    <w:uiPriority w:val="0"/>
    <w:rPr>
      <w:color w:val="484848"/>
    </w:rPr>
  </w:style>
  <w:style w:type="paragraph" w:styleId="65">
    <w:name w:val="List Paragraph"/>
    <w:basedOn w:val="1"/>
    <w:unhideWhenUsed/>
    <w:qFormat/>
    <w:uiPriority w:val="99"/>
    <w:pPr>
      <w:ind w:firstLine="420" w:firstLineChars="200"/>
    </w:pPr>
  </w:style>
  <w:style w:type="character" w:customStyle="1" w:styleId="66">
    <w:name w:val="font01"/>
    <w:basedOn w:val="31"/>
    <w:qFormat/>
    <w:uiPriority w:val="0"/>
    <w:rPr>
      <w:rFonts w:hint="eastAsia" w:ascii="宋体" w:hAnsi="宋体" w:eastAsia="宋体" w:cs="宋体"/>
      <w:color w:val="000000"/>
      <w:sz w:val="22"/>
      <w:szCs w:val="22"/>
      <w:u w:val="none"/>
    </w:rPr>
  </w:style>
  <w:style w:type="character" w:customStyle="1" w:styleId="67">
    <w:name w:val="font21"/>
    <w:basedOn w:val="31"/>
    <w:qFormat/>
    <w:uiPriority w:val="0"/>
    <w:rPr>
      <w:rFonts w:hint="default" w:ascii="Tahoma" w:hAnsi="Tahoma" w:eastAsia="Tahoma" w:cs="Tahoma"/>
      <w:color w:val="000000"/>
      <w:sz w:val="22"/>
      <w:szCs w:val="22"/>
      <w:u w:val="none"/>
    </w:rPr>
  </w:style>
  <w:style w:type="character" w:customStyle="1" w:styleId="68">
    <w:name w:val="font71"/>
    <w:basedOn w:val="31"/>
    <w:qFormat/>
    <w:uiPriority w:val="0"/>
    <w:rPr>
      <w:rFonts w:hint="default" w:ascii="Times New Roman" w:hAnsi="Times New Roman" w:cs="Times New Roman"/>
      <w:color w:val="000000"/>
      <w:sz w:val="24"/>
      <w:szCs w:val="24"/>
      <w:u w:val="none"/>
    </w:rPr>
  </w:style>
  <w:style w:type="character" w:customStyle="1" w:styleId="69">
    <w:name w:val="font31"/>
    <w:basedOn w:val="31"/>
    <w:qFormat/>
    <w:uiPriority w:val="0"/>
    <w:rPr>
      <w:rFonts w:hint="default" w:ascii="Tahoma" w:hAnsi="Tahoma" w:eastAsia="Tahoma" w:cs="Tahoma"/>
      <w:color w:val="000000"/>
      <w:sz w:val="24"/>
      <w:szCs w:val="24"/>
      <w:u w:val="none"/>
    </w:rPr>
  </w:style>
  <w:style w:type="character" w:customStyle="1" w:styleId="70">
    <w:name w:val="time4"/>
    <w:basedOn w:val="31"/>
    <w:qFormat/>
    <w:uiPriority w:val="0"/>
    <w:rPr>
      <w:color w:val="484848"/>
    </w:rPr>
  </w:style>
  <w:style w:type="paragraph" w:customStyle="1" w:styleId="71">
    <w:name w:val="Table Paragraph"/>
    <w:basedOn w:val="1"/>
    <w:qFormat/>
    <w:uiPriority w:val="1"/>
    <w:rPr>
      <w:rFonts w:ascii="宋体" w:hAnsi="宋体" w:eastAsia="宋体" w:cs="宋体"/>
      <w:lang w:val="zh-CN" w:eastAsia="zh-CN" w:bidi="zh-CN"/>
    </w:rPr>
  </w:style>
  <w:style w:type="table" w:customStyle="1" w:styleId="72">
    <w:name w:val="Table Normal"/>
    <w:semiHidden/>
    <w:unhideWhenUsed/>
    <w:qFormat/>
    <w:uiPriority w:val="0"/>
    <w:tblPr>
      <w:tblCellMar>
        <w:top w:w="0" w:type="dxa"/>
        <w:left w:w="0" w:type="dxa"/>
        <w:bottom w:w="0" w:type="dxa"/>
        <w:right w:w="0" w:type="dxa"/>
      </w:tblCellMar>
    </w:tblPr>
  </w:style>
  <w:style w:type="character" w:customStyle="1" w:styleId="73">
    <w:name w:val="text-overflow"/>
    <w:basedOn w:val="31"/>
    <w:qFormat/>
    <w:uiPriority w:val="0"/>
  </w:style>
  <w:style w:type="character" w:customStyle="1" w:styleId="74">
    <w:name w:val="text-overflow1"/>
    <w:basedOn w:val="31"/>
    <w:qFormat/>
    <w:uiPriority w:val="0"/>
  </w:style>
  <w:style w:type="character" w:customStyle="1" w:styleId="75">
    <w:name w:val="text-overflow2"/>
    <w:basedOn w:val="31"/>
    <w:qFormat/>
    <w:uiPriority w:val="0"/>
  </w:style>
  <w:style w:type="character" w:customStyle="1" w:styleId="76">
    <w:name w:val="bold"/>
    <w:basedOn w:val="31"/>
    <w:qFormat/>
    <w:uiPriority w:val="0"/>
    <w:rPr>
      <w:b/>
      <w:bCs/>
    </w:rPr>
  </w:style>
  <w:style w:type="character" w:customStyle="1" w:styleId="77">
    <w:name w:val="one-lines"/>
    <w:basedOn w:val="31"/>
    <w:qFormat/>
    <w:uiPriority w:val="0"/>
  </w:style>
  <w:style w:type="character" w:customStyle="1" w:styleId="78">
    <w:name w:val="two-lines"/>
    <w:basedOn w:val="31"/>
    <w:qFormat/>
    <w:uiPriority w:val="0"/>
  </w:style>
  <w:style w:type="character" w:customStyle="1" w:styleId="79">
    <w:name w:val="hidden"/>
    <w:basedOn w:val="31"/>
    <w:qFormat/>
    <w:uiPriority w:val="0"/>
    <w:rPr>
      <w:vanish/>
    </w:rPr>
  </w:style>
  <w:style w:type="character" w:customStyle="1" w:styleId="80">
    <w:name w:val="trumbowyg-msg-error"/>
    <w:basedOn w:val="31"/>
    <w:qFormat/>
    <w:uiPriority w:val="0"/>
    <w:rPr>
      <w:color w:val="E74C3C"/>
    </w:rPr>
  </w:style>
  <w:style w:type="character" w:customStyle="1" w:styleId="81">
    <w:name w:val="trumbowyg-msg-error1"/>
    <w:basedOn w:val="31"/>
    <w:qFormat/>
    <w:uiPriority w:val="0"/>
    <w:rPr>
      <w:color w:val="E74C3C"/>
    </w:rPr>
  </w:style>
  <w:style w:type="character" w:customStyle="1" w:styleId="82">
    <w:name w:val="fontborder"/>
    <w:basedOn w:val="31"/>
    <w:qFormat/>
    <w:uiPriority w:val="0"/>
    <w:rPr>
      <w:bdr w:val="single" w:color="000000" w:sz="6" w:space="0"/>
    </w:rPr>
  </w:style>
  <w:style w:type="character" w:customStyle="1" w:styleId="83">
    <w:name w:val="fontstrikethrough"/>
    <w:basedOn w:val="31"/>
    <w:qFormat/>
    <w:uiPriority w:val="0"/>
    <w:rPr>
      <w:strike/>
    </w:rPr>
  </w:style>
  <w:style w:type="paragraph" w:customStyle="1" w:styleId="84">
    <w:name w:val="列出段落1"/>
    <w:basedOn w:val="1"/>
    <w:qFormat/>
    <w:uiPriority w:val="0"/>
    <w:pPr>
      <w:widowControl w:val="0"/>
      <w:ind w:firstLine="420" w:firstLineChars="200"/>
      <w:jc w:val="both"/>
    </w:pPr>
    <w:rPr>
      <w:kern w:val="2"/>
      <w:sz w:val="21"/>
      <w:szCs w:val="21"/>
    </w:rPr>
  </w:style>
  <w:style w:type="character" w:customStyle="1" w:styleId="85">
    <w:name w:val="NormalCharacter"/>
    <w:qFormat/>
    <w:uiPriority w:val="0"/>
    <w:rPr>
      <w:rFonts w:ascii="Calibri" w:hAnsi="Calibri"/>
      <w:kern w:val="2"/>
      <w:sz w:val="21"/>
      <w:szCs w:val="22"/>
      <w:lang w:val="en-US" w:eastAsia="zh-CN" w:bidi="ar-SA"/>
    </w:rPr>
  </w:style>
  <w:style w:type="paragraph" w:customStyle="1" w:styleId="86">
    <w:name w:val="+正文"/>
    <w:basedOn w:val="1"/>
    <w:qFormat/>
    <w:uiPriority w:val="0"/>
    <w:pPr>
      <w:spacing w:line="360" w:lineRule="auto"/>
      <w:ind w:firstLine="200" w:firstLineChars="200"/>
    </w:pPr>
    <w:rPr>
      <w:rFonts w:ascii="Times New Roman" w:hAnsi="Times New Roman"/>
      <w:sz w:val="24"/>
      <w:szCs w:val="28"/>
    </w:rPr>
  </w:style>
  <w:style w:type="character" w:customStyle="1" w:styleId="87">
    <w:name w:val="font41"/>
    <w:basedOn w:val="31"/>
    <w:qFormat/>
    <w:uiPriority w:val="0"/>
    <w:rPr>
      <w:rFonts w:hint="eastAsia" w:ascii="宋体" w:hAnsi="宋体" w:eastAsia="宋体" w:cs="宋体"/>
      <w:color w:val="000000"/>
      <w:sz w:val="18"/>
      <w:szCs w:val="18"/>
      <w:u w:val="none"/>
    </w:rPr>
  </w:style>
  <w:style w:type="character" w:customStyle="1" w:styleId="88">
    <w:name w:val="font61"/>
    <w:basedOn w:val="31"/>
    <w:qFormat/>
    <w:uiPriority w:val="0"/>
    <w:rPr>
      <w:rFonts w:hint="default" w:ascii="Times New Roman" w:hAnsi="Times New Roman" w:cs="Times New Roman"/>
      <w:color w:val="000000"/>
      <w:sz w:val="18"/>
      <w:szCs w:val="18"/>
      <w:u w:val="none"/>
    </w:rPr>
  </w:style>
  <w:style w:type="character" w:customStyle="1" w:styleId="89">
    <w:name w:val="btn-task-gray2"/>
    <w:basedOn w:val="31"/>
    <w:qFormat/>
    <w:uiPriority w:val="0"/>
  </w:style>
  <w:style w:type="character" w:customStyle="1" w:styleId="90">
    <w:name w:val="s1"/>
    <w:basedOn w:val="31"/>
    <w:qFormat/>
    <w:uiPriority w:val="0"/>
    <w:rPr>
      <w:color w:val="DDDDDD"/>
      <w:sz w:val="18"/>
      <w:szCs w:val="18"/>
    </w:rPr>
  </w:style>
  <w:style w:type="character" w:customStyle="1" w:styleId="91">
    <w:name w:val="btn-auto-11"/>
    <w:basedOn w:val="31"/>
    <w:qFormat/>
    <w:uiPriority w:val="0"/>
  </w:style>
  <w:style w:type="paragraph" w:styleId="92">
    <w:name w:val="No Spacing"/>
    <w:qFormat/>
    <w:uiPriority w:val="1"/>
    <w:pPr>
      <w:widowControl w:val="0"/>
    </w:pPr>
    <w:rPr>
      <w:rFonts w:ascii="宋体" w:hAnsi="宋体"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83DEBF-0FED-4DAC-A7FC-557DEF8A5DB8}">
  <ds:schemaRefs/>
</ds:datastoreItem>
</file>

<file path=docProps/app.xml><?xml version="1.0" encoding="utf-8"?>
<Properties xmlns="http://schemas.openxmlformats.org/officeDocument/2006/extended-properties" xmlns:vt="http://schemas.openxmlformats.org/officeDocument/2006/docPropsVTypes">
  <Template>Normal</Template>
  <Pages>63</Pages>
  <Words>26693</Words>
  <Characters>28099</Characters>
  <Lines>184</Lines>
  <Paragraphs>51</Paragraphs>
  <TotalTime>231</TotalTime>
  <ScaleCrop>false</ScaleCrop>
  <LinksUpToDate>false</LinksUpToDate>
  <CharactersWithSpaces>30818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2019-06-25T07:42:00Z</dcterms:created>
  <dc:creator>QHTF1111</dc:creator>
  <cp:lastModifiedBy>丹丹</cp:lastModifiedBy>
  <cp:lastPrinted>2024-06-04T00:43:00Z</cp:lastPrinted>
  <dcterms:modified xsi:type="dcterms:W3CDTF">2024-06-04T06:54:44Z</dcterms:modified>
  <dc:title>招 标 文 件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BE69F1783DDB45EB957E4605FDC37EA7_13</vt:lpwstr>
  </property>
</Properties>
</file>