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ascii="方正小标宋简体" w:hAnsi="宋体" w:eastAsia="方正小标宋简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6"/>
          <w:szCs w:val="36"/>
        </w:rPr>
        <w:t>国家税务总局武汉市东湖生态旅游风景区税务局202</w:t>
      </w: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6"/>
          <w:szCs w:val="36"/>
        </w:rPr>
        <w:t>年政府信息公开工作年度报告</w:t>
      </w:r>
    </w:p>
    <w:p>
      <w:pPr>
        <w:pStyle w:val="6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年，国家税务总局武汉市东湖生态旅游风景区税务局（以下简称“东湖风景区税务局”）认真贯彻落实《中华人民共和国政府信息公开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条例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》和《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中华人民共和国政府信息公开工作年度报告格式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的相关要求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，坚持“以公开为常态、不公开为例外”，</w:t>
      </w:r>
      <w:r>
        <w:rPr>
          <w:rFonts w:hint="eastAsia" w:ascii="仿宋_GB2312" w:eastAsia="仿宋_GB2312"/>
          <w:color w:val="auto"/>
          <w:sz w:val="32"/>
          <w:szCs w:val="32"/>
        </w:rPr>
        <w:t>自觉把政务公开要求贯穿于税收工作全过程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，保障公民、法人和其他组织依法获取政府信息，</w:t>
      </w:r>
      <w:r>
        <w:rPr>
          <w:rFonts w:hint="eastAsia" w:ascii="仿宋_GB2312" w:eastAsia="仿宋_GB2312"/>
          <w:color w:val="auto"/>
          <w:sz w:val="32"/>
          <w:szCs w:val="32"/>
        </w:rPr>
        <w:t>全面提升信息公开工作质效。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现将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2022年工作情况报告如下。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  <w:lang w:bidi="ar"/>
        </w:rPr>
        <w:t>（一）主动公开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  <w:lang w:eastAsia="zh-CN" w:bidi="ar"/>
        </w:rPr>
        <w:t>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一是开办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腾讯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视频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、税收直播平台</w:t>
      </w:r>
      <w:r>
        <w:rPr>
          <w:rFonts w:hint="eastAsia" w:ascii="仿宋_GB2312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和“小景带货”短视频</w:t>
      </w:r>
      <w:r>
        <w:rPr>
          <w:rFonts w:hint="eastAsia" w:ascii="仿宋_GB2312" w:eastAsia="仿宋_GB2312" w:cs="宋体"/>
          <w:b w:val="0"/>
          <w:bCs w:val="0"/>
          <w:kern w:val="0"/>
          <w:sz w:val="32"/>
          <w:szCs w:val="32"/>
          <w:lang w:val="zh-CN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新的组合式税费支持政策宣传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纳税信用评定等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6场次，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参训人员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让企业更加直观地了解新政减税效应,全力打通政策落实的最后一公里。二是升级“云客服”。贴合纳税人实际需求，进一步提高咨询热线服务质效。升级纳税人咨询热线，开展专业化精准化辅导。</w:t>
      </w:r>
      <w:r>
        <w:rPr>
          <w:rFonts w:hint="eastAsia" w:ascii="仿宋_GB2312" w:eastAsia="仿宋_GB2312" w:cs="宋体"/>
          <w:b w:val="0"/>
          <w:bCs w:val="0"/>
          <w:kern w:val="0"/>
          <w:sz w:val="32"/>
          <w:szCs w:val="32"/>
          <w:lang w:val="zh-CN" w:eastAsia="zh-CN" w:bidi="ar-SA"/>
        </w:rPr>
        <w:t>提供“远程答疑有专线、线上办理有专人、线下办理有专窗”的组合式滴灌服务，保证纳税人顺利享受政策红利。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zh-CN" w:eastAsia="zh-CN" w:bidi="ar-SA"/>
        </w:rPr>
        <w:t>截至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12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zh-CN" w:eastAsia="zh-CN" w:bidi="ar-SA"/>
        </w:rPr>
        <w:t>月3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zh-CN" w:eastAsia="zh-CN" w:bidi="ar-SA"/>
        </w:rPr>
        <w:t>日，云热线呼入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8814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zh-CN" w:eastAsia="zh-CN" w:bidi="ar-SA"/>
        </w:rPr>
        <w:t>次，呼出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2938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zh-CN" w:eastAsia="zh-CN" w:bidi="ar-SA"/>
        </w:rPr>
        <w:t>次，接通率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91.17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zh-CN" w:eastAsia="zh-CN" w:bidi="ar-SA"/>
        </w:rPr>
        <w:t>%，“码上办”接单办理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2867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zh-CN" w:eastAsia="zh-CN" w:bidi="ar-SA"/>
        </w:rPr>
        <w:t>笔，中台共完成电子税务局审批业务</w:t>
      </w:r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4046</w:t>
      </w:r>
      <w:bookmarkStart w:id="0" w:name="_GoBack"/>
      <w:bookmarkEnd w:id="0"/>
      <w:r>
        <w:rPr>
          <w:rFonts w:hint="eastAsia" w:ascii="仿宋_GB2312" w:eastAsia="仿宋_GB2312" w:cs="宋体"/>
          <w:b w:val="0"/>
          <w:bCs w:val="0"/>
          <w:color w:val="auto"/>
          <w:kern w:val="0"/>
          <w:sz w:val="32"/>
          <w:szCs w:val="32"/>
          <w:lang w:val="zh-CN" w:eastAsia="zh-CN" w:bidi="ar-SA"/>
        </w:rPr>
        <w:t>笔。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做到数据精准推送。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充分发挥税收大数据作用，精准甄别辖区内符合优惠条件的纳税人，“一对一”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精准</w:t>
      </w:r>
      <w:r>
        <w:rPr>
          <w:rFonts w:hint="eastAsia" w:ascii="仿宋_GB2312" w:hAnsi="仿宋_GB2312" w:eastAsia="仿宋_GB2312" w:cs="仿宋_GB2312"/>
          <w:sz w:val="32"/>
          <w:szCs w:val="32"/>
        </w:rPr>
        <w:t>推送政策，点对点宣传辅导。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借助</w:t>
      </w:r>
      <w:r>
        <w:rPr>
          <w:rFonts w:hint="eastAsia" w:ascii="仿宋_GB2312" w:hAnsi="仿宋_GB2312" w:eastAsia="仿宋_GB2312" w:cs="仿宋_GB2312"/>
          <w:sz w:val="32"/>
          <w:szCs w:val="32"/>
        </w:rPr>
        <w:t>短信和智税云平台，精准推送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新的组合式税费支持优惠政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短信，开展“云端”宣传辅导，定向推送退税减税政策信息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71570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通过“智税云”向推送政策宣传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10757户次，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做到政策宣传全覆盖。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(二)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  <w:lang w:bidi="ar"/>
        </w:rPr>
        <w:t>平台建设情况。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bidi="ar"/>
        </w:rPr>
        <w:t>围绕建设“无风险不打扰、有违法要追究、全过程强智控”税务执法新体系，依托行政执法公示平台加强事前、事中、事后公开。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东湖风景区税务局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bidi="ar"/>
        </w:rPr>
        <w:t>及时完善执法信息公示平台建设，通过建立执法公示平台月度通报机制，督促局内各采集部门做好公示事项平台信息的及时更新，同时不定期开展公示平台公示数据的自查，通过自查自纠促进公示数据及时规范。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bidi="ar"/>
        </w:rPr>
        <w:t>（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三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bidi="ar"/>
        </w:rPr>
        <w:t>）依申请公开情况。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东湖风景区税务局全年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未收到政府信息公开申请。没有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收到涉及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提起行政诉讼情况。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bidi="ar"/>
        </w:rPr>
        <w:t>（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四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bidi="ar"/>
        </w:rPr>
        <w:t>）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政府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bidi="ar"/>
        </w:rPr>
        <w:t>信息管理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东湖风景区税务局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高度重视</w:t>
      </w:r>
      <w:r>
        <w:rPr>
          <w:rFonts w:hint="eastAsia" w:ascii="仿宋_GB2312" w:eastAsia="仿宋_GB2312"/>
          <w:color w:val="auto"/>
          <w:sz w:val="32"/>
          <w:szCs w:val="32"/>
        </w:rPr>
        <w:t>依法保护纳税人缴费人等行政相对人信息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多次开展保密工作检查，严格执行涉税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涉费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信息对外提供手续。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（五）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bidi="ar"/>
        </w:rPr>
        <w:t>工作保障情况。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一是完善组织体系，建立了税收协同共治机制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讲好风景税务故事。二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是规范网站建设，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及时更新完善内容。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湖北省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税务局门户网站主动向社会公开领导简介、机构设置、主要职能、信息公开指南、个体工商户定额公示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。三是加强学习。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积极参加上级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机关政务公开工作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培训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，通过业务培训等形式提升政务公开工作人员业务能力。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color w:val="auto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7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1"/>
        <w:gridCol w:w="5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三、本年度办理结果</w:t>
            </w: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宋体" w:hAnsi="宋体" w:eastAsia="宋体" w:cs="宋体"/>
          <w:color w:val="auto"/>
          <w:sz w:val="2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8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color w:val="auto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"/>
        </w:rPr>
        <w:t>（一）2021年东湖风景区税务局政务公开工作问题及改进情况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东湖风景区税务局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政务公开工作存在的主要问题：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是政务公开队伍建设有待加强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是统筹推进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保密和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工作仍需加强；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三是信息公开具体实践中还存在工作不细致等问题。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2022年里，已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通过强化培训、完善依申请公开工作规范流程、加强主动公开工作力度等手段，对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以上问题进行了整改。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"/>
        </w:rPr>
        <w:t>（二）2022年东湖风景区税务局政务公开工作问题及改进措施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2022年，东湖风景区税务局政府信息公开工作扎实推进，取得了一定的成效，但也存在因人员岗位调整等原因导致的主动公开信息力度不够、部分政府信息公开工作人员业务素质有待进一步提高等问题。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，东湖风景区税务局将强化措施，持续推进政府信息公开工作。一是增强信息公开工作实效。根据《中华人民共和国政府信息公开条例》，及时更新职责内政务公开内容，重点公开社会公众普遍关心、涉及人民群众切身利益的税收政策信息，做到依法公开、及时公开、准确公开和有效公开。二是强化信息公开工作统筹。结合落实中共中央办公厅、国务院办公厅印发《关于进一步深化税收征管改革的意见》和全面依法行政等工作，依托信息公开平台，加强信息公开审核把关和保密管理，助力推进精细服务、精确执法、精准监管、精诚共治。三是加强信息公开考评监督。结合税务部门工作实际，优化完善政务公开绩效考评指标，组织全员学习《中华人民共和国政府信息公开条例》，不断提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东湖风景区税务局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信息公开工作水平。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其他需要报告的事项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B24930-DA84-4218-A16D-AFE46AA4D57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252E406-A245-4444-84B6-E35B881A8D3E}"/>
  </w:font>
  <w:font w:name="文星仿宋">
    <w:altName w:val="宋体"/>
    <w:panose1 w:val="02010609000001010101"/>
    <w:charset w:val="7A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32FEE13-6D6F-4E58-B74D-CAEB169E65F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C1EEB91-B5FB-4A23-825D-D9420BE74DE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C6B1DB2-25EB-4923-B264-4A094E9149F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C71B52F9-174E-4D5C-B5C6-747B9D122E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AE153385-1FFC-40D8-AA61-2AAB8986C5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00056493"/>
    <w:rsid w:val="001852A0"/>
    <w:rsid w:val="001F73C2"/>
    <w:rsid w:val="002C5648"/>
    <w:rsid w:val="00336B41"/>
    <w:rsid w:val="003D795F"/>
    <w:rsid w:val="00432393"/>
    <w:rsid w:val="004F2201"/>
    <w:rsid w:val="0076095D"/>
    <w:rsid w:val="00852E0F"/>
    <w:rsid w:val="00904AFE"/>
    <w:rsid w:val="009C3651"/>
    <w:rsid w:val="00CE16E5"/>
    <w:rsid w:val="00D51D98"/>
    <w:rsid w:val="00EC518F"/>
    <w:rsid w:val="02F433AD"/>
    <w:rsid w:val="03112040"/>
    <w:rsid w:val="10BD5600"/>
    <w:rsid w:val="10DA464D"/>
    <w:rsid w:val="13B23168"/>
    <w:rsid w:val="238B1E27"/>
    <w:rsid w:val="246E2621"/>
    <w:rsid w:val="2864376A"/>
    <w:rsid w:val="2EEF7C26"/>
    <w:rsid w:val="2FD41599"/>
    <w:rsid w:val="30D532E4"/>
    <w:rsid w:val="380214FF"/>
    <w:rsid w:val="397119C0"/>
    <w:rsid w:val="39CC29E5"/>
    <w:rsid w:val="3BE0491E"/>
    <w:rsid w:val="3EC038E5"/>
    <w:rsid w:val="3F390636"/>
    <w:rsid w:val="454A2975"/>
    <w:rsid w:val="456D0411"/>
    <w:rsid w:val="460B0EC3"/>
    <w:rsid w:val="47EC4EEA"/>
    <w:rsid w:val="52CA65C3"/>
    <w:rsid w:val="548A2F2E"/>
    <w:rsid w:val="5ACC50F9"/>
    <w:rsid w:val="5BAA6348"/>
    <w:rsid w:val="66E257C7"/>
    <w:rsid w:val="6BC10EFD"/>
    <w:rsid w:val="6C2F36FB"/>
    <w:rsid w:val="72DB52FA"/>
    <w:rsid w:val="77776CAB"/>
    <w:rsid w:val="78117FEA"/>
    <w:rsid w:val="79FB1236"/>
    <w:rsid w:val="7FE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rFonts w:ascii="Times New Roman" w:hAnsi="Times New Roman" w:eastAsia="文星仿宋" w:cs="Times New Roman"/>
      <w:sz w:val="32"/>
      <w:szCs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Delph7.com</Company>
  <Pages>3</Pages>
  <Words>248</Words>
  <Characters>1418</Characters>
  <Lines>11</Lines>
  <Paragraphs>3</Paragraphs>
  <TotalTime>107</TotalTime>
  <ScaleCrop>false</ScaleCrop>
  <LinksUpToDate>false</LinksUpToDate>
  <CharactersWithSpaces>1663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詹雄斌</cp:lastModifiedBy>
  <cp:lastPrinted>2022-01-05T02:30:00Z</cp:lastPrinted>
  <dcterms:modified xsi:type="dcterms:W3CDTF">2023-01-03T03:31:14Z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