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520" w:lineRule="exact"/>
        <w:jc w:val="center"/>
        <w:textAlignment w:val="auto"/>
        <w:outlineLvl w:val="9"/>
        <w:rPr>
          <w:rFonts w:ascii="方正小标宋简体" w:hAnsi="宋体" w:eastAsia="方正小标宋简体" w:cs="宋体"/>
          <w:b/>
          <w:bCs/>
          <w:color w:val="333333"/>
          <w:kern w:val="0"/>
          <w:sz w:val="36"/>
          <w:szCs w:val="36"/>
        </w:rPr>
      </w:pPr>
      <w:r>
        <w:rPr>
          <w:rFonts w:hint="eastAsia" w:ascii="方正小标宋简体" w:hAnsi="宋体" w:eastAsia="方正小标宋简体" w:cs="宋体"/>
          <w:b/>
          <w:bCs/>
          <w:color w:val="333333"/>
          <w:kern w:val="0"/>
          <w:sz w:val="36"/>
          <w:szCs w:val="36"/>
        </w:rPr>
        <w:t>国家税务总局武汉市东湖生态旅游风景区税务局2020年政府信息公开工作年度报告</w:t>
      </w:r>
    </w:p>
    <w:p>
      <w:pPr>
        <w:keepNext w:val="0"/>
        <w:keepLines w:val="0"/>
        <w:pageBreakBefore w:val="0"/>
        <w:widowControl/>
        <w:shd w:val="clear" w:color="auto" w:fill="FFFFFF"/>
        <w:kinsoku/>
        <w:wordWrap/>
        <w:overflowPunct/>
        <w:topLinePunct w:val="0"/>
        <w:autoSpaceDE/>
        <w:autoSpaceDN/>
        <w:bidi w:val="0"/>
        <w:spacing w:line="520" w:lineRule="exact"/>
        <w:ind w:firstLine="480"/>
        <w:textAlignment w:val="auto"/>
        <w:outlineLvl w:val="9"/>
        <w:rPr>
          <w:rFonts w:ascii="宋体" w:hAnsi="宋体" w:eastAsia="宋体" w:cs="宋体"/>
          <w:color w:val="333333"/>
          <w:kern w:val="0"/>
          <w:sz w:val="20"/>
          <w:szCs w:val="20"/>
        </w:rPr>
      </w:pPr>
    </w:p>
    <w:p>
      <w:pPr>
        <w:keepNext w:val="0"/>
        <w:keepLines w:val="0"/>
        <w:pageBreakBefore w:val="0"/>
        <w:kinsoku/>
        <w:wordWrap/>
        <w:overflowPunct/>
        <w:topLinePunct w:val="0"/>
        <w:autoSpaceDE/>
        <w:autoSpaceDN/>
        <w:bidi w:val="0"/>
        <w:spacing w:line="520" w:lineRule="exact"/>
        <w:ind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hAnsi="仿宋_GB2312" w:eastAsia="仿宋_GB2312" w:cs="仿宋_GB2312"/>
          <w:color w:val="auto"/>
          <w:sz w:val="32"/>
          <w:szCs w:val="32"/>
        </w:rPr>
        <w:t>2020年，国家税务总局武汉市东湖生态旅游风景区税务局（以下简称“东湖风景区税务局”）认真贯彻落实《中华人民共和国政府信息公开条例》和《2020年税务系统政务公开工作重点任务清单》，坚持“以公开为常态、不公开为例外”，</w:t>
      </w:r>
      <w:r>
        <w:rPr>
          <w:rFonts w:hint="eastAsia" w:ascii="仿宋_GB2312" w:eastAsia="仿宋_GB2312"/>
          <w:color w:val="auto"/>
          <w:sz w:val="32"/>
          <w:szCs w:val="32"/>
        </w:rPr>
        <w:t>自觉把政务公开要求贯穿于税收工作全过程</w:t>
      </w:r>
      <w:r>
        <w:rPr>
          <w:rFonts w:hint="eastAsia" w:ascii="仿宋_GB2312" w:hAnsi="仿宋_GB2312" w:eastAsia="仿宋_GB2312" w:cs="仿宋_GB2312"/>
          <w:color w:val="auto"/>
          <w:sz w:val="32"/>
          <w:szCs w:val="32"/>
        </w:rPr>
        <w:t>，保障公民、法人和其他组织依法获取政府信息，</w:t>
      </w:r>
      <w:r>
        <w:rPr>
          <w:rFonts w:hint="eastAsia" w:ascii="仿宋_GB2312" w:eastAsia="仿宋_GB2312"/>
          <w:color w:val="auto"/>
          <w:sz w:val="32"/>
          <w:szCs w:val="32"/>
        </w:rPr>
        <w:t>全面提升信息公开工作质效。</w:t>
      </w:r>
      <w:r>
        <w:rPr>
          <w:rFonts w:hint="eastAsia" w:ascii="仿宋_GB2312" w:eastAsia="仿宋_GB2312"/>
          <w:color w:val="auto"/>
          <w:sz w:val="32"/>
          <w:szCs w:val="32"/>
          <w:lang w:eastAsia="zh-CN"/>
        </w:rPr>
        <w:t>现将</w:t>
      </w:r>
      <w:r>
        <w:rPr>
          <w:rFonts w:hint="eastAsia" w:ascii="仿宋_GB2312" w:eastAsia="仿宋_GB2312"/>
          <w:color w:val="auto"/>
          <w:sz w:val="32"/>
          <w:szCs w:val="32"/>
          <w:lang w:val="en-US" w:eastAsia="zh-CN"/>
        </w:rPr>
        <w:t>2020年工作情况报告如下。</w:t>
      </w:r>
    </w:p>
    <w:p>
      <w:pPr>
        <w:keepNext w:val="0"/>
        <w:keepLines w:val="0"/>
        <w:pageBreakBefore w:val="0"/>
        <w:shd w:val="clear" w:color="auto" w:fill="FFFFFF"/>
        <w:kinsoku/>
        <w:wordWrap/>
        <w:overflowPunct/>
        <w:topLinePunct w:val="0"/>
        <w:autoSpaceDE/>
        <w:autoSpaceDN/>
        <w:bidi w:val="0"/>
        <w:spacing w:line="520" w:lineRule="exact"/>
        <w:ind w:firstLine="643" w:firstLineChars="200"/>
        <w:jc w:val="both"/>
        <w:textAlignment w:val="auto"/>
        <w:outlineLvl w:val="9"/>
        <w:rPr>
          <w:rFonts w:ascii="黑体" w:hAnsi="宋体" w:eastAsia="黑体" w:cs="宋体"/>
          <w:color w:val="333333"/>
          <w:kern w:val="0"/>
          <w:sz w:val="32"/>
          <w:szCs w:val="32"/>
        </w:rPr>
      </w:pPr>
      <w:r>
        <w:rPr>
          <w:rFonts w:hint="eastAsia" w:ascii="黑体" w:hAnsi="宋体" w:eastAsia="黑体" w:cs="宋体"/>
          <w:b/>
          <w:bCs/>
          <w:color w:val="333333"/>
          <w:kern w:val="0"/>
          <w:sz w:val="32"/>
          <w:szCs w:val="32"/>
        </w:rPr>
        <w:t>一、总体情况</w:t>
      </w:r>
    </w:p>
    <w:p>
      <w:pPr>
        <w:keepNext w:val="0"/>
        <w:keepLines w:val="0"/>
        <w:pageBreakBefore w:val="0"/>
        <w:kinsoku/>
        <w:wordWrap/>
        <w:overflowPunct/>
        <w:topLinePunct w:val="0"/>
        <w:autoSpaceDE/>
        <w:autoSpaceDN/>
        <w:bidi w:val="0"/>
        <w:spacing w:line="520" w:lineRule="exact"/>
        <w:ind w:firstLine="640" w:firstLineChars="200"/>
        <w:jc w:val="both"/>
        <w:textAlignment w:val="auto"/>
        <w:outlineLvl w:val="9"/>
        <w:rPr>
          <w:rFonts w:hint="eastAsia" w:ascii="楷体_GB2312" w:hAnsi="楷体_GB2312" w:eastAsia="楷体_GB2312" w:cs="楷体_GB2312"/>
          <w:color w:val="auto"/>
          <w:kern w:val="0"/>
          <w:sz w:val="32"/>
          <w:szCs w:val="32"/>
          <w:shd w:val="clear" w:color="auto" w:fill="auto"/>
          <w:lang w:bidi="ar"/>
        </w:rPr>
      </w:pPr>
      <w:r>
        <w:rPr>
          <w:rFonts w:hint="eastAsia" w:ascii="楷体_GB2312" w:hAnsi="楷体_GB2312" w:eastAsia="楷体_GB2312" w:cs="楷体_GB2312"/>
          <w:color w:val="auto"/>
          <w:kern w:val="0"/>
          <w:sz w:val="32"/>
          <w:szCs w:val="32"/>
          <w:shd w:val="clear" w:color="auto" w:fill="auto"/>
          <w:lang w:bidi="ar"/>
        </w:rPr>
        <w:t>（一）主动公开</w:t>
      </w:r>
      <w:r>
        <w:rPr>
          <w:rFonts w:hint="eastAsia" w:ascii="楷体_GB2312" w:hAnsi="楷体_GB2312" w:eastAsia="楷体_GB2312" w:cs="楷体_GB2312"/>
          <w:color w:val="auto"/>
          <w:kern w:val="0"/>
          <w:sz w:val="32"/>
          <w:szCs w:val="32"/>
          <w:shd w:val="clear" w:color="auto" w:fill="auto"/>
          <w:lang w:eastAsia="zh-CN" w:bidi="ar"/>
        </w:rPr>
        <w:t>情况。</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是深化“非接触式”办税缴费服务，引导纳税人缴费人“多走网路”“少走马路”，提升办税缴费效率。</w:t>
      </w:r>
      <w:r>
        <w:rPr>
          <w:rFonts w:hint="eastAsia" w:ascii="仿宋_GB2312" w:hAnsi="仿宋_GB2312" w:eastAsia="仿宋_GB2312" w:cs="仿宋_GB2312"/>
          <w:color w:val="auto"/>
          <w:kern w:val="0"/>
          <w:sz w:val="32"/>
          <w:szCs w:val="32"/>
          <w:shd w:val="clear" w:color="auto" w:fill="auto"/>
          <w:lang w:bidi="ar"/>
        </w:rPr>
        <w:t>二</w:t>
      </w:r>
      <w:r>
        <w:rPr>
          <w:rFonts w:hint="eastAsia" w:ascii="仿宋_GB2312" w:hAnsi="仿宋_GB2312" w:eastAsia="仿宋_GB2312" w:cs="仿宋_GB2312"/>
          <w:color w:val="auto"/>
          <w:kern w:val="0"/>
          <w:sz w:val="32"/>
          <w:szCs w:val="32"/>
          <w:lang w:bidi="ar"/>
        </w:rPr>
        <w:t>是</w:t>
      </w:r>
      <w:r>
        <w:rPr>
          <w:rFonts w:hint="eastAsia" w:ascii="仿宋_GB2312" w:hAnsi="仿宋_GB2312" w:eastAsia="仿宋_GB2312" w:cs="仿宋_GB2312"/>
          <w:color w:val="auto"/>
          <w:sz w:val="32"/>
          <w:szCs w:val="32"/>
          <w:shd w:val="clear" w:color="auto" w:fill="FFFFFF"/>
        </w:rPr>
        <w:t>加大减税降费政策解读力度，</w:t>
      </w:r>
      <w:r>
        <w:rPr>
          <w:rFonts w:hint="eastAsia" w:ascii="仿宋_GB2312" w:hAnsi="仿宋_GB2312" w:eastAsia="仿宋_GB2312" w:cs="仿宋_GB2312"/>
          <w:color w:val="auto"/>
          <w:sz w:val="32"/>
          <w:szCs w:val="32"/>
        </w:rPr>
        <w:t>创新运用“云课堂”等方式，进一步加强税费优惠政策措施宣传解读。</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是讲好风景税务故事，全</w:t>
      </w:r>
      <w:r>
        <w:rPr>
          <w:rFonts w:hint="eastAsia" w:ascii="仿宋_GB2312" w:eastAsia="仿宋_GB2312"/>
          <w:color w:val="auto"/>
          <w:sz w:val="32"/>
          <w:szCs w:val="32"/>
        </w:rPr>
        <w:t>面阐释税费政策在“六稳”“六保”工作中的落实举措及效果。</w:t>
      </w:r>
    </w:p>
    <w:p>
      <w:pPr>
        <w:keepNext w:val="0"/>
        <w:keepLines w:val="0"/>
        <w:pageBreakBefore w:val="0"/>
        <w:kinsoku/>
        <w:wordWrap/>
        <w:overflowPunct/>
        <w:topLinePunct w:val="0"/>
        <w:autoSpaceDE/>
        <w:autoSpaceDN/>
        <w:bidi w:val="0"/>
        <w:spacing w:line="520" w:lineRule="exact"/>
        <w:ind w:firstLine="640" w:firstLineChars="200"/>
        <w:jc w:val="both"/>
        <w:textAlignment w:val="auto"/>
        <w:outlineLvl w:val="9"/>
        <w:rPr>
          <w:rFonts w:ascii="仿宋_GB2312" w:eastAsia="仿宋_GB2312"/>
          <w:color w:val="auto"/>
          <w:sz w:val="32"/>
          <w:szCs w:val="32"/>
        </w:rPr>
      </w:pPr>
      <w:r>
        <w:rPr>
          <w:rFonts w:hint="eastAsia" w:ascii="楷体_GB2312" w:hAnsi="楷体_GB2312" w:eastAsia="楷体_GB2312" w:cs="楷体_GB2312"/>
          <w:color w:val="auto"/>
          <w:kern w:val="0"/>
          <w:sz w:val="32"/>
          <w:szCs w:val="32"/>
          <w:shd w:val="clear" w:color="auto" w:fill="auto"/>
          <w:lang w:val="en-US" w:eastAsia="zh-CN" w:bidi="ar"/>
        </w:rPr>
        <w:t>(二)</w:t>
      </w:r>
      <w:r>
        <w:rPr>
          <w:rFonts w:hint="eastAsia" w:ascii="楷体_GB2312" w:hAnsi="楷体_GB2312" w:eastAsia="楷体_GB2312" w:cs="楷体_GB2312"/>
          <w:color w:val="auto"/>
          <w:kern w:val="0"/>
          <w:sz w:val="32"/>
          <w:szCs w:val="32"/>
          <w:shd w:val="clear" w:color="auto" w:fill="auto"/>
          <w:lang w:bidi="ar"/>
        </w:rPr>
        <w:t>平台建设情况。</w:t>
      </w:r>
      <w:r>
        <w:rPr>
          <w:rFonts w:hint="eastAsia" w:ascii="仿宋_GB2312" w:hAnsi="仿宋_GB2312" w:eastAsia="仿宋_GB2312" w:cs="仿宋_GB2312"/>
          <w:color w:val="auto"/>
          <w:sz w:val="32"/>
          <w:szCs w:val="32"/>
          <w:shd w:val="clear" w:color="auto" w:fill="auto"/>
        </w:rPr>
        <w:t>区局</w:t>
      </w:r>
      <w:r>
        <w:rPr>
          <w:rFonts w:hint="eastAsia" w:ascii="仿宋_GB2312" w:hAnsi="仿宋_GB2312" w:eastAsia="仿宋_GB2312" w:cs="仿宋_GB2312"/>
          <w:color w:val="auto"/>
          <w:kern w:val="0"/>
          <w:sz w:val="32"/>
          <w:szCs w:val="32"/>
          <w:shd w:val="clear" w:color="auto" w:fill="auto"/>
          <w:lang w:bidi="ar"/>
        </w:rPr>
        <w:t>及时完善执法信息公示平台建设，</w:t>
      </w:r>
      <w:r>
        <w:rPr>
          <w:rFonts w:hint="eastAsia" w:ascii="仿宋_GB2312" w:hAnsi="仿宋_GB2312" w:eastAsia="仿宋_GB2312" w:cs="仿宋_GB2312"/>
          <w:color w:val="auto"/>
          <w:kern w:val="0"/>
          <w:sz w:val="32"/>
          <w:szCs w:val="32"/>
          <w:shd w:val="clear" w:color="auto" w:fill="auto"/>
          <w:lang w:eastAsia="zh-CN" w:bidi="ar"/>
        </w:rPr>
        <w:t>并</w:t>
      </w:r>
      <w:r>
        <w:rPr>
          <w:rFonts w:hint="eastAsia" w:ascii="仿宋_GB2312" w:hAnsi="仿宋_GB2312" w:eastAsia="仿宋_GB2312" w:cs="仿宋_GB2312"/>
          <w:color w:val="auto"/>
          <w:sz w:val="32"/>
          <w:szCs w:val="32"/>
          <w:shd w:val="clear" w:color="auto" w:fill="auto"/>
        </w:rPr>
        <w:t>通过武汉市税务局门户网站、区局办税服务厅等渠道，主动向社会公开领导简介、机构设置、主要职能、信息公开指南、个体工商户定额公示、信用等级A类纳税人名单等信息。</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outlineLvl w:val="9"/>
        <w:rPr>
          <w:rFonts w:ascii="仿宋_GB2312" w:hAnsi="仿宋_GB2312" w:eastAsia="仿宋_GB2312" w:cs="仿宋_GB2312"/>
          <w:color w:val="auto"/>
          <w:kern w:val="0"/>
          <w:sz w:val="32"/>
          <w:szCs w:val="32"/>
          <w:lang w:bidi="ar"/>
        </w:rPr>
      </w:pPr>
      <w:r>
        <w:rPr>
          <w:rFonts w:hint="eastAsia" w:ascii="楷体_GB2312" w:hAnsi="楷体_GB2312" w:eastAsia="楷体_GB2312" w:cs="楷体_GB2312"/>
          <w:color w:val="auto"/>
          <w:kern w:val="0"/>
          <w:sz w:val="32"/>
          <w:szCs w:val="32"/>
          <w:lang w:bidi="ar"/>
        </w:rPr>
        <w:t>（</w:t>
      </w:r>
      <w:r>
        <w:rPr>
          <w:rFonts w:hint="eastAsia" w:ascii="楷体_GB2312" w:hAnsi="楷体_GB2312" w:eastAsia="楷体_GB2312" w:cs="楷体_GB2312"/>
          <w:color w:val="auto"/>
          <w:kern w:val="0"/>
          <w:sz w:val="32"/>
          <w:szCs w:val="32"/>
          <w:lang w:eastAsia="zh-CN" w:bidi="ar"/>
        </w:rPr>
        <w:t>三</w:t>
      </w:r>
      <w:r>
        <w:rPr>
          <w:rFonts w:hint="eastAsia" w:ascii="楷体_GB2312" w:hAnsi="楷体_GB2312" w:eastAsia="楷体_GB2312" w:cs="楷体_GB2312"/>
          <w:color w:val="auto"/>
          <w:kern w:val="0"/>
          <w:sz w:val="32"/>
          <w:szCs w:val="32"/>
          <w:lang w:bidi="ar"/>
        </w:rPr>
        <w:t>）依申请公开情况。</w:t>
      </w:r>
      <w:r>
        <w:rPr>
          <w:rFonts w:hint="eastAsia" w:ascii="仿宋_GB2312" w:hAnsi="仿宋_GB2312" w:eastAsia="仿宋_GB2312" w:cs="仿宋_GB2312"/>
          <w:color w:val="auto"/>
          <w:kern w:val="0"/>
          <w:sz w:val="32"/>
          <w:szCs w:val="32"/>
          <w:lang w:bidi="ar"/>
        </w:rPr>
        <w:t>东湖风景区税务局全年</w:t>
      </w:r>
      <w:r>
        <w:rPr>
          <w:rFonts w:hint="eastAsia" w:ascii="仿宋_GB2312" w:hAnsi="仿宋_GB2312" w:eastAsia="仿宋_GB2312" w:cs="仿宋_GB2312"/>
          <w:color w:val="auto"/>
          <w:sz w:val="32"/>
          <w:szCs w:val="32"/>
        </w:rPr>
        <w:t>未收到政府信息公开申请。没有</w:t>
      </w:r>
      <w:r>
        <w:rPr>
          <w:rFonts w:hint="eastAsia" w:ascii="仿宋_GB2312" w:hAnsi="仿宋_GB2312" w:eastAsia="仿宋_GB2312" w:cs="仿宋_GB2312"/>
          <w:color w:val="auto"/>
          <w:sz w:val="32"/>
          <w:szCs w:val="32"/>
          <w:lang w:eastAsia="zh-CN"/>
        </w:rPr>
        <w:t>收到涉及</w:t>
      </w:r>
      <w:r>
        <w:rPr>
          <w:rFonts w:hint="eastAsia" w:ascii="仿宋_GB2312" w:hAnsi="仿宋_GB2312" w:eastAsia="仿宋_GB2312" w:cs="仿宋_GB2312"/>
          <w:color w:val="auto"/>
          <w:sz w:val="32"/>
          <w:szCs w:val="32"/>
        </w:rPr>
        <w:t>政府信息公开行政复议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提起行政诉讼情况。</w:t>
      </w:r>
    </w:p>
    <w:p>
      <w:pPr>
        <w:pStyle w:val="2"/>
        <w:keepNext w:val="0"/>
        <w:keepLines w:val="0"/>
        <w:pageBreakBefore w:val="0"/>
        <w:kinsoku/>
        <w:wordWrap/>
        <w:overflowPunct/>
        <w:topLinePunct w:val="0"/>
        <w:autoSpaceDE/>
        <w:autoSpaceDN/>
        <w:bidi w:val="0"/>
        <w:spacing w:line="520" w:lineRule="exact"/>
        <w:ind w:firstLine="640" w:firstLineChars="200"/>
        <w:jc w:val="both"/>
        <w:textAlignment w:val="auto"/>
        <w:outlineLvl w:val="9"/>
        <w:rPr>
          <w:rFonts w:hint="eastAsia" w:ascii="楷体_GB2312" w:hAnsi="楷体_GB2312" w:eastAsia="楷体_GB2312" w:cs="楷体_GB2312"/>
          <w:color w:val="auto"/>
          <w:kern w:val="0"/>
          <w:sz w:val="32"/>
          <w:szCs w:val="32"/>
          <w:lang w:bidi="ar"/>
        </w:rPr>
      </w:pPr>
      <w:r>
        <w:rPr>
          <w:rFonts w:hint="eastAsia" w:ascii="楷体_GB2312" w:hAnsi="楷体_GB2312" w:eastAsia="楷体_GB2312" w:cs="楷体_GB2312"/>
          <w:color w:val="auto"/>
          <w:kern w:val="0"/>
          <w:sz w:val="32"/>
          <w:szCs w:val="32"/>
          <w:lang w:bidi="ar"/>
        </w:rPr>
        <w:t>（</w:t>
      </w:r>
      <w:r>
        <w:rPr>
          <w:rFonts w:hint="eastAsia" w:ascii="楷体_GB2312" w:hAnsi="楷体_GB2312" w:eastAsia="楷体_GB2312" w:cs="楷体_GB2312"/>
          <w:color w:val="auto"/>
          <w:kern w:val="0"/>
          <w:sz w:val="32"/>
          <w:szCs w:val="32"/>
          <w:lang w:eastAsia="zh-CN" w:bidi="ar"/>
        </w:rPr>
        <w:t>四</w:t>
      </w:r>
      <w:r>
        <w:rPr>
          <w:rFonts w:hint="eastAsia" w:ascii="楷体_GB2312" w:hAnsi="楷体_GB2312" w:eastAsia="楷体_GB2312" w:cs="楷体_GB2312"/>
          <w:color w:val="auto"/>
          <w:kern w:val="0"/>
          <w:sz w:val="32"/>
          <w:szCs w:val="32"/>
          <w:lang w:bidi="ar"/>
        </w:rPr>
        <w:t>）</w:t>
      </w:r>
      <w:r>
        <w:rPr>
          <w:rFonts w:hint="eastAsia" w:ascii="楷体_GB2312" w:hAnsi="楷体_GB2312" w:eastAsia="楷体_GB2312" w:cs="楷体_GB2312"/>
          <w:color w:val="auto"/>
          <w:kern w:val="0"/>
          <w:sz w:val="32"/>
          <w:szCs w:val="32"/>
          <w:lang w:eastAsia="zh-CN" w:bidi="ar"/>
        </w:rPr>
        <w:t>政府</w:t>
      </w:r>
      <w:r>
        <w:rPr>
          <w:rFonts w:hint="eastAsia" w:ascii="楷体_GB2312" w:hAnsi="楷体_GB2312" w:eastAsia="楷体_GB2312" w:cs="楷体_GB2312"/>
          <w:color w:val="auto"/>
          <w:kern w:val="0"/>
          <w:sz w:val="32"/>
          <w:szCs w:val="32"/>
          <w:lang w:bidi="ar"/>
        </w:rPr>
        <w:t>信息管理</w:t>
      </w:r>
      <w:r>
        <w:rPr>
          <w:rFonts w:hint="eastAsia" w:ascii="楷体_GB2312" w:hAnsi="楷体_GB2312" w:eastAsia="楷体_GB2312" w:cs="楷体_GB2312"/>
          <w:color w:val="auto"/>
          <w:kern w:val="0"/>
          <w:sz w:val="32"/>
          <w:szCs w:val="32"/>
          <w:lang w:eastAsia="zh-CN" w:bidi="ar"/>
        </w:rPr>
        <w:t>。</w:t>
      </w:r>
      <w:r>
        <w:rPr>
          <w:rFonts w:hint="eastAsia" w:ascii="仿宋_GB2312" w:hAnsi="仿宋_GB2312" w:eastAsia="仿宋_GB2312" w:cs="仿宋_GB2312"/>
          <w:color w:val="auto"/>
          <w:kern w:val="0"/>
          <w:sz w:val="32"/>
          <w:szCs w:val="32"/>
          <w:lang w:eastAsia="zh-CN" w:bidi="ar"/>
        </w:rPr>
        <w:t>区局高度重视</w:t>
      </w:r>
      <w:r>
        <w:rPr>
          <w:rFonts w:hint="eastAsia" w:ascii="仿宋_GB2312" w:eastAsia="仿宋_GB2312"/>
          <w:color w:val="auto"/>
          <w:sz w:val="32"/>
          <w:szCs w:val="32"/>
        </w:rPr>
        <w:t>依法保护纳税人缴费人等行政相对人信息</w:t>
      </w:r>
      <w:r>
        <w:rPr>
          <w:rFonts w:hint="eastAsia" w:ascii="仿宋_GB2312" w:hAnsi="仿宋_GB2312" w:eastAsia="仿宋_GB2312" w:cs="仿宋_GB2312"/>
          <w:color w:val="auto"/>
          <w:kern w:val="0"/>
          <w:sz w:val="32"/>
          <w:szCs w:val="32"/>
          <w:lang w:bidi="ar"/>
        </w:rPr>
        <w:t>保密管理</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多次开展保密工作检查，严格执行涉税信息对外提供手续。</w:t>
      </w:r>
    </w:p>
    <w:p>
      <w:pPr>
        <w:pStyle w:val="2"/>
        <w:keepNext w:val="0"/>
        <w:keepLines w:val="0"/>
        <w:pageBreakBefore w:val="0"/>
        <w:kinsoku/>
        <w:wordWrap/>
        <w:overflowPunct/>
        <w:topLinePunct w:val="0"/>
        <w:autoSpaceDE/>
        <w:autoSpaceDN/>
        <w:bidi w:val="0"/>
        <w:spacing w:line="520" w:lineRule="exact"/>
        <w:ind w:firstLine="640" w:firstLineChars="200"/>
        <w:jc w:val="both"/>
        <w:textAlignment w:val="auto"/>
        <w:outlineLvl w:val="9"/>
        <w:rPr>
          <w:rFonts w:hint="eastAsia" w:ascii="仿宋_GB2312" w:hAnsi="仿宋_GB2312" w:eastAsia="仿宋_GB2312" w:cs="仿宋_GB2312"/>
          <w:color w:val="auto"/>
          <w:kern w:val="0"/>
          <w:sz w:val="32"/>
          <w:szCs w:val="32"/>
          <w:lang w:eastAsia="zh-CN" w:bidi="ar"/>
        </w:rPr>
      </w:pPr>
      <w:r>
        <w:rPr>
          <w:rFonts w:hint="eastAsia" w:ascii="楷体_GB2312" w:hAnsi="楷体_GB2312" w:eastAsia="楷体_GB2312" w:cs="楷体_GB2312"/>
          <w:color w:val="auto"/>
          <w:kern w:val="0"/>
          <w:sz w:val="32"/>
          <w:szCs w:val="32"/>
          <w:lang w:eastAsia="zh-CN" w:bidi="ar"/>
        </w:rPr>
        <w:t>（五）</w:t>
      </w:r>
      <w:r>
        <w:rPr>
          <w:rFonts w:hint="eastAsia" w:ascii="楷体_GB2312" w:hAnsi="楷体_GB2312" w:eastAsia="楷体_GB2312" w:cs="楷体_GB2312"/>
          <w:color w:val="auto"/>
          <w:kern w:val="0"/>
          <w:sz w:val="32"/>
          <w:szCs w:val="32"/>
          <w:lang w:bidi="ar"/>
        </w:rPr>
        <w:t>工作保障情况。</w:t>
      </w:r>
      <w:r>
        <w:rPr>
          <w:rFonts w:hint="eastAsia" w:ascii="仿宋_GB2312" w:hAnsi="仿宋_GB2312" w:eastAsia="仿宋_GB2312" w:cs="仿宋_GB2312"/>
          <w:color w:val="auto"/>
          <w:kern w:val="0"/>
          <w:sz w:val="32"/>
          <w:szCs w:val="32"/>
          <w:lang w:bidi="ar"/>
        </w:rPr>
        <w:t>一是完善组织体系。组建政务公开联络员队伍</w:t>
      </w:r>
      <w:r>
        <w:rPr>
          <w:rFonts w:hint="eastAsia" w:ascii="仿宋_GB2312" w:hAnsi="仿宋_GB2312" w:eastAsia="仿宋_GB2312" w:cs="仿宋_GB2312"/>
          <w:color w:val="auto"/>
          <w:kern w:val="0"/>
          <w:sz w:val="32"/>
          <w:szCs w:val="32"/>
          <w:lang w:val="en-US" w:eastAsia="zh-CN" w:bidi="ar"/>
        </w:rPr>
        <w:t>,由</w:t>
      </w:r>
      <w:r>
        <w:rPr>
          <w:rFonts w:hint="eastAsia" w:ascii="仿宋_GB2312" w:hAnsi="仿宋_GB2312" w:eastAsia="仿宋_GB2312" w:cs="仿宋_GB2312"/>
          <w:color w:val="auto"/>
          <w:kern w:val="0"/>
          <w:sz w:val="32"/>
          <w:szCs w:val="32"/>
          <w:lang w:bidi="ar"/>
        </w:rPr>
        <w:t>分管局领导履行</w:t>
      </w:r>
      <w:r>
        <w:rPr>
          <w:rFonts w:hint="eastAsia" w:ascii="仿宋_GB2312" w:hAnsi="仿宋_GB2312" w:eastAsia="仿宋_GB2312" w:cs="仿宋_GB2312"/>
          <w:color w:val="auto"/>
          <w:kern w:val="0"/>
          <w:sz w:val="32"/>
          <w:szCs w:val="32"/>
          <w:lang w:eastAsia="zh-CN" w:bidi="ar"/>
        </w:rPr>
        <w:t>信</w:t>
      </w:r>
      <w:r>
        <w:rPr>
          <w:rFonts w:hint="eastAsia" w:ascii="仿宋_GB2312" w:hAnsi="仿宋_GB2312" w:eastAsia="仿宋_GB2312" w:cs="仿宋_GB2312"/>
          <w:color w:val="auto"/>
          <w:kern w:val="0"/>
          <w:sz w:val="32"/>
          <w:szCs w:val="32"/>
          <w:lang w:bidi="ar"/>
        </w:rPr>
        <w:t>息公开工作领导职责，办公室牵头并指定专人负责政务公开工作。二</w:t>
      </w:r>
      <w:r>
        <w:rPr>
          <w:rFonts w:hint="eastAsia" w:ascii="仿宋_GB2312" w:hAnsi="仿宋_GB2312" w:eastAsia="仿宋_GB2312" w:cs="仿宋_GB2312"/>
          <w:color w:val="auto"/>
          <w:kern w:val="0"/>
          <w:sz w:val="32"/>
          <w:szCs w:val="32"/>
          <w:lang w:eastAsia="zh-CN" w:bidi="ar"/>
        </w:rPr>
        <w:t>是</w:t>
      </w:r>
      <w:r>
        <w:rPr>
          <w:rFonts w:hint="eastAsia" w:ascii="仿宋_GB2312" w:hAnsi="仿宋_GB2312" w:eastAsia="仿宋_GB2312" w:cs="仿宋_GB2312"/>
          <w:color w:val="auto"/>
          <w:kern w:val="0"/>
          <w:sz w:val="32"/>
          <w:szCs w:val="32"/>
          <w:lang w:bidi="ar"/>
        </w:rPr>
        <w:t>严格考评监督</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优化完善政务公开绩效考评指标</w:t>
      </w:r>
      <w:r>
        <w:rPr>
          <w:rFonts w:hint="eastAsia" w:ascii="仿宋_GB2312" w:hAnsi="仿宋_GB2312" w:eastAsia="仿宋_GB2312" w:cs="仿宋_GB2312"/>
          <w:color w:val="auto"/>
          <w:kern w:val="0"/>
          <w:sz w:val="32"/>
          <w:szCs w:val="32"/>
          <w:lang w:eastAsia="zh-CN" w:bidi="ar"/>
        </w:rPr>
        <w:t>。</w:t>
      </w:r>
    </w:p>
    <w:p>
      <w:pPr>
        <w:pStyle w:val="2"/>
        <w:spacing w:line="560" w:lineRule="exact"/>
        <w:ind w:firstLine="643" w:firstLineChars="200"/>
        <w:rPr>
          <w:rFonts w:ascii="仿宋_GB2312" w:hAnsi="仿宋_GB2312" w:eastAsia="仿宋_GB2312" w:cs="仿宋_GB2312"/>
          <w:kern w:val="0"/>
          <w:sz w:val="32"/>
          <w:szCs w:val="32"/>
          <w:lang w:bidi="ar"/>
        </w:rPr>
      </w:pPr>
      <w:r>
        <w:rPr>
          <w:rFonts w:hint="eastAsia" w:ascii="黑体" w:hAnsi="宋体" w:eastAsia="黑体" w:cs="宋体"/>
          <w:b/>
          <w:bCs/>
          <w:color w:val="333333"/>
          <w:kern w:val="0"/>
          <w:sz w:val="32"/>
          <w:szCs w:val="32"/>
        </w:rPr>
        <w:t>二、主动公开政府信息情况</w:t>
      </w:r>
    </w:p>
    <w:tbl>
      <w:tblPr>
        <w:tblStyle w:val="7"/>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4</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203</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8</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3</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5</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　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bl>
    <w:p>
      <w:pPr>
        <w:widowControl/>
        <w:shd w:val="clear" w:color="auto" w:fill="FFFFFF"/>
        <w:spacing w:after="240"/>
        <w:ind w:firstLine="480"/>
        <w:rPr>
          <w:rFonts w:ascii="黑体" w:hAnsi="宋体" w:eastAsia="黑体" w:cs="宋体"/>
          <w:color w:val="333333"/>
          <w:kern w:val="0"/>
          <w:sz w:val="32"/>
          <w:szCs w:val="32"/>
        </w:rPr>
      </w:pPr>
      <w:r>
        <w:rPr>
          <w:rFonts w:hint="eastAsia" w:ascii="黑体" w:hAnsi="宋体" w:eastAsia="黑体" w:cs="宋体"/>
          <w:b/>
          <w:bCs/>
          <w:color w:val="333333"/>
          <w:kern w:val="0"/>
          <w:sz w:val="32"/>
          <w:szCs w:val="32"/>
        </w:rPr>
        <w:t>三、收到和处理政府信息公开申请情况</w:t>
      </w:r>
    </w:p>
    <w:tbl>
      <w:tblPr>
        <w:tblStyle w:val="7"/>
        <w:tblW w:w="9071" w:type="dxa"/>
        <w:jc w:val="center"/>
        <w:tblInd w:w="0" w:type="dxa"/>
        <w:tblLayout w:type="fixed"/>
        <w:tblCellMar>
          <w:top w:w="0" w:type="dxa"/>
          <w:left w:w="0" w:type="dxa"/>
          <w:bottom w:w="0" w:type="dxa"/>
          <w:right w:w="0" w:type="dxa"/>
        </w:tblCellMar>
      </w:tblPr>
      <w:tblGrid>
        <w:gridCol w:w="616"/>
        <w:gridCol w:w="853"/>
        <w:gridCol w:w="2084"/>
        <w:gridCol w:w="814"/>
        <w:gridCol w:w="755"/>
        <w:gridCol w:w="755"/>
        <w:gridCol w:w="814"/>
        <w:gridCol w:w="974"/>
        <w:gridCol w:w="712"/>
        <w:gridCol w:w="694"/>
      </w:tblGrid>
      <w:tr>
        <w:tblPrEx>
          <w:tblLayout w:type="fixed"/>
          <w:tblCellMar>
            <w:top w:w="0" w:type="dxa"/>
            <w:left w:w="0" w:type="dxa"/>
            <w:bottom w:w="0" w:type="dxa"/>
            <w:right w:w="0" w:type="dxa"/>
          </w:tblCellMar>
        </w:tblPrEx>
        <w:trPr>
          <w:jc w:val="center"/>
        </w:trPr>
        <w:tc>
          <w:tcPr>
            <w:tcW w:w="3553"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3"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1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553"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r>
        <w:tblPrEx>
          <w:tblLayout w:type="fixed"/>
          <w:tblCellMar>
            <w:top w:w="0" w:type="dxa"/>
            <w:left w:w="0" w:type="dxa"/>
            <w:bottom w:w="0" w:type="dxa"/>
            <w:right w:w="0" w:type="dxa"/>
          </w:tblCellMar>
        </w:tblPrEx>
        <w:trPr>
          <w:jc w:val="center"/>
        </w:trPr>
        <w:tc>
          <w:tcPr>
            <w:tcW w:w="355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r>
    </w:tbl>
    <w:p>
      <w:pPr>
        <w:widowControl/>
        <w:shd w:val="clear" w:color="auto" w:fill="FFFFFF"/>
        <w:ind w:firstLine="480"/>
        <w:rPr>
          <w:rFonts w:ascii="黑体" w:hAnsi="宋体" w:eastAsia="黑体" w:cs="宋体"/>
          <w:color w:val="333333"/>
          <w:kern w:val="0"/>
          <w:sz w:val="32"/>
          <w:szCs w:val="32"/>
        </w:rPr>
      </w:pPr>
      <w:r>
        <w:rPr>
          <w:rFonts w:hint="eastAsia" w:ascii="黑体" w:hAnsi="宋体" w:eastAsia="黑体" w:cs="宋体"/>
          <w:b/>
          <w:bCs/>
          <w:color w:val="333333"/>
          <w:kern w:val="0"/>
          <w:sz w:val="32"/>
          <w:szCs w:val="32"/>
        </w:rPr>
        <w:t>四、政府信息公开行政复议、行政诉讼情况</w:t>
      </w:r>
    </w:p>
    <w:tbl>
      <w:tblPr>
        <w:tblStyle w:val="7"/>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left"/>
        <w:textAlignment w:val="auto"/>
        <w:outlineLvl w:val="9"/>
        <w:rPr>
          <w:rFonts w:ascii="黑体" w:hAnsi="宋体" w:eastAsia="黑体" w:cs="宋体"/>
          <w:color w:val="333333"/>
          <w:kern w:val="0"/>
          <w:sz w:val="32"/>
          <w:szCs w:val="32"/>
        </w:rPr>
      </w:pPr>
      <w:r>
        <w:rPr>
          <w:rFonts w:hint="eastAsia" w:ascii="黑体" w:hAnsi="宋体" w:eastAsia="黑体" w:cs="宋体"/>
          <w:b/>
          <w:bCs/>
          <w:color w:val="333333"/>
          <w:kern w:val="0"/>
          <w:sz w:val="32"/>
          <w:szCs w:val="32"/>
        </w:rPr>
        <w:t>五、存在的主要问题及改进情况</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bidi="ar"/>
        </w:rPr>
        <w:t>2020年，东湖风景区税务局结合税务系统政务公开工作重点任务清单有关要求，开展信息公开工作标准化规范化建设。目前还存在如下问题：一</w:t>
      </w:r>
      <w:r>
        <w:rPr>
          <w:rFonts w:hint="eastAsia" w:ascii="仿宋_GB2312" w:hAnsi="仿宋_GB2312" w:eastAsia="仿宋_GB2312" w:cs="仿宋_GB2312"/>
          <w:sz w:val="32"/>
          <w:szCs w:val="32"/>
        </w:rPr>
        <w:t>是政务公开队伍建设有待加强，二</w:t>
      </w:r>
      <w:r>
        <w:rPr>
          <w:rFonts w:hint="eastAsia" w:ascii="仿宋_GB2312" w:hAnsi="仿宋_GB2312" w:eastAsia="仿宋_GB2312" w:cs="仿宋_GB2312"/>
          <w:color w:val="000000"/>
          <w:kern w:val="0"/>
          <w:sz w:val="32"/>
          <w:szCs w:val="32"/>
          <w:lang w:bidi="ar"/>
        </w:rPr>
        <w:t>是</w:t>
      </w:r>
      <w:r>
        <w:rPr>
          <w:rFonts w:hint="eastAsia" w:ascii="仿宋_GB2312" w:hAnsi="仿宋_GB2312" w:eastAsia="仿宋_GB2312" w:cs="仿宋_GB2312"/>
          <w:sz w:val="32"/>
          <w:szCs w:val="32"/>
        </w:rPr>
        <w:t>保密和公开之间的把握上还需进一步探索，三是信息公开具体实践中还存在工作不细致等问题。</w:t>
      </w:r>
      <w:r>
        <w:rPr>
          <w:rFonts w:hint="eastAsia" w:ascii="仿宋_GB2312" w:hAnsi="仿宋_GB2312" w:eastAsia="仿宋_GB2312" w:cs="仿宋_GB2312"/>
          <w:sz w:val="32"/>
          <w:szCs w:val="32"/>
          <w:lang w:eastAsia="zh-CN"/>
        </w:rPr>
        <w:t>下一步，区税务局将从以下三个方面进一步加强信息公开工作。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kern w:val="0"/>
          <w:sz w:val="32"/>
          <w:szCs w:val="32"/>
          <w:lang w:bidi="ar"/>
        </w:rPr>
        <w:t>一是强化培训工作。</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税务</w:t>
      </w:r>
      <w:r>
        <w:rPr>
          <w:rFonts w:hint="eastAsia" w:ascii="仿宋_GB2312" w:hAnsi="仿宋_GB2312" w:eastAsia="仿宋_GB2312" w:cs="仿宋_GB2312"/>
          <w:sz w:val="32"/>
          <w:szCs w:val="32"/>
        </w:rPr>
        <w:t>部门工作实际，对照清单</w:t>
      </w:r>
      <w:r>
        <w:rPr>
          <w:rFonts w:hint="eastAsia" w:ascii="仿宋_GB2312" w:eastAsia="仿宋_GB2312"/>
          <w:color w:val="000000"/>
          <w:sz w:val="32"/>
          <w:szCs w:val="32"/>
        </w:rPr>
        <w:t>完善政务公开绩效考评指标，</w:t>
      </w:r>
      <w:r>
        <w:rPr>
          <w:rFonts w:hint="eastAsia" w:ascii="仿宋_GB2312" w:hAnsi="仿宋_GB2312" w:eastAsia="仿宋_GB2312" w:cs="仿宋_GB2312"/>
          <w:sz w:val="32"/>
          <w:szCs w:val="32"/>
        </w:rPr>
        <w:t>积极履行政务公开职能。</w:t>
      </w:r>
      <w:r>
        <w:rPr>
          <w:rFonts w:hint="eastAsia" w:ascii="仿宋_GB2312" w:hAnsi="仿宋_GB2312" w:eastAsia="仿宋_GB2312" w:cs="仿宋_GB2312"/>
          <w:sz w:val="32"/>
          <w:szCs w:val="32"/>
          <w:lang w:eastAsia="zh-CN"/>
        </w:rPr>
        <w:t>开展培训，</w:t>
      </w:r>
      <w:r>
        <w:rPr>
          <w:rFonts w:hint="eastAsia" w:ascii="仿宋_GB2312" w:hAnsi="仿宋_GB2312" w:eastAsia="仿宋_GB2312" w:cs="仿宋_GB2312"/>
          <w:sz w:val="32"/>
          <w:szCs w:val="32"/>
        </w:rPr>
        <w:t>组织</w:t>
      </w:r>
      <w:r>
        <w:rPr>
          <w:rFonts w:hint="eastAsia" w:ascii="仿宋_GB2312" w:hAnsi="仿宋_GB2312" w:eastAsia="仿宋_GB2312" w:cs="仿宋_GB2312"/>
          <w:color w:val="000000"/>
          <w:kern w:val="0"/>
          <w:sz w:val="32"/>
          <w:szCs w:val="32"/>
          <w:lang w:bidi="ar"/>
        </w:rPr>
        <w:t>全员学习</w:t>
      </w:r>
      <w:r>
        <w:rPr>
          <w:rFonts w:hint="eastAsia" w:ascii="仿宋_GB2312" w:hAnsi="仿宋_GB2312" w:eastAsia="仿宋_GB2312" w:cs="仿宋_GB2312"/>
          <w:sz w:val="32"/>
          <w:szCs w:val="32"/>
        </w:rPr>
        <w:t>《中华人民共和国政府信息公开条例》和《2020年税务系统政务公开工作重点任务清单》</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rPr>
        <w:t>将《政府信息公开条例》作为落实领导干部学法制度的重要内容</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rPr>
        <w:t>不断提升政务公开联络员队伍水平。</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outlineLvl w:val="9"/>
        <w:rPr>
          <w:rFonts w:ascii="仿宋_GB2312" w:eastAsia="仿宋_GB2312"/>
          <w:color w:val="000000"/>
          <w:sz w:val="32"/>
          <w:szCs w:val="32"/>
        </w:rPr>
      </w:pPr>
      <w:r>
        <w:rPr>
          <w:rFonts w:hint="eastAsia" w:ascii="楷体_GB2312" w:hAnsi="楷体_GB2312" w:eastAsia="楷体_GB2312" w:cs="楷体_GB2312"/>
          <w:kern w:val="0"/>
          <w:sz w:val="32"/>
          <w:szCs w:val="32"/>
          <w:lang w:bidi="ar"/>
        </w:rPr>
        <w:t>二是完善依申请公开工作规范流程。</w:t>
      </w:r>
      <w:r>
        <w:rPr>
          <w:rFonts w:hint="eastAsia" w:ascii="仿宋_GB2312" w:eastAsia="仿宋_GB2312"/>
          <w:color w:val="000000"/>
          <w:sz w:val="32"/>
          <w:szCs w:val="32"/>
        </w:rPr>
        <w:t>开展依申请公开工</w:t>
      </w:r>
      <w:r>
        <w:rPr>
          <w:rFonts w:hint="eastAsia" w:ascii="仿宋_GB2312" w:hAnsi="仿宋_GB2312" w:eastAsia="仿宋_GB2312" w:cs="仿宋_GB2312"/>
          <w:sz w:val="32"/>
          <w:szCs w:val="32"/>
        </w:rPr>
        <w:t>作调研，完善流程明确职责</w:t>
      </w:r>
      <w:r>
        <w:rPr>
          <w:rFonts w:hint="eastAsia" w:ascii="仿宋_GB2312" w:eastAsia="仿宋_GB2312"/>
          <w:color w:val="000000"/>
          <w:sz w:val="32"/>
          <w:szCs w:val="32"/>
        </w:rPr>
        <w:t>。严格依据《税收征收管理法》及其实施细则规定，为纳税人、扣缴义务人的商业秘密及个人隐私保密。严格依据《政府信息公开条例》办理涉及商业秘密、个人隐私的政府信息公开申请。</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outlineLvl w:val="9"/>
        <w:rPr>
          <w:rFonts w:ascii="仿宋_GB2312" w:eastAsia="仿宋_GB2312"/>
          <w:color w:val="000000"/>
          <w:sz w:val="32"/>
          <w:szCs w:val="32"/>
        </w:rPr>
      </w:pPr>
      <w:r>
        <w:rPr>
          <w:rFonts w:hint="eastAsia" w:ascii="楷体_GB2312" w:hAnsi="楷体_GB2312" w:eastAsia="楷体_GB2312" w:cs="楷体_GB2312"/>
          <w:kern w:val="0"/>
          <w:sz w:val="32"/>
          <w:szCs w:val="32"/>
          <w:lang w:bidi="ar"/>
        </w:rPr>
        <w:t>三是加强主动公开工作力度。</w:t>
      </w:r>
      <w:r>
        <w:rPr>
          <w:rFonts w:hint="eastAsia" w:ascii="仿宋_GB2312" w:hAnsi="仿宋_GB2312" w:eastAsia="仿宋_GB2312" w:cs="仿宋_GB2312"/>
          <w:sz w:val="32"/>
          <w:szCs w:val="32"/>
        </w:rPr>
        <w:t>充分发挥办税服务厅作用，加强</w:t>
      </w:r>
      <w:r>
        <w:rPr>
          <w:rFonts w:hint="eastAsia" w:ascii="仿宋_GB2312" w:eastAsia="仿宋_GB2312"/>
          <w:color w:val="000000"/>
          <w:sz w:val="32"/>
          <w:szCs w:val="32"/>
        </w:rPr>
        <w:t>一线工作人员政策解答、操作辅导的能力。</w:t>
      </w:r>
      <w:r>
        <w:rPr>
          <w:rFonts w:hint="eastAsia" w:ascii="仿宋_GB2312" w:hAnsi="仿宋_GB2312" w:eastAsia="仿宋_GB2312" w:cs="仿宋_GB2312"/>
          <w:sz w:val="32"/>
          <w:szCs w:val="32"/>
        </w:rPr>
        <w:t>充分发挥</w:t>
      </w:r>
      <w:r>
        <w:rPr>
          <w:rFonts w:hint="eastAsia" w:ascii="仿宋_GB2312" w:hAnsi="仿宋_GB2312" w:eastAsia="仿宋_GB2312" w:cs="仿宋_GB2312"/>
          <w:sz w:val="32"/>
          <w:szCs w:val="32"/>
          <w:lang w:val="zh-CN"/>
        </w:rPr>
        <w:t>执法信息公示</w:t>
      </w:r>
      <w:r>
        <w:rPr>
          <w:rFonts w:hint="eastAsia" w:ascii="仿宋_GB2312" w:hAnsi="仿宋_GB2312" w:eastAsia="仿宋_GB2312" w:cs="仿宋_GB2312"/>
          <w:sz w:val="32"/>
          <w:szCs w:val="32"/>
        </w:rPr>
        <w:t>平台作用，提高政府工作的透明度，建设法治政府。充分发挥政府网站作用，及时</w:t>
      </w:r>
      <w:r>
        <w:rPr>
          <w:rFonts w:hint="eastAsia" w:ascii="仿宋_GB2312" w:eastAsia="仿宋_GB2312"/>
          <w:color w:val="000000"/>
          <w:sz w:val="32"/>
          <w:szCs w:val="32"/>
        </w:rPr>
        <w:t>更新职责内政务公开内容，不断提升政务公开标准化规范化水平。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left"/>
        <w:textAlignment w:val="auto"/>
        <w:outlineLvl w:val="9"/>
        <w:rPr>
          <w:sz w:val="32"/>
          <w:szCs w:val="32"/>
        </w:rPr>
      </w:pPr>
      <w:r>
        <w:rPr>
          <w:rFonts w:hint="eastAsia" w:ascii="黑体" w:hAnsi="宋体" w:eastAsia="黑体" w:cs="宋体"/>
          <w:b/>
          <w:bCs/>
          <w:color w:val="333333"/>
          <w:kern w:val="0"/>
          <w:sz w:val="32"/>
          <w:szCs w:val="32"/>
        </w:rPr>
        <w:t>六、其他需要报告的事项</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jc w:val="both"/>
      </w:pPr>
      <w:r>
        <w:rPr>
          <w:rFonts w:hint="eastAsia" w:ascii="仿宋_GB2312" w:hAnsi="仿宋_GB2312" w:eastAsia="仿宋_GB2312" w:cs="仿宋_GB2312"/>
          <w:sz w:val="32"/>
          <w:szCs w:val="32"/>
        </w:rPr>
        <w:t xml:space="preserve">  </w:t>
      </w:r>
    </w:p>
    <w:sectPr>
      <w:head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08"/>
    <w:rsid w:val="000D635C"/>
    <w:rsid w:val="001A0D85"/>
    <w:rsid w:val="00226D52"/>
    <w:rsid w:val="00241BCD"/>
    <w:rsid w:val="002636C2"/>
    <w:rsid w:val="002675FF"/>
    <w:rsid w:val="002A7FD5"/>
    <w:rsid w:val="002D3BAB"/>
    <w:rsid w:val="00325DDD"/>
    <w:rsid w:val="003A7704"/>
    <w:rsid w:val="003C7BF3"/>
    <w:rsid w:val="00431DB5"/>
    <w:rsid w:val="00470BD6"/>
    <w:rsid w:val="00586291"/>
    <w:rsid w:val="005A3875"/>
    <w:rsid w:val="006B0E53"/>
    <w:rsid w:val="00721AC0"/>
    <w:rsid w:val="008273B2"/>
    <w:rsid w:val="008759FF"/>
    <w:rsid w:val="008F4FA0"/>
    <w:rsid w:val="00971EC5"/>
    <w:rsid w:val="00995953"/>
    <w:rsid w:val="00A14C37"/>
    <w:rsid w:val="00A43C08"/>
    <w:rsid w:val="00A46EE8"/>
    <w:rsid w:val="00AB614F"/>
    <w:rsid w:val="00F74A78"/>
    <w:rsid w:val="02BC17E1"/>
    <w:rsid w:val="03BF5C97"/>
    <w:rsid w:val="0C9E7775"/>
    <w:rsid w:val="1A0C3A80"/>
    <w:rsid w:val="2E1E2418"/>
    <w:rsid w:val="32781B70"/>
    <w:rsid w:val="34EC1A2E"/>
    <w:rsid w:val="3C237212"/>
    <w:rsid w:val="4F1E50FA"/>
    <w:rsid w:val="571C6276"/>
    <w:rsid w:val="5C7C1156"/>
    <w:rsid w:val="66E24451"/>
    <w:rsid w:val="74B6373C"/>
    <w:rsid w:val="76503E42"/>
    <w:rsid w:val="7A002345"/>
    <w:rsid w:val="7AE7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410</Words>
  <Characters>2337</Characters>
  <Lines>19</Lines>
  <Paragraphs>5</Paragraphs>
  <TotalTime>0</TotalTime>
  <ScaleCrop>false</ScaleCrop>
  <LinksUpToDate>false</LinksUpToDate>
  <CharactersWithSpaces>2742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2021-01-13T01:57:00Z</dcterms:created>
  <dc:creator>SkyOdin</dc:creator>
  <cp:lastModifiedBy> </cp:lastModifiedBy>
  <cp:lastPrinted>2021-01-29T08:31:00Z</cp:lastPrinted>
  <dcterms:modified xsi:type="dcterms:W3CDTF">2021-02-23T06:54:06Z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