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rPr>
          <w:rFonts w:hint="eastAsia" w:ascii="黑体" w:hAnsi="黑体" w:eastAsia="黑体"/>
          <w:sz w:val="32"/>
          <w:szCs w:val="32"/>
        </w:rPr>
      </w:pPr>
    </w:p>
    <w:tbl>
      <w:tblPr>
        <w:tblStyle w:val="2"/>
        <w:tblW w:w="9359" w:type="dxa"/>
        <w:jc w:val="center"/>
        <w:tblLayout w:type="autofit"/>
        <w:tblCellMar>
          <w:top w:w="0" w:type="dxa"/>
          <w:left w:w="108" w:type="dxa"/>
          <w:bottom w:w="0" w:type="dxa"/>
          <w:right w:w="108" w:type="dxa"/>
        </w:tblCellMar>
      </w:tblPr>
      <w:tblGrid>
        <w:gridCol w:w="524"/>
        <w:gridCol w:w="4455"/>
        <w:gridCol w:w="2038"/>
        <w:gridCol w:w="2342"/>
      </w:tblGrid>
      <w:tr>
        <w:tblPrEx>
          <w:tblCellMar>
            <w:top w:w="0" w:type="dxa"/>
            <w:left w:w="108" w:type="dxa"/>
            <w:bottom w:w="0" w:type="dxa"/>
            <w:right w:w="108" w:type="dxa"/>
          </w:tblCellMar>
        </w:tblPrEx>
        <w:trPr>
          <w:trHeight w:val="480" w:hRule="atLeast"/>
          <w:jc w:val="center"/>
        </w:trPr>
        <w:tc>
          <w:tcPr>
            <w:tcW w:w="9359" w:type="dxa"/>
            <w:gridSpan w:val="4"/>
            <w:tcBorders>
              <w:top w:val="nil"/>
              <w:left w:val="nil"/>
              <w:bottom w:val="single" w:color="auto" w:sz="4" w:space="0"/>
              <w:right w:val="nil"/>
            </w:tcBorders>
            <w:noWrap w:val="0"/>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全文失效废止的</w:t>
            </w:r>
            <w:r>
              <w:rPr>
                <w:rFonts w:hint="eastAsia" w:ascii="方正小标宋简体" w:hAnsi="宋体" w:eastAsia="方正小标宋简体" w:cs="宋体"/>
                <w:kern w:val="0"/>
                <w:sz w:val="44"/>
                <w:szCs w:val="44"/>
                <w:lang w:val="en-US" w:eastAsia="zh-CN"/>
              </w:rPr>
              <w:t>税务</w:t>
            </w:r>
            <w:r>
              <w:rPr>
                <w:rFonts w:hint="eastAsia" w:ascii="方正小标宋简体" w:hAnsi="宋体" w:eastAsia="方正小标宋简体" w:cs="宋体"/>
                <w:kern w:val="0"/>
                <w:sz w:val="44"/>
                <w:szCs w:val="44"/>
              </w:rPr>
              <w:t>规范性文件目录</w:t>
            </w:r>
          </w:p>
        </w:tc>
      </w:tr>
      <w:tr>
        <w:tblPrEx>
          <w:tblCellMar>
            <w:top w:w="0" w:type="dxa"/>
            <w:left w:w="108" w:type="dxa"/>
            <w:bottom w:w="0" w:type="dxa"/>
            <w:right w:w="108" w:type="dxa"/>
          </w:tblCellMar>
        </w:tblPrEx>
        <w:trPr>
          <w:trHeight w:val="585"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4455"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标题</w:t>
            </w:r>
          </w:p>
        </w:tc>
        <w:tc>
          <w:tcPr>
            <w:tcW w:w="2038"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发文日期</w:t>
            </w:r>
          </w:p>
        </w:tc>
        <w:tc>
          <w:tcPr>
            <w:tcW w:w="2342"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文号</w:t>
            </w:r>
          </w:p>
        </w:tc>
      </w:tr>
      <w:tr>
        <w:tblPrEx>
          <w:tblCellMar>
            <w:top w:w="0" w:type="dxa"/>
            <w:left w:w="108" w:type="dxa"/>
            <w:bottom w:w="0" w:type="dxa"/>
            <w:right w:w="108" w:type="dxa"/>
          </w:tblCellMar>
        </w:tblPrEx>
        <w:trPr>
          <w:trHeight w:val="5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szCs w:val="24"/>
                <w:lang w:val="en-US" w:eastAsia="zh-CN" w:bidi="ar-SA"/>
              </w:rPr>
            </w:pPr>
            <w:r>
              <w:rPr>
                <w:rFonts w:hint="eastAsia" w:ascii="宋体" w:hAnsi="宋体" w:cs="宋体"/>
                <w:kern w:val="0"/>
                <w:sz w:val="24"/>
                <w:szCs w:val="24"/>
              </w:rPr>
              <w:t>1</w:t>
            </w:r>
          </w:p>
        </w:tc>
        <w:tc>
          <w:tcPr>
            <w:tcW w:w="44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rPr>
              <w:t>国家税务总局老河口市税务局关于修改部分税收规范性文件的公告</w:t>
            </w:r>
          </w:p>
        </w:tc>
        <w:tc>
          <w:tcPr>
            <w:tcW w:w="2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2018年7月20日</w:t>
            </w:r>
          </w:p>
        </w:tc>
        <w:tc>
          <w:tcPr>
            <w:tcW w:w="23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公告〔2018〕1号</w:t>
            </w:r>
          </w:p>
        </w:tc>
      </w:tr>
      <w:tr>
        <w:tblPrEx>
          <w:tblCellMar>
            <w:top w:w="0" w:type="dxa"/>
            <w:left w:w="108" w:type="dxa"/>
            <w:bottom w:w="0" w:type="dxa"/>
            <w:right w:w="108" w:type="dxa"/>
          </w:tblCellMar>
        </w:tblPrEx>
        <w:trPr>
          <w:trHeight w:val="5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szCs w:val="24"/>
                <w:lang w:val="en-US" w:eastAsia="zh-CN" w:bidi="ar-SA"/>
              </w:rPr>
            </w:pPr>
            <w:r>
              <w:rPr>
                <w:rFonts w:hint="eastAsia" w:ascii="宋体" w:hAnsi="宋体" w:cs="宋体"/>
                <w:kern w:val="0"/>
                <w:sz w:val="24"/>
                <w:szCs w:val="24"/>
              </w:rPr>
              <w:t>2</w:t>
            </w:r>
          </w:p>
        </w:tc>
        <w:tc>
          <w:tcPr>
            <w:tcW w:w="44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rPr>
              <w:t>国家税务总局老河口市税务局关于废止税收规范性文件的公告</w:t>
            </w:r>
          </w:p>
        </w:tc>
        <w:tc>
          <w:tcPr>
            <w:tcW w:w="2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2018年7月20日</w:t>
            </w:r>
          </w:p>
        </w:tc>
        <w:tc>
          <w:tcPr>
            <w:tcW w:w="23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 xml:space="preserve">公告〔 2018 〕 2号 </w:t>
            </w:r>
          </w:p>
        </w:tc>
      </w:tr>
      <w:tr>
        <w:tblPrEx>
          <w:tblCellMar>
            <w:top w:w="0" w:type="dxa"/>
            <w:left w:w="108" w:type="dxa"/>
            <w:bottom w:w="0" w:type="dxa"/>
            <w:right w:w="108" w:type="dxa"/>
          </w:tblCellMar>
        </w:tblPrEx>
        <w:trPr>
          <w:trHeight w:val="5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szCs w:val="24"/>
                <w:lang w:val="en-US" w:eastAsia="zh-CN" w:bidi="ar-SA"/>
              </w:rPr>
            </w:pPr>
            <w:r>
              <w:rPr>
                <w:rFonts w:hint="eastAsia" w:ascii="宋体" w:hAnsi="宋体" w:cs="宋体"/>
                <w:kern w:val="0"/>
                <w:sz w:val="24"/>
                <w:szCs w:val="24"/>
              </w:rPr>
              <w:t>3</w:t>
            </w:r>
          </w:p>
        </w:tc>
        <w:tc>
          <w:tcPr>
            <w:tcW w:w="44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rPr>
              <w:t>国家税务总局老河口市税务局 老河口市财政局 老河口市人力资源和社会保障局关于机关事业单位和城乡居民养老保险费交由税务部门征收的公告</w:t>
            </w:r>
          </w:p>
        </w:tc>
        <w:tc>
          <w:tcPr>
            <w:tcW w:w="20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2018年12月25日</w:t>
            </w:r>
          </w:p>
        </w:tc>
        <w:tc>
          <w:tcPr>
            <w:tcW w:w="23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val="en-US" w:eastAsia="zh-CN" w:bidi="ar-SA"/>
              </w:rPr>
              <w:t xml:space="preserve">公告〔 2018 〕 4号 </w:t>
            </w:r>
          </w:p>
        </w:tc>
      </w:tr>
    </w:tbl>
    <w:p/>
    <w:p>
      <w:bookmarkStart w:id="0" w:name="_GoBack"/>
      <w:bookmarkEnd w:id="0"/>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568AB"/>
    <w:rsid w:val="7D25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2025-04-07T00:28:00Z</dcterms:created>
  <dc:creator>admin</dc:creator>
  <cp:lastModifiedBy>admin</cp:lastModifiedBy>
  <dcterms:modified xsi:type="dcterms:W3CDTF">2025-04-07T00:33:29Z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