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454545" w:sz="6" w:space="7"/>
          <w:right w:val="none" w:color="auto" w:sz="0" w:space="0"/>
        </w:pBdr>
        <w:spacing w:before="0" w:beforeAutospacing="0" w:after="0" w:afterAutospacing="0" w:line="900" w:lineRule="atLeast"/>
        <w:ind w:left="0" w:right="0"/>
        <w:jc w:val="center"/>
        <w:rPr>
          <w:b/>
          <w:color w:val="323534"/>
          <w:sz w:val="36"/>
          <w:szCs w:val="36"/>
        </w:rPr>
      </w:pPr>
      <w:r>
        <w:rPr>
          <w:b/>
          <w:color w:val="323534"/>
          <w:sz w:val="36"/>
          <w:szCs w:val="36"/>
          <w:bdr w:val="none" w:color="auto" w:sz="0" w:space="0"/>
        </w:rPr>
        <w:t>国家税务总局办公厅 中华全国工商业联合会办公厅关于印发《2024年助力小微经营主体发展“春雨润苗”专项行动方案》的通知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jc w:val="center"/>
        <w:rPr>
          <w:rFonts w:hint="eastAsia" w:ascii="微软雅黑" w:hAnsi="微软雅黑" w:eastAsia="微软雅黑" w:cs="微软雅黑"/>
          <w:i w:val="0"/>
          <w:color w:val="333333"/>
          <w:sz w:val="27"/>
          <w:szCs w:val="27"/>
        </w:rPr>
      </w:pPr>
      <w:r>
        <w:rPr>
          <w:b w:val="0"/>
          <w:color w:val="DF0000"/>
          <w:sz w:val="27"/>
          <w:szCs w:val="27"/>
          <w:bdr w:val="none" w:color="auto" w:sz="0" w:space="0"/>
        </w:rPr>
        <w:t>税总办纳服发〔2024〕29号</w:t>
      </w:r>
      <w:r>
        <w:rPr>
          <w:rFonts w:ascii="socialshare" w:hAnsi="socialshare" w:eastAsia="socialshare" w:cs="socialshare"/>
          <w:i w:val="0"/>
          <w:color w:val="7BC549"/>
          <w:kern w:val="0"/>
          <w:sz w:val="27"/>
          <w:szCs w:val="27"/>
          <w:u w:val="none"/>
          <w:bdr w:val="single" w:color="7BC549" w:sz="6" w:space="0"/>
          <w:lang w:val="en-US" w:eastAsia="zh-CN" w:bidi="ar"/>
        </w:rPr>
        <w:fldChar w:fldCharType="begin"/>
      </w:r>
      <w:r>
        <w:rPr>
          <w:rFonts w:ascii="socialshare" w:hAnsi="socialshare" w:eastAsia="socialshare" w:cs="socialshare"/>
          <w:i w:val="0"/>
          <w:color w:val="7BC549"/>
          <w:kern w:val="0"/>
          <w:sz w:val="27"/>
          <w:szCs w:val="27"/>
          <w:u w:val="none"/>
          <w:bdr w:val="single" w:color="7BC549" w:sz="6" w:space="0"/>
          <w:lang w:val="en-US" w:eastAsia="zh-CN" w:bidi="ar"/>
        </w:rPr>
        <w:instrText xml:space="preserve"> HYPERLINK "https://fgk.chinatax.gov.cn/zcfgk/c102424/c5232277/javascript:;" </w:instrText>
      </w:r>
      <w:r>
        <w:rPr>
          <w:rFonts w:ascii="socialshare" w:hAnsi="socialshare" w:eastAsia="socialshare" w:cs="socialshare"/>
          <w:i w:val="0"/>
          <w:color w:val="7BC549"/>
          <w:kern w:val="0"/>
          <w:sz w:val="27"/>
          <w:szCs w:val="27"/>
          <w:u w:val="none"/>
          <w:bdr w:val="single" w:color="7BC549" w:sz="6" w:space="0"/>
          <w:lang w:val="en-US" w:eastAsia="zh-CN" w:bidi="ar"/>
        </w:rPr>
        <w:fldChar w:fldCharType="separate"/>
      </w:r>
      <w:r>
        <w:rPr>
          <w:rFonts w:hint="default" w:ascii="socialshare" w:hAnsi="socialshare" w:eastAsia="socialshare" w:cs="socialshare"/>
          <w:i w:val="0"/>
          <w:color w:val="7BC549"/>
          <w:kern w:val="0"/>
          <w:sz w:val="27"/>
          <w:szCs w:val="27"/>
          <w:u w:val="none"/>
          <w:bdr w:val="single" w:color="7BC549" w:sz="6" w:space="0"/>
          <w:lang w:val="en-US" w:eastAsia="zh-CN" w:bidi="ar"/>
        </w:rPr>
        <w:fldChar w:fldCharType="end"/>
      </w:r>
      <w:r>
        <w:rPr>
          <w:rFonts w:hint="default" w:ascii="socialshare" w:hAnsi="socialshare" w:eastAsia="socialshare" w:cs="socialshare"/>
          <w:i w:val="0"/>
          <w:color w:val="FF763B"/>
          <w:kern w:val="0"/>
          <w:sz w:val="27"/>
          <w:szCs w:val="27"/>
          <w:u w:val="none"/>
          <w:bdr w:val="single" w:color="FF763B" w:sz="6" w:space="0"/>
          <w:lang w:val="en-US" w:eastAsia="zh-CN" w:bidi="ar"/>
        </w:rPr>
        <w:fldChar w:fldCharType="begin"/>
      </w:r>
      <w:r>
        <w:rPr>
          <w:rFonts w:hint="default" w:ascii="socialshare" w:hAnsi="socialshare" w:eastAsia="socialshare" w:cs="socialshare"/>
          <w:i w:val="0"/>
          <w:color w:val="FF763B"/>
          <w:kern w:val="0"/>
          <w:sz w:val="27"/>
          <w:szCs w:val="27"/>
          <w:u w:val="none"/>
          <w:bdr w:val="single" w:color="FF763B" w:sz="6" w:space="0"/>
          <w:lang w:val="en-US" w:eastAsia="zh-CN" w:bidi="ar"/>
        </w:rPr>
        <w:instrText xml:space="preserve"> HYPERLINK "https://service.weibo.com/share/share.php?url=https://fgk.chinatax.gov.cn/zcfgk/c102424/c5232277/content.html&amp;title=%E5%9B%BD%E5%AE%B6%E7%A8%8E%E5%8A%A1%E6%80%BB%E5%B1%80%E6%94%BF%E7%AD%96%E6%B3%95%E8%A7%84%E5%BA%93&amp;pic=https://fgk.chinatax.gov.cn/zcfgk/xhtml/images/ENbox_sy.png&amp;appkey=" \t "https://fgk.chinatax.gov.cn/zcfgk/c102424/c5232277/_blank" </w:instrText>
      </w:r>
      <w:r>
        <w:rPr>
          <w:rFonts w:hint="default" w:ascii="socialshare" w:hAnsi="socialshare" w:eastAsia="socialshare" w:cs="socialshare"/>
          <w:i w:val="0"/>
          <w:color w:val="FF763B"/>
          <w:kern w:val="0"/>
          <w:sz w:val="27"/>
          <w:szCs w:val="27"/>
          <w:u w:val="none"/>
          <w:bdr w:val="single" w:color="FF763B" w:sz="6" w:space="0"/>
          <w:lang w:val="en-US" w:eastAsia="zh-CN" w:bidi="ar"/>
        </w:rPr>
        <w:fldChar w:fldCharType="separate"/>
      </w:r>
      <w:r>
        <w:rPr>
          <w:rFonts w:hint="default" w:ascii="socialshare" w:hAnsi="socialshare" w:eastAsia="socialshare" w:cs="socialshare"/>
          <w:i w:val="0"/>
          <w:color w:val="FF763B"/>
          <w:kern w:val="0"/>
          <w:sz w:val="27"/>
          <w:szCs w:val="27"/>
          <w:u w:val="none"/>
          <w:bdr w:val="single" w:color="FF763B" w:sz="6" w:space="0"/>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color w:val="333333"/>
        </w:rPr>
      </w:pPr>
      <w:r>
        <w:rPr>
          <w:rFonts w:hint="eastAsia" w:ascii="微软雅黑" w:hAnsi="微软雅黑" w:eastAsia="微软雅黑" w:cs="微软雅黑"/>
          <w:color w:val="333333"/>
          <w:sz w:val="27"/>
          <w:szCs w:val="27"/>
          <w:bdr w:val="none" w:color="auto" w:sz="0" w:space="0"/>
        </w:rPr>
        <w:t> 成文日期：2024-05-30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8" w:lineRule="atLeast"/>
        <w:ind w:left="0" w:right="0"/>
        <w:jc w:val="left"/>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国家税务总局各省、自治区、直辖市和计划单列市税务局，国家税务总局驻各地特派员办事处，各省、自治区、直辖市和新疆生产建设兵团工商联，大连、宁波、厦门、青岛、深圳市工商联: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8" w:lineRule="atLeast"/>
        <w:ind w:left="0" w:right="0" w:firstLine="540"/>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现将《2024年助力小微经营主体发展“春雨润苗”专项行动方案》印发给你们，请遵照执行。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316" w:right="0" w:firstLine="540"/>
        <w:jc w:val="right"/>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国家税务总局办公厅 中华全国工商业联合会办公厅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540"/>
        <w:jc w:val="right"/>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2024年5月30日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jc w:val="center"/>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540"/>
        <w:jc w:val="center"/>
        <w:rPr>
          <w:rFonts w:hint="eastAsia" w:ascii="微软雅黑" w:hAnsi="微软雅黑" w:eastAsia="微软雅黑" w:cs="微软雅黑"/>
          <w:i w:val="0"/>
          <w:caps w:val="0"/>
          <w:color w:val="333333"/>
          <w:spacing w:val="0"/>
          <w:sz w:val="27"/>
          <w:szCs w:val="27"/>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540"/>
        <w:jc w:val="center"/>
        <w:rPr>
          <w:rFonts w:hint="default" w:ascii="Times New Roman" w:hAnsi="Times New Roman" w:cs="Times New Roman"/>
          <w:color w:val="333333"/>
          <w:sz w:val="32"/>
          <w:szCs w:val="32"/>
        </w:rPr>
      </w:pPr>
      <w:bookmarkStart w:id="0" w:name="_GoBack"/>
      <w:bookmarkEnd w:id="0"/>
      <w:r>
        <w:rPr>
          <w:rFonts w:hint="eastAsia" w:ascii="微软雅黑" w:hAnsi="微软雅黑" w:eastAsia="微软雅黑" w:cs="微软雅黑"/>
          <w:i w:val="0"/>
          <w:caps w:val="0"/>
          <w:color w:val="333333"/>
          <w:spacing w:val="0"/>
          <w:sz w:val="27"/>
          <w:szCs w:val="27"/>
          <w:bdr w:val="none" w:color="auto" w:sz="0" w:space="0"/>
          <w:shd w:val="clear" w:fill="FFFFFF"/>
        </w:rPr>
        <w:t>2024年助力小微经营主体发展“春雨润苗”专项行动方案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20" w:afterAutospacing="0" w:line="600" w:lineRule="atLeast"/>
        <w:ind w:left="0" w:right="0" w:firstLine="540"/>
        <w:jc w:val="both"/>
        <w:rPr>
          <w:rFonts w:ascii="Calibri" w:hAnsi="Calibri" w:cs="Calibri"/>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Fonts w:hint="eastAsia" w:ascii="微软雅黑" w:hAnsi="微软雅黑" w:eastAsia="微软雅黑" w:cs="微软雅黑"/>
          <w:i w:val="0"/>
          <w:caps w:val="0"/>
          <w:color w:val="333333"/>
          <w:spacing w:val="0"/>
          <w:sz w:val="27"/>
          <w:szCs w:val="27"/>
          <w:bdr w:val="none" w:color="auto" w:sz="0" w:space="0"/>
          <w:shd w:val="clear" w:fill="FFFFFF"/>
        </w:rPr>
        <w:t>为</w:t>
      </w:r>
      <w:r>
        <w:rPr>
          <w:rFonts w:hint="eastAsia" w:ascii="微软雅黑" w:hAnsi="微软雅黑" w:eastAsia="微软雅黑" w:cs="微软雅黑"/>
          <w:b w:val="0"/>
          <w:i w:val="0"/>
          <w:caps w:val="0"/>
          <w:color w:val="333333"/>
          <w:spacing w:val="0"/>
          <w:sz w:val="27"/>
          <w:szCs w:val="27"/>
          <w:bdr w:val="none" w:color="auto" w:sz="0" w:space="0"/>
          <w:shd w:val="clear" w:fill="FFFFFF"/>
        </w:rPr>
        <w:t>深入贯彻落实党的二十大和全国两会精神，巩固拓展主题教育成果，持续优化小微经营主体税费服务，聚焦落实国务院推动“高效办成一件事”部署要求，推进“便民办税春风行动”走深走实，促进民营经济发展壮大，国家税务总局与全国工商联决定，联合开展2024年助力小微经营主体发展“春雨润苗”专项行动（以下简称“春雨润苗”行动），特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Fonts w:hint="eastAsia" w:ascii="微软雅黑" w:hAnsi="微软雅黑" w:eastAsia="微软雅黑" w:cs="微软雅黑"/>
          <w:b w:val="0"/>
          <w:i w:val="0"/>
          <w:caps w:val="0"/>
          <w:color w:val="333333"/>
          <w:spacing w:val="0"/>
          <w:sz w:val="27"/>
          <w:szCs w:val="27"/>
          <w:bdr w:val="none" w:color="auto" w:sz="0" w:space="0"/>
          <w:shd w:val="clear" w:fill="FFFFFF"/>
        </w:rPr>
        <w:t>2024年“春雨润苗”行动以习近平新时代中国特色社会主义思想为指导，以着力推动小微企业和个体工商户等小微经营主体高质量发展为重点，聚焦经营主体关切，围绕“惠达小微 助稳向好”主题，强化部门之间、系统上下的协同联动，推进各项税费政策和创新服务举措及时惠及小微经营主体，持续助力其增强信心底气、走稳发展步伐。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二、行动安排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Fonts w:hint="eastAsia" w:ascii="微软雅黑" w:hAnsi="微软雅黑" w:eastAsia="微软雅黑" w:cs="微软雅黑"/>
          <w:b w:val="0"/>
          <w:i w:val="0"/>
          <w:caps w:val="0"/>
          <w:color w:val="333333"/>
          <w:spacing w:val="0"/>
          <w:sz w:val="27"/>
          <w:szCs w:val="27"/>
          <w:bdr w:val="none" w:color="auto" w:sz="0" w:space="0"/>
          <w:shd w:val="clear" w:fill="FFFFFF"/>
        </w:rPr>
        <w:t>在延续并深化以往三年“春雨润苗”行动10大类系列活动36项服务措施基础上，2024年重点推出12项服务措施。各级税务机关和工商联按照总体设计、层层分解、分工协作、持续推进的原则具体实施。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（一）面向新办主体，做好开业辅导。</w:t>
      </w:r>
      <w:r>
        <w:rPr>
          <w:rFonts w:hint="eastAsia" w:ascii="微软雅黑" w:hAnsi="微软雅黑" w:eastAsia="微软雅黑" w:cs="微软雅黑"/>
          <w:i w:val="0"/>
          <w:caps w:val="0"/>
          <w:color w:val="333333"/>
          <w:spacing w:val="0"/>
          <w:sz w:val="27"/>
          <w:szCs w:val="27"/>
          <w:bdr w:val="none" w:color="auto" w:sz="0" w:space="0"/>
          <w:shd w:val="clear" w:fill="FFFFFF"/>
        </w:rPr>
        <w:t>落实好精准推送“4＋N”工作机制和细化税费优惠政策精准推送有关要求，在常态化开展税费优惠政策精准推送基础上，重点开展好面向新办小微经营主体税费辅导的“开业第一课”。紧紧把握新办户内在需求，按照课税主体类型、经营规模、所属行业类型、申报周期、税费种认定情况等信息进行分类，将新办户适用政策及解读、操作指引、风险提醒等内容打包推送，推动税费优惠政策、便利化办税缴费服务举措、提示提醒等信息快速直达。统筹线上线下培训辅导渠道打造“新手训练营”，聚焦新办户关注度高的热点税费问题，组织专题培训和可视答疑，帮助新办户做好税费业务办理、及时享受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Calibri" w:hAnsi="Calibri" w:cs="Calibri"/>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（二）优化自助布局，提升办理体验。</w:t>
      </w:r>
      <w:r>
        <w:rPr>
          <w:rFonts w:hint="eastAsia" w:ascii="微软雅黑" w:hAnsi="微软雅黑" w:eastAsia="微软雅黑" w:cs="微软雅黑"/>
          <w:i w:val="0"/>
          <w:caps w:val="0"/>
          <w:color w:val="333333"/>
          <w:spacing w:val="0"/>
          <w:sz w:val="27"/>
          <w:szCs w:val="27"/>
          <w:bdr w:val="none" w:color="auto" w:sz="0" w:space="0"/>
          <w:shd w:val="clear" w:fill="FFFFFF"/>
        </w:rPr>
        <w:t>优化自助办税终端布局，探索利用集成式自助终端为小微经营主体提供“24小时不打烊”服务，进一步打造方便快捷的办税缴费生态圈，满足小微经营主体税费业务“就近办、便捷办”需求。同时，聚焦小微经营主体办税缴费高频事项，进一步畅通办理环节，提供更多创新形式的智慧办税体验和多元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Calibri" w:hAnsi="Calibri" w:cs="Calibri"/>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（三）深化征纳互动，推进通办快办。</w:t>
      </w:r>
      <w:r>
        <w:rPr>
          <w:rFonts w:hint="eastAsia" w:ascii="微软雅黑" w:hAnsi="微软雅黑" w:eastAsia="微软雅黑" w:cs="微软雅黑"/>
          <w:i w:val="0"/>
          <w:caps w:val="0"/>
          <w:color w:val="333333"/>
          <w:spacing w:val="0"/>
          <w:sz w:val="27"/>
          <w:szCs w:val="27"/>
          <w:bdr w:val="none" w:color="auto" w:sz="0" w:space="0"/>
          <w:shd w:val="clear" w:fill="FFFFFF"/>
        </w:rPr>
        <w:t>持续深化“非接触式”办税，为小微经营主体提供优质高效的线上办理服务。进一步优化完善征纳互动服务运营体系，运用征纳互动为小微经营主体提供高效精准的办问协同服务，提高全程网办效率。深化拓展征纳互动服务应用场景，建立健全收件、办理两地窗口协同联动工作机制，依托征纳互动为小微经营主体提供跨区业务联办通办服务。按照推进办税服务厅转型升级的相关要求，优化办税服务厅区域布局，辅导进厅小微经营主体快速办理税费事项，提高办理效率，压缩办税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（四）发掘优质主体，完善梯度培育。</w:t>
      </w:r>
      <w:r>
        <w:rPr>
          <w:rFonts w:hint="eastAsia" w:ascii="微软雅黑" w:hAnsi="微软雅黑" w:eastAsia="微软雅黑" w:cs="微软雅黑"/>
          <w:b w:val="0"/>
          <w:i w:val="0"/>
          <w:caps w:val="0"/>
          <w:color w:val="333333"/>
          <w:spacing w:val="0"/>
          <w:sz w:val="27"/>
          <w:szCs w:val="27"/>
          <w:bdr w:val="none" w:color="auto" w:sz="0" w:space="0"/>
          <w:shd w:val="clear" w:fill="FFFFFF"/>
        </w:rPr>
        <w:t>紧密把握“生存型”“成长型”“发展型”三类个体工商户不同成长阶段需求，探索差异化帮扶举措，精准聚焦“名特优新”四类个体工商户不同发展优势，探索个性化培育举措。深入发掘优质小微经营主体，定制升级梯度培育方案，鼓励、引导个体工商户转型为企业，推动创新型中小企业向专精特新中小企业、专精特新“小巨人”企业进一步升级，选树优秀典型，实施激励举措，激活发展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（五）聚焦重点行业，落实全程服务。</w:t>
      </w:r>
      <w:r>
        <w:rPr>
          <w:rFonts w:hint="eastAsia" w:ascii="微软雅黑" w:hAnsi="微软雅黑" w:eastAsia="微软雅黑" w:cs="微软雅黑"/>
          <w:i w:val="0"/>
          <w:caps w:val="0"/>
          <w:color w:val="333333"/>
          <w:spacing w:val="0"/>
          <w:sz w:val="27"/>
          <w:szCs w:val="27"/>
          <w:bdr w:val="none" w:color="auto" w:sz="0" w:space="0"/>
          <w:shd w:val="clear" w:fill="FFFFFF"/>
        </w:rPr>
        <w:t>加大对科技创新、制造业小微经营主体的全场景、全周期政策辅导力度，促进结构性减税降费政策落实落细，不断提升其核心竞争力，助力新质生产力发展。聚焦跨境小微经营主体，</w:t>
      </w:r>
      <w:r>
        <w:rPr>
          <w:rFonts w:hint="eastAsia" w:ascii="微软雅黑" w:hAnsi="微软雅黑" w:eastAsia="微软雅黑" w:cs="微软雅黑"/>
          <w:b w:val="0"/>
          <w:i w:val="0"/>
          <w:caps w:val="0"/>
          <w:color w:val="333333"/>
          <w:spacing w:val="0"/>
          <w:sz w:val="27"/>
          <w:szCs w:val="27"/>
          <w:bdr w:val="none" w:color="auto" w:sz="0" w:space="0"/>
          <w:shd w:val="clear" w:fill="FFFFFF"/>
        </w:rPr>
        <w:t>梳理纳税申报、类型变更、经营模式变更、贸易方式变更等关键节点，根据企业所处不同成长阶段的服务需要，从政策落实、系统操作、风险防范、难题纾解等角度细化制定针对性服务举措，持续跟踪推进服务落地，构建全程“护航”服务模式，</w:t>
      </w:r>
      <w:r>
        <w:rPr>
          <w:rFonts w:hint="eastAsia" w:ascii="微软雅黑" w:hAnsi="微软雅黑" w:eastAsia="微软雅黑" w:cs="微软雅黑"/>
          <w:i w:val="0"/>
          <w:caps w:val="0"/>
          <w:color w:val="333333"/>
          <w:spacing w:val="0"/>
          <w:sz w:val="27"/>
          <w:szCs w:val="27"/>
          <w:bdr w:val="none" w:color="auto" w:sz="0" w:space="0"/>
          <w:shd w:val="clear" w:fill="FFFFFF"/>
        </w:rPr>
        <w:t>更好助力高质量“引进来”和高水平“走出去”。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（六）关注重点群体，暖心精准帮扶。</w:t>
      </w:r>
      <w:r>
        <w:rPr>
          <w:rFonts w:hint="eastAsia" w:ascii="微软雅黑" w:hAnsi="微软雅黑" w:eastAsia="微软雅黑" w:cs="微软雅黑"/>
          <w:i w:val="0"/>
          <w:caps w:val="0"/>
          <w:color w:val="333333"/>
          <w:spacing w:val="0"/>
          <w:sz w:val="27"/>
          <w:szCs w:val="27"/>
          <w:bdr w:val="none" w:color="auto" w:sz="0" w:space="0"/>
          <w:shd w:val="clear" w:fill="FFFFFF"/>
        </w:rPr>
        <w:t>联合社区、园区、院校等建立拥军涉税服务团队、助残爱心服务团队、学生就业创业服务站，深入退役军人、残疾人、高校毕业生等群体，细心做好相关政策宣讲和困难帮扶工作，有效助力重点群体稳就业、享红利、感温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（七）增强税企沟通，推动深层交流。</w:t>
      </w:r>
      <w:r>
        <w:rPr>
          <w:rFonts w:hint="eastAsia" w:ascii="微软雅黑" w:hAnsi="微软雅黑" w:eastAsia="微软雅黑" w:cs="微软雅黑"/>
          <w:i w:val="0"/>
          <w:caps w:val="0"/>
          <w:color w:val="333333"/>
          <w:spacing w:val="0"/>
          <w:sz w:val="27"/>
          <w:szCs w:val="27"/>
          <w:bdr w:val="none" w:color="auto" w:sz="0" w:space="0"/>
          <w:shd w:val="clear" w:fill="FFFFFF"/>
        </w:rPr>
        <w:t>发挥工商联桥梁纽带作用，聚焦税费热点话题，各省级部门统筹开展线上、线下税费专题讲座，进一步丰富小微经营主体培训辅导渠道。用好工商联“政企面对面”、德胜门大讲堂等平台，增设税务专题活动，听取企业对税务工作的意见建议。围绕纳税人缴费人获得感提升，共同谋划税收工作优化方向，持续推动优化民营经济发展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（八）加强诉求分析，提升响应质效。</w:t>
      </w:r>
      <w:r>
        <w:rPr>
          <w:rFonts w:hint="eastAsia" w:ascii="微软雅黑" w:hAnsi="微软雅黑" w:eastAsia="微软雅黑" w:cs="微软雅黑"/>
          <w:i w:val="0"/>
          <w:caps w:val="0"/>
          <w:color w:val="333333"/>
          <w:spacing w:val="0"/>
          <w:sz w:val="27"/>
          <w:szCs w:val="27"/>
          <w:bdr w:val="none" w:color="auto" w:sz="0" w:space="0"/>
          <w:shd w:val="clear" w:fill="FFFFFF"/>
        </w:rPr>
        <w:t>用好重大建言、政协提案、信息专报、社情民意信息等渠道，及时收集民营企业税费意见和诉求。通过持续开展数据分析，深入挖掘小微经营主体的高频、热点诉求，依托税费服务诉求和舆情分析办理联席会议等制度，积极响应、上下联动、协同治理，帮助小微经营主体解决“急难愁盼”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（九）协同下沉服务，打造共治格局</w:t>
      </w:r>
      <w:r>
        <w:rPr>
          <w:rFonts w:hint="eastAsia" w:ascii="微软雅黑" w:hAnsi="微软雅黑" w:eastAsia="微软雅黑" w:cs="微软雅黑"/>
          <w:b w:val="0"/>
          <w:i w:val="0"/>
          <w:caps w:val="0"/>
          <w:color w:val="333333"/>
          <w:spacing w:val="0"/>
          <w:sz w:val="27"/>
          <w:szCs w:val="27"/>
          <w:bdr w:val="none" w:color="auto" w:sz="0" w:space="0"/>
          <w:shd w:val="clear" w:fill="FFFFFF"/>
        </w:rPr>
        <w:t>。</w:t>
      </w:r>
      <w:r>
        <w:rPr>
          <w:rFonts w:hint="eastAsia" w:ascii="微软雅黑" w:hAnsi="微软雅黑" w:eastAsia="微软雅黑" w:cs="微软雅黑"/>
          <w:i w:val="0"/>
          <w:caps w:val="0"/>
          <w:color w:val="333333"/>
          <w:spacing w:val="0"/>
          <w:sz w:val="27"/>
          <w:szCs w:val="27"/>
          <w:bdr w:val="none" w:color="auto" w:sz="0" w:space="0"/>
          <w:shd w:val="clear" w:fill="FFFFFF"/>
        </w:rPr>
        <w:t>各地市县级税务局和工商联探索联合本地政府职能部门和社会团体组织共同构建协作服务机制，明确相关工作职责，组建分类服务专班，协同联动下沉一线，充分发挥各部门资源优势，及时了解、快速协调、有效解决重点难点问题，联合推动响应集成化、协作畅通化、效果最优化，打造一体推进的协同共治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left"/>
        <w:rPr>
          <w:rFonts w:hint="eastAsia" w:ascii="微软雅黑" w:hAnsi="微软雅黑" w:eastAsia="微软雅黑" w:cs="微软雅黑"/>
          <w:color w:val="333333"/>
          <w:sz w:val="27"/>
          <w:szCs w:val="27"/>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（十）细化三方协作，增进双向体验。</w:t>
      </w:r>
      <w:r>
        <w:rPr>
          <w:rFonts w:hint="eastAsia" w:ascii="微软雅黑" w:hAnsi="微软雅黑" w:eastAsia="微软雅黑" w:cs="微软雅黑"/>
          <w:i w:val="0"/>
          <w:caps w:val="0"/>
          <w:color w:val="333333"/>
          <w:spacing w:val="0"/>
          <w:sz w:val="27"/>
          <w:szCs w:val="27"/>
          <w:bdr w:val="none" w:color="auto" w:sz="0" w:space="0"/>
          <w:shd w:val="clear" w:fill="FFFFFF"/>
        </w:rPr>
        <w:t>在小微企业相对聚集的产业园区，建立健全“产业园区＋税务机关＋企业协会”三方协作机制，三方选派代表开展常态化对接协商，推出精细化个性化的税费服务。联合产业园区管理部门走进园区，实地了解园区和企业运营情况，协同收集解决税费诉求和典型问题；邀请园区代表、企业协会代表走进办税服务厅，实地感受税费服务优化效果，对有益经验和亮点措施积极复制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（十一）探索多元联动，提速矛盾化解。</w:t>
      </w:r>
      <w:r>
        <w:rPr>
          <w:rFonts w:hint="eastAsia" w:ascii="微软雅黑" w:hAnsi="微软雅黑" w:eastAsia="微软雅黑" w:cs="微软雅黑"/>
          <w:b w:val="0"/>
          <w:i w:val="0"/>
          <w:caps w:val="0"/>
          <w:color w:val="333333"/>
          <w:spacing w:val="0"/>
          <w:sz w:val="27"/>
          <w:szCs w:val="27"/>
          <w:bdr w:val="none" w:color="auto" w:sz="0" w:space="0"/>
          <w:shd w:val="clear" w:fill="FFFFFF"/>
        </w:rPr>
        <w:t>在税务机关与工商联协同联动的基础上，探索构建司法体系、职能部门、行业协会、社区街道共同参与的大调解格局，通过加强支部共建、签署合作协议、搭建协作体系等方式，完善税费矛盾争议多元化解机制，依法及时就地化解小微经营主体税费争议。通过树立优秀企业代表、诚信纳税人代表先进典型等方式，培养小微经营主体法治思维，选聘诚信纳税人为特邀调解员，发挥群众自治力量，德润人心、谏善劝从，不断提升税法遵从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（十二）规范涉税服务，促进行业发展</w:t>
      </w:r>
      <w:r>
        <w:rPr>
          <w:rFonts w:hint="eastAsia" w:ascii="微软雅黑" w:hAnsi="微软雅黑" w:eastAsia="微软雅黑" w:cs="微软雅黑"/>
          <w:b w:val="0"/>
          <w:i w:val="0"/>
          <w:caps w:val="0"/>
          <w:color w:val="333333"/>
          <w:spacing w:val="0"/>
          <w:sz w:val="27"/>
          <w:szCs w:val="27"/>
          <w:bdr w:val="none" w:color="auto" w:sz="0" w:space="0"/>
          <w:shd w:val="clear" w:fill="FFFFFF"/>
        </w:rPr>
        <w:t>。积极对接市场监管部门、政务服务平台等，进一步拓展涉税专业服务机构从业信息的公示渠道，引导小微经营主体自主选择涉税专业服务机构。</w:t>
      </w:r>
      <w:r>
        <w:rPr>
          <w:rFonts w:hint="eastAsia" w:ascii="微软雅黑" w:hAnsi="微软雅黑" w:eastAsia="微软雅黑" w:cs="微软雅黑"/>
          <w:i w:val="0"/>
          <w:caps w:val="0"/>
          <w:color w:val="333333"/>
          <w:spacing w:val="0"/>
          <w:sz w:val="27"/>
          <w:szCs w:val="27"/>
          <w:bdr w:val="none" w:color="auto" w:sz="0" w:space="0"/>
          <w:shd w:val="clear" w:fill="FFFFFF"/>
        </w:rPr>
        <w:t>开展面向涉税专业服务机构的定制服务，提供专场辅导、专项走访等个性化服务。</w:t>
      </w:r>
      <w:r>
        <w:rPr>
          <w:rFonts w:hint="eastAsia" w:ascii="微软雅黑" w:hAnsi="微软雅黑" w:eastAsia="微软雅黑" w:cs="微软雅黑"/>
          <w:b w:val="0"/>
          <w:i w:val="0"/>
          <w:caps w:val="0"/>
          <w:color w:val="333333"/>
          <w:spacing w:val="0"/>
          <w:sz w:val="27"/>
          <w:szCs w:val="27"/>
          <w:bdr w:val="none" w:color="auto" w:sz="0" w:space="0"/>
          <w:shd w:val="clear" w:fill="FFFFFF"/>
        </w:rPr>
        <w:t>组织开展企业、税务部门、涉税专业服务机构等多方参与的座谈活动，加强行业交流和供需互动。依托税收大数据，探索开展涉税专业服务机构“一站式体检”，为涉税专业服务机构加强自身合规性建设、优化委托服务质效提供改进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三、工作要求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（一）加强组织领导，统筹协同推进。</w:t>
      </w:r>
      <w:r>
        <w:rPr>
          <w:rFonts w:hint="eastAsia" w:ascii="微软雅黑" w:hAnsi="微软雅黑" w:eastAsia="微软雅黑" w:cs="微软雅黑"/>
          <w:b w:val="0"/>
          <w:i w:val="0"/>
          <w:caps w:val="0"/>
          <w:color w:val="333333"/>
          <w:spacing w:val="0"/>
          <w:sz w:val="27"/>
          <w:szCs w:val="27"/>
          <w:bdr w:val="none" w:color="auto" w:sz="0" w:space="0"/>
          <w:shd w:val="clear" w:fill="FFFFFF"/>
        </w:rPr>
        <w:t>各级税务机关和工商联要切实加强组织领导，强化协同配合，制定好本地实施方案，细化服务措施和责任分工，进一步完善配套机制，确保各项工作有序推进。同时，各级税务机关要做好2024年“春雨润苗”行动与“便民办税春风行动”的关联统筹，为高质量推进中国式现代化税务实践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（二）发掘创新亮点，积极总结推广。</w:t>
      </w:r>
      <w:r>
        <w:rPr>
          <w:rFonts w:hint="eastAsia" w:ascii="微软雅黑" w:hAnsi="微软雅黑" w:eastAsia="微软雅黑" w:cs="微软雅黑"/>
          <w:b w:val="0"/>
          <w:i w:val="0"/>
          <w:caps w:val="0"/>
          <w:color w:val="333333"/>
          <w:spacing w:val="0"/>
          <w:sz w:val="27"/>
          <w:szCs w:val="27"/>
          <w:bdr w:val="none" w:color="auto" w:sz="0" w:space="0"/>
          <w:shd w:val="clear" w:fill="FFFFFF"/>
        </w:rPr>
        <w:t>各级税务机关和工商联要勇于守正创新、精于发掘亮点，在深耕常态化措施、打造特色化措施的同时，积极探索开展创新举措的总结推广。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firstLine="540"/>
        <w:jc w:val="both"/>
        <w:rPr>
          <w:rFonts w:hint="default" w:ascii="Times New Roman" w:hAnsi="Times New Roman" w:cs="Times New Roman"/>
          <w:color w:val="333333"/>
          <w:sz w:val="32"/>
          <w:szCs w:val="32"/>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（三）持续做好宣传，营造良好氛围。</w:t>
      </w:r>
      <w:r>
        <w:rPr>
          <w:rFonts w:hint="eastAsia" w:ascii="微软雅黑" w:hAnsi="微软雅黑" w:eastAsia="微软雅黑" w:cs="微软雅黑"/>
          <w:b w:val="0"/>
          <w:i w:val="0"/>
          <w:caps w:val="0"/>
          <w:color w:val="333333"/>
          <w:spacing w:val="0"/>
          <w:sz w:val="27"/>
          <w:szCs w:val="27"/>
          <w:bdr w:val="none" w:color="auto" w:sz="0" w:space="0"/>
          <w:shd w:val="clear" w:fill="FFFFFF"/>
        </w:rPr>
        <w:t>各级税务机关和工商联要总结好阶段性、创新性工作成果，做好经验提炼和案例归集，并有序有力有度开展好行动宣传，不断提升行动成效。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024"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instrText xml:space="preserve"> HYPERLINK "https://fgk.chinatax.gov.cn/zcfgk/c102424/c5232277/javascript:void(0)" </w:instrText>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caps w:val="0"/>
          <w:color w:val="333333"/>
          <w:spacing w:val="0"/>
          <w:sz w:val="27"/>
          <w:szCs w:val="27"/>
          <w:u w:val="none"/>
          <w:bdr w:val="none" w:color="auto" w:sz="0" w:space="0"/>
          <w:shd w:val="clear" w:fill="FFFFFF"/>
        </w:rPr>
        <w:br w:type="textWrapping"/>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54B3"/>
    <w:rsid w:val="001B7635"/>
    <w:rsid w:val="002C0A26"/>
    <w:rsid w:val="004846B7"/>
    <w:rsid w:val="0050388D"/>
    <w:rsid w:val="0050737A"/>
    <w:rsid w:val="00563213"/>
    <w:rsid w:val="01441A86"/>
    <w:rsid w:val="01462DC4"/>
    <w:rsid w:val="0167604E"/>
    <w:rsid w:val="018779D1"/>
    <w:rsid w:val="01950238"/>
    <w:rsid w:val="01A50DA0"/>
    <w:rsid w:val="01F21F5D"/>
    <w:rsid w:val="02324491"/>
    <w:rsid w:val="02334FED"/>
    <w:rsid w:val="023A4A0E"/>
    <w:rsid w:val="024F7209"/>
    <w:rsid w:val="027B264F"/>
    <w:rsid w:val="027F53EF"/>
    <w:rsid w:val="02833AC4"/>
    <w:rsid w:val="028858B1"/>
    <w:rsid w:val="0289520A"/>
    <w:rsid w:val="02915A81"/>
    <w:rsid w:val="02944765"/>
    <w:rsid w:val="02B1655A"/>
    <w:rsid w:val="02DB43AB"/>
    <w:rsid w:val="02F2258D"/>
    <w:rsid w:val="02F47B4B"/>
    <w:rsid w:val="02F751C0"/>
    <w:rsid w:val="03157BD0"/>
    <w:rsid w:val="031A1ECA"/>
    <w:rsid w:val="031B6E44"/>
    <w:rsid w:val="03375819"/>
    <w:rsid w:val="036C6154"/>
    <w:rsid w:val="037F307A"/>
    <w:rsid w:val="039F0B86"/>
    <w:rsid w:val="039F160B"/>
    <w:rsid w:val="03A73C7B"/>
    <w:rsid w:val="03D1584F"/>
    <w:rsid w:val="03D94B77"/>
    <w:rsid w:val="03E1339F"/>
    <w:rsid w:val="04474B3E"/>
    <w:rsid w:val="04475BCA"/>
    <w:rsid w:val="046D3DB1"/>
    <w:rsid w:val="04A33B62"/>
    <w:rsid w:val="04DF5E1D"/>
    <w:rsid w:val="04F8758B"/>
    <w:rsid w:val="05064D84"/>
    <w:rsid w:val="051F17B7"/>
    <w:rsid w:val="054D6545"/>
    <w:rsid w:val="0579648A"/>
    <w:rsid w:val="059B3830"/>
    <w:rsid w:val="05CF5B91"/>
    <w:rsid w:val="05DE02DD"/>
    <w:rsid w:val="060B4361"/>
    <w:rsid w:val="060F356E"/>
    <w:rsid w:val="06187CE2"/>
    <w:rsid w:val="06501F6E"/>
    <w:rsid w:val="06554546"/>
    <w:rsid w:val="06674B66"/>
    <w:rsid w:val="06AE48A7"/>
    <w:rsid w:val="06C36093"/>
    <w:rsid w:val="07010AE2"/>
    <w:rsid w:val="072404A6"/>
    <w:rsid w:val="073D754C"/>
    <w:rsid w:val="07450D11"/>
    <w:rsid w:val="0755274E"/>
    <w:rsid w:val="07690CAE"/>
    <w:rsid w:val="07746EE2"/>
    <w:rsid w:val="078509D6"/>
    <w:rsid w:val="07CF5B9F"/>
    <w:rsid w:val="07E7755E"/>
    <w:rsid w:val="07F23711"/>
    <w:rsid w:val="07FD4ADD"/>
    <w:rsid w:val="080506BB"/>
    <w:rsid w:val="08117478"/>
    <w:rsid w:val="081440BA"/>
    <w:rsid w:val="08155792"/>
    <w:rsid w:val="0842799C"/>
    <w:rsid w:val="08745B6C"/>
    <w:rsid w:val="08C82825"/>
    <w:rsid w:val="08DC59FE"/>
    <w:rsid w:val="08E16622"/>
    <w:rsid w:val="08EE2928"/>
    <w:rsid w:val="08F721BD"/>
    <w:rsid w:val="0905581A"/>
    <w:rsid w:val="09087CC8"/>
    <w:rsid w:val="09226149"/>
    <w:rsid w:val="0938654F"/>
    <w:rsid w:val="09404D34"/>
    <w:rsid w:val="097E1787"/>
    <w:rsid w:val="09942E4B"/>
    <w:rsid w:val="09AB5AB4"/>
    <w:rsid w:val="09C44B4C"/>
    <w:rsid w:val="09C631E7"/>
    <w:rsid w:val="09E92730"/>
    <w:rsid w:val="09FE390F"/>
    <w:rsid w:val="0A6D05C3"/>
    <w:rsid w:val="0A890468"/>
    <w:rsid w:val="0A976B8B"/>
    <w:rsid w:val="0AA86244"/>
    <w:rsid w:val="0ABB0AE8"/>
    <w:rsid w:val="0AC231F5"/>
    <w:rsid w:val="0AE43EBA"/>
    <w:rsid w:val="0AE6463E"/>
    <w:rsid w:val="0B36241E"/>
    <w:rsid w:val="0B593C94"/>
    <w:rsid w:val="0B5C3CFE"/>
    <w:rsid w:val="0B6F034A"/>
    <w:rsid w:val="0B951CA9"/>
    <w:rsid w:val="0BBE1818"/>
    <w:rsid w:val="0BC76E6A"/>
    <w:rsid w:val="0C006F68"/>
    <w:rsid w:val="0C2F4BED"/>
    <w:rsid w:val="0C4F30E2"/>
    <w:rsid w:val="0C6F0074"/>
    <w:rsid w:val="0C80169D"/>
    <w:rsid w:val="0C877C5D"/>
    <w:rsid w:val="0CB934E6"/>
    <w:rsid w:val="0CEC072F"/>
    <w:rsid w:val="0D272ABC"/>
    <w:rsid w:val="0D2D7CEF"/>
    <w:rsid w:val="0D3A4B48"/>
    <w:rsid w:val="0D617B72"/>
    <w:rsid w:val="0D6C6E5B"/>
    <w:rsid w:val="0D780129"/>
    <w:rsid w:val="0D8312BF"/>
    <w:rsid w:val="0DA06F60"/>
    <w:rsid w:val="0DD0110F"/>
    <w:rsid w:val="0E075A3C"/>
    <w:rsid w:val="0E096620"/>
    <w:rsid w:val="0E1E1267"/>
    <w:rsid w:val="0E227ED1"/>
    <w:rsid w:val="0E427CC6"/>
    <w:rsid w:val="0E8C0DAC"/>
    <w:rsid w:val="0E9671A1"/>
    <w:rsid w:val="0EE44F59"/>
    <w:rsid w:val="0EE82A6C"/>
    <w:rsid w:val="0EFD000F"/>
    <w:rsid w:val="0F2074C6"/>
    <w:rsid w:val="0F207CAF"/>
    <w:rsid w:val="0F770AE2"/>
    <w:rsid w:val="0FA234B0"/>
    <w:rsid w:val="0FE77F38"/>
    <w:rsid w:val="0FED1632"/>
    <w:rsid w:val="0FED34B8"/>
    <w:rsid w:val="10015350"/>
    <w:rsid w:val="101047B4"/>
    <w:rsid w:val="101C0B9C"/>
    <w:rsid w:val="102067E6"/>
    <w:rsid w:val="10503B8F"/>
    <w:rsid w:val="10663EDE"/>
    <w:rsid w:val="10670E05"/>
    <w:rsid w:val="10685692"/>
    <w:rsid w:val="106B2C90"/>
    <w:rsid w:val="1087423C"/>
    <w:rsid w:val="109C1594"/>
    <w:rsid w:val="10DA2E6E"/>
    <w:rsid w:val="111F7CC5"/>
    <w:rsid w:val="114567DF"/>
    <w:rsid w:val="1155671F"/>
    <w:rsid w:val="118F2F2C"/>
    <w:rsid w:val="1193543C"/>
    <w:rsid w:val="11A81C13"/>
    <w:rsid w:val="11C0104B"/>
    <w:rsid w:val="11C467EA"/>
    <w:rsid w:val="11C75B63"/>
    <w:rsid w:val="11C8154D"/>
    <w:rsid w:val="11DD747A"/>
    <w:rsid w:val="11DF42FA"/>
    <w:rsid w:val="11F44D1A"/>
    <w:rsid w:val="121024DC"/>
    <w:rsid w:val="121C6094"/>
    <w:rsid w:val="12200393"/>
    <w:rsid w:val="12376002"/>
    <w:rsid w:val="125A135D"/>
    <w:rsid w:val="1285615C"/>
    <w:rsid w:val="129F382E"/>
    <w:rsid w:val="12AD2182"/>
    <w:rsid w:val="12AD5A6C"/>
    <w:rsid w:val="12AF795D"/>
    <w:rsid w:val="12B7636D"/>
    <w:rsid w:val="13040A14"/>
    <w:rsid w:val="130C37C0"/>
    <w:rsid w:val="13184873"/>
    <w:rsid w:val="13226E1D"/>
    <w:rsid w:val="132735CE"/>
    <w:rsid w:val="133A35AC"/>
    <w:rsid w:val="136D3F59"/>
    <w:rsid w:val="13AA319A"/>
    <w:rsid w:val="13FA4F45"/>
    <w:rsid w:val="13FD7A04"/>
    <w:rsid w:val="1415043E"/>
    <w:rsid w:val="147D0101"/>
    <w:rsid w:val="149549D7"/>
    <w:rsid w:val="149F5498"/>
    <w:rsid w:val="14B200A1"/>
    <w:rsid w:val="14B63838"/>
    <w:rsid w:val="14CC271A"/>
    <w:rsid w:val="150D55DB"/>
    <w:rsid w:val="1512286D"/>
    <w:rsid w:val="1513237D"/>
    <w:rsid w:val="15553F5D"/>
    <w:rsid w:val="15601F61"/>
    <w:rsid w:val="156B72C1"/>
    <w:rsid w:val="158B72E9"/>
    <w:rsid w:val="158D1282"/>
    <w:rsid w:val="15C05F4F"/>
    <w:rsid w:val="15D64CDA"/>
    <w:rsid w:val="15E4457E"/>
    <w:rsid w:val="16200568"/>
    <w:rsid w:val="16384360"/>
    <w:rsid w:val="165C3239"/>
    <w:rsid w:val="169905D3"/>
    <w:rsid w:val="16CC7A6C"/>
    <w:rsid w:val="17071968"/>
    <w:rsid w:val="17145432"/>
    <w:rsid w:val="17611E7F"/>
    <w:rsid w:val="176D3A79"/>
    <w:rsid w:val="179970C5"/>
    <w:rsid w:val="17AC254B"/>
    <w:rsid w:val="17B54F12"/>
    <w:rsid w:val="17BF0258"/>
    <w:rsid w:val="17E6341A"/>
    <w:rsid w:val="17EC17C6"/>
    <w:rsid w:val="17F53BC8"/>
    <w:rsid w:val="17FE107F"/>
    <w:rsid w:val="18015141"/>
    <w:rsid w:val="18B01735"/>
    <w:rsid w:val="18BB3B87"/>
    <w:rsid w:val="18F60F84"/>
    <w:rsid w:val="19233B88"/>
    <w:rsid w:val="194E7890"/>
    <w:rsid w:val="19544F2B"/>
    <w:rsid w:val="195F3BA4"/>
    <w:rsid w:val="19763BC9"/>
    <w:rsid w:val="19835DF4"/>
    <w:rsid w:val="19B063D4"/>
    <w:rsid w:val="19C73720"/>
    <w:rsid w:val="19E97FD0"/>
    <w:rsid w:val="19EF66FE"/>
    <w:rsid w:val="1A0F09F3"/>
    <w:rsid w:val="1A2D2881"/>
    <w:rsid w:val="1A4F5330"/>
    <w:rsid w:val="1A69051E"/>
    <w:rsid w:val="1AED755B"/>
    <w:rsid w:val="1AF9062F"/>
    <w:rsid w:val="1B5A1C84"/>
    <w:rsid w:val="1B7301C5"/>
    <w:rsid w:val="1B851E7B"/>
    <w:rsid w:val="1BAD5FF9"/>
    <w:rsid w:val="1BC27BE4"/>
    <w:rsid w:val="1BD534B1"/>
    <w:rsid w:val="1BE54492"/>
    <w:rsid w:val="1BEA66CF"/>
    <w:rsid w:val="1C1D6440"/>
    <w:rsid w:val="1C3B577A"/>
    <w:rsid w:val="1C5B47D7"/>
    <w:rsid w:val="1C5F1343"/>
    <w:rsid w:val="1C7F0B8C"/>
    <w:rsid w:val="1CB82927"/>
    <w:rsid w:val="1CBC1D1A"/>
    <w:rsid w:val="1CF216C5"/>
    <w:rsid w:val="1D021268"/>
    <w:rsid w:val="1D297583"/>
    <w:rsid w:val="1D2A56D2"/>
    <w:rsid w:val="1D753C84"/>
    <w:rsid w:val="1D7A214A"/>
    <w:rsid w:val="1DA062CA"/>
    <w:rsid w:val="1DA50925"/>
    <w:rsid w:val="1DBA48A1"/>
    <w:rsid w:val="1DBB78CA"/>
    <w:rsid w:val="1DE224BE"/>
    <w:rsid w:val="1DE82C0C"/>
    <w:rsid w:val="1E65235B"/>
    <w:rsid w:val="1E7D493D"/>
    <w:rsid w:val="1E8E0A18"/>
    <w:rsid w:val="1E90766B"/>
    <w:rsid w:val="1F167BC6"/>
    <w:rsid w:val="1F1F3749"/>
    <w:rsid w:val="1F325BD7"/>
    <w:rsid w:val="1F3474D7"/>
    <w:rsid w:val="1F483212"/>
    <w:rsid w:val="1F8C7024"/>
    <w:rsid w:val="1F99137F"/>
    <w:rsid w:val="1FDD0482"/>
    <w:rsid w:val="1FF05D0E"/>
    <w:rsid w:val="1FF24D48"/>
    <w:rsid w:val="206A2CFF"/>
    <w:rsid w:val="20C37CC3"/>
    <w:rsid w:val="20C40C6A"/>
    <w:rsid w:val="20CB3761"/>
    <w:rsid w:val="20EE012C"/>
    <w:rsid w:val="2105614C"/>
    <w:rsid w:val="217027F2"/>
    <w:rsid w:val="218C11E3"/>
    <w:rsid w:val="219C1FEB"/>
    <w:rsid w:val="21BF035E"/>
    <w:rsid w:val="22153F65"/>
    <w:rsid w:val="2222066D"/>
    <w:rsid w:val="22CE7C19"/>
    <w:rsid w:val="2305181A"/>
    <w:rsid w:val="23325DAE"/>
    <w:rsid w:val="235F77C9"/>
    <w:rsid w:val="236125F1"/>
    <w:rsid w:val="238769C9"/>
    <w:rsid w:val="23B9349B"/>
    <w:rsid w:val="23CC4BCE"/>
    <w:rsid w:val="23E30F2F"/>
    <w:rsid w:val="24025820"/>
    <w:rsid w:val="24483A9C"/>
    <w:rsid w:val="24533FF9"/>
    <w:rsid w:val="2457705C"/>
    <w:rsid w:val="245F2FE9"/>
    <w:rsid w:val="24640B3E"/>
    <w:rsid w:val="247D6BF4"/>
    <w:rsid w:val="24837385"/>
    <w:rsid w:val="248A7D09"/>
    <w:rsid w:val="24A606CE"/>
    <w:rsid w:val="24AA086A"/>
    <w:rsid w:val="24D91EE4"/>
    <w:rsid w:val="25477CC3"/>
    <w:rsid w:val="25A77560"/>
    <w:rsid w:val="25C9783A"/>
    <w:rsid w:val="25E23B67"/>
    <w:rsid w:val="25E85C19"/>
    <w:rsid w:val="26151120"/>
    <w:rsid w:val="26672520"/>
    <w:rsid w:val="26810E18"/>
    <w:rsid w:val="268B3BA7"/>
    <w:rsid w:val="26924843"/>
    <w:rsid w:val="269E2A2C"/>
    <w:rsid w:val="26B236EC"/>
    <w:rsid w:val="26D72D41"/>
    <w:rsid w:val="26DB7679"/>
    <w:rsid w:val="27231235"/>
    <w:rsid w:val="27264D4E"/>
    <w:rsid w:val="272B32FC"/>
    <w:rsid w:val="27463FA8"/>
    <w:rsid w:val="27946649"/>
    <w:rsid w:val="27990833"/>
    <w:rsid w:val="27D31EC6"/>
    <w:rsid w:val="28122E59"/>
    <w:rsid w:val="282D57A0"/>
    <w:rsid w:val="285B4565"/>
    <w:rsid w:val="2865642C"/>
    <w:rsid w:val="28CE5A3A"/>
    <w:rsid w:val="28EA0B5C"/>
    <w:rsid w:val="29375F31"/>
    <w:rsid w:val="29666D4A"/>
    <w:rsid w:val="29A97BE2"/>
    <w:rsid w:val="29DF3CF4"/>
    <w:rsid w:val="2A0842EC"/>
    <w:rsid w:val="2A3F30FA"/>
    <w:rsid w:val="2A4A79A0"/>
    <w:rsid w:val="2A506BE4"/>
    <w:rsid w:val="2A584AC2"/>
    <w:rsid w:val="2A7442E4"/>
    <w:rsid w:val="2A7F3954"/>
    <w:rsid w:val="2AAB717E"/>
    <w:rsid w:val="2AE72A66"/>
    <w:rsid w:val="2AEC53C3"/>
    <w:rsid w:val="2B146B90"/>
    <w:rsid w:val="2B473F70"/>
    <w:rsid w:val="2B5810C3"/>
    <w:rsid w:val="2B6F0248"/>
    <w:rsid w:val="2B961EED"/>
    <w:rsid w:val="2BAC0B35"/>
    <w:rsid w:val="2BAF2524"/>
    <w:rsid w:val="2BB0514F"/>
    <w:rsid w:val="2BB15E04"/>
    <w:rsid w:val="2BFB242F"/>
    <w:rsid w:val="2C1274FC"/>
    <w:rsid w:val="2C1D786F"/>
    <w:rsid w:val="2C651FF7"/>
    <w:rsid w:val="2C8416E1"/>
    <w:rsid w:val="2C851241"/>
    <w:rsid w:val="2C8C2223"/>
    <w:rsid w:val="2D07110A"/>
    <w:rsid w:val="2D2A4EDE"/>
    <w:rsid w:val="2D384E35"/>
    <w:rsid w:val="2D575C64"/>
    <w:rsid w:val="2DA0226E"/>
    <w:rsid w:val="2DA71478"/>
    <w:rsid w:val="2DD67D53"/>
    <w:rsid w:val="2DDA7576"/>
    <w:rsid w:val="2DEC7EEB"/>
    <w:rsid w:val="2E067B64"/>
    <w:rsid w:val="2E392E58"/>
    <w:rsid w:val="2E3F27A4"/>
    <w:rsid w:val="2E421204"/>
    <w:rsid w:val="2E5C64FB"/>
    <w:rsid w:val="2E614469"/>
    <w:rsid w:val="2E6D36CD"/>
    <w:rsid w:val="2EF01348"/>
    <w:rsid w:val="2F0563F2"/>
    <w:rsid w:val="2F2309A5"/>
    <w:rsid w:val="2F2574D5"/>
    <w:rsid w:val="2F3B0F0D"/>
    <w:rsid w:val="2F3F5DDE"/>
    <w:rsid w:val="2F520C8E"/>
    <w:rsid w:val="2F524A7C"/>
    <w:rsid w:val="2FB47068"/>
    <w:rsid w:val="2FDC5CDB"/>
    <w:rsid w:val="300A7F90"/>
    <w:rsid w:val="30256785"/>
    <w:rsid w:val="30696E6F"/>
    <w:rsid w:val="30792C57"/>
    <w:rsid w:val="30C7746A"/>
    <w:rsid w:val="30E23E37"/>
    <w:rsid w:val="30F529FD"/>
    <w:rsid w:val="31303344"/>
    <w:rsid w:val="3148589A"/>
    <w:rsid w:val="315A7FEF"/>
    <w:rsid w:val="31612342"/>
    <w:rsid w:val="317327A2"/>
    <w:rsid w:val="318F2843"/>
    <w:rsid w:val="319B1D4C"/>
    <w:rsid w:val="31AF7B42"/>
    <w:rsid w:val="31CA2146"/>
    <w:rsid w:val="31DE742A"/>
    <w:rsid w:val="31EF6CF1"/>
    <w:rsid w:val="31F149C7"/>
    <w:rsid w:val="321303B6"/>
    <w:rsid w:val="321D58A2"/>
    <w:rsid w:val="326B6E1D"/>
    <w:rsid w:val="327308EC"/>
    <w:rsid w:val="328F6D79"/>
    <w:rsid w:val="32AC3F7C"/>
    <w:rsid w:val="32C21DDA"/>
    <w:rsid w:val="32D03D4D"/>
    <w:rsid w:val="32DC7929"/>
    <w:rsid w:val="32ED42D2"/>
    <w:rsid w:val="32FB6572"/>
    <w:rsid w:val="330B4ED7"/>
    <w:rsid w:val="331F7CB5"/>
    <w:rsid w:val="33510875"/>
    <w:rsid w:val="338863FD"/>
    <w:rsid w:val="33B745C1"/>
    <w:rsid w:val="33CC77B7"/>
    <w:rsid w:val="33CE0362"/>
    <w:rsid w:val="33DE54A3"/>
    <w:rsid w:val="33E30926"/>
    <w:rsid w:val="33E8084C"/>
    <w:rsid w:val="33FB2673"/>
    <w:rsid w:val="34076255"/>
    <w:rsid w:val="341866B0"/>
    <w:rsid w:val="345552D1"/>
    <w:rsid w:val="34807B2D"/>
    <w:rsid w:val="348A3732"/>
    <w:rsid w:val="348B13DC"/>
    <w:rsid w:val="34907C6B"/>
    <w:rsid w:val="34B10D57"/>
    <w:rsid w:val="34BB0EC8"/>
    <w:rsid w:val="35093651"/>
    <w:rsid w:val="35347B73"/>
    <w:rsid w:val="35363EC8"/>
    <w:rsid w:val="35717DDE"/>
    <w:rsid w:val="35AD3212"/>
    <w:rsid w:val="35B90382"/>
    <w:rsid w:val="35BC1B89"/>
    <w:rsid w:val="35C53305"/>
    <w:rsid w:val="35D33709"/>
    <w:rsid w:val="36233000"/>
    <w:rsid w:val="365B6174"/>
    <w:rsid w:val="367F050F"/>
    <w:rsid w:val="36805531"/>
    <w:rsid w:val="36885F05"/>
    <w:rsid w:val="36904CBC"/>
    <w:rsid w:val="369C2723"/>
    <w:rsid w:val="36D631C8"/>
    <w:rsid w:val="36DF2A01"/>
    <w:rsid w:val="36E217B1"/>
    <w:rsid w:val="37030E99"/>
    <w:rsid w:val="37156E8C"/>
    <w:rsid w:val="37180B13"/>
    <w:rsid w:val="37401D7A"/>
    <w:rsid w:val="37745AF9"/>
    <w:rsid w:val="377F7CB3"/>
    <w:rsid w:val="378D5225"/>
    <w:rsid w:val="379D2FF6"/>
    <w:rsid w:val="37F70D93"/>
    <w:rsid w:val="381861BB"/>
    <w:rsid w:val="386B11DA"/>
    <w:rsid w:val="38BF1DB2"/>
    <w:rsid w:val="38CC192A"/>
    <w:rsid w:val="38E24AD1"/>
    <w:rsid w:val="38E352D9"/>
    <w:rsid w:val="39011812"/>
    <w:rsid w:val="3961008A"/>
    <w:rsid w:val="39623538"/>
    <w:rsid w:val="39875FB2"/>
    <w:rsid w:val="39BC0202"/>
    <w:rsid w:val="39CD6970"/>
    <w:rsid w:val="39EF25C3"/>
    <w:rsid w:val="3A010CF9"/>
    <w:rsid w:val="3A1D2981"/>
    <w:rsid w:val="3A206B4B"/>
    <w:rsid w:val="3A236F0A"/>
    <w:rsid w:val="3A2B376E"/>
    <w:rsid w:val="3A2D0CD9"/>
    <w:rsid w:val="3A734432"/>
    <w:rsid w:val="3A7F6828"/>
    <w:rsid w:val="3AB8253C"/>
    <w:rsid w:val="3AE4103B"/>
    <w:rsid w:val="3AF822D1"/>
    <w:rsid w:val="3B0A41EA"/>
    <w:rsid w:val="3B415BA3"/>
    <w:rsid w:val="3B564CA2"/>
    <w:rsid w:val="3B5F610F"/>
    <w:rsid w:val="3B6010E2"/>
    <w:rsid w:val="3BA56D64"/>
    <w:rsid w:val="3BAC045D"/>
    <w:rsid w:val="3BD74695"/>
    <w:rsid w:val="3BF0222A"/>
    <w:rsid w:val="3C1C1C19"/>
    <w:rsid w:val="3C462483"/>
    <w:rsid w:val="3C713CEC"/>
    <w:rsid w:val="3C740B14"/>
    <w:rsid w:val="3CA86653"/>
    <w:rsid w:val="3CCD5813"/>
    <w:rsid w:val="3CDC46DA"/>
    <w:rsid w:val="3CDD5931"/>
    <w:rsid w:val="3CDF2FC4"/>
    <w:rsid w:val="3D196C19"/>
    <w:rsid w:val="3D287E1B"/>
    <w:rsid w:val="3D502266"/>
    <w:rsid w:val="3D6C4BF7"/>
    <w:rsid w:val="3DB909FA"/>
    <w:rsid w:val="3DDF47DD"/>
    <w:rsid w:val="3DE01975"/>
    <w:rsid w:val="3DE45FE8"/>
    <w:rsid w:val="3E372D9E"/>
    <w:rsid w:val="3E442B18"/>
    <w:rsid w:val="3E542BF9"/>
    <w:rsid w:val="3E546A69"/>
    <w:rsid w:val="3E5810E8"/>
    <w:rsid w:val="3E663BF6"/>
    <w:rsid w:val="3E6D3001"/>
    <w:rsid w:val="3E9468A9"/>
    <w:rsid w:val="3ECA5A97"/>
    <w:rsid w:val="3EE066CC"/>
    <w:rsid w:val="3EF574E7"/>
    <w:rsid w:val="3F293B8C"/>
    <w:rsid w:val="3F2C0174"/>
    <w:rsid w:val="3F4D5E59"/>
    <w:rsid w:val="3F513DF2"/>
    <w:rsid w:val="3F74730A"/>
    <w:rsid w:val="3FA14FE8"/>
    <w:rsid w:val="3FE3687D"/>
    <w:rsid w:val="3FE60330"/>
    <w:rsid w:val="3FF154C2"/>
    <w:rsid w:val="3FF82368"/>
    <w:rsid w:val="3FF94C57"/>
    <w:rsid w:val="400A4AAE"/>
    <w:rsid w:val="403E2ECC"/>
    <w:rsid w:val="404F4190"/>
    <w:rsid w:val="40A70DE1"/>
    <w:rsid w:val="40C80C0D"/>
    <w:rsid w:val="40F34AF9"/>
    <w:rsid w:val="410B2B26"/>
    <w:rsid w:val="410D0197"/>
    <w:rsid w:val="411102A1"/>
    <w:rsid w:val="41466961"/>
    <w:rsid w:val="415465E9"/>
    <w:rsid w:val="41790A99"/>
    <w:rsid w:val="41807673"/>
    <w:rsid w:val="41956698"/>
    <w:rsid w:val="419D2B7B"/>
    <w:rsid w:val="41D40AA4"/>
    <w:rsid w:val="41E8223E"/>
    <w:rsid w:val="41F36C09"/>
    <w:rsid w:val="4206132C"/>
    <w:rsid w:val="42167547"/>
    <w:rsid w:val="4221444B"/>
    <w:rsid w:val="42251699"/>
    <w:rsid w:val="42570F99"/>
    <w:rsid w:val="42843805"/>
    <w:rsid w:val="430D195C"/>
    <w:rsid w:val="4312145A"/>
    <w:rsid w:val="43167328"/>
    <w:rsid w:val="433A6C88"/>
    <w:rsid w:val="43590130"/>
    <w:rsid w:val="43911BA2"/>
    <w:rsid w:val="43AF7ACC"/>
    <w:rsid w:val="43D744FA"/>
    <w:rsid w:val="43D915D8"/>
    <w:rsid w:val="43E750C8"/>
    <w:rsid w:val="43E967B6"/>
    <w:rsid w:val="44034CFA"/>
    <w:rsid w:val="44073352"/>
    <w:rsid w:val="4430644E"/>
    <w:rsid w:val="445D606E"/>
    <w:rsid w:val="446713D4"/>
    <w:rsid w:val="446B6C94"/>
    <w:rsid w:val="44AC3264"/>
    <w:rsid w:val="44D25661"/>
    <w:rsid w:val="44E96D47"/>
    <w:rsid w:val="44FE007D"/>
    <w:rsid w:val="45036EDE"/>
    <w:rsid w:val="454E79A3"/>
    <w:rsid w:val="45523A79"/>
    <w:rsid w:val="457E4743"/>
    <w:rsid w:val="45865DB3"/>
    <w:rsid w:val="45AB3126"/>
    <w:rsid w:val="45AD1F0C"/>
    <w:rsid w:val="45B50A2C"/>
    <w:rsid w:val="45B7597F"/>
    <w:rsid w:val="45C415C4"/>
    <w:rsid w:val="46727EDE"/>
    <w:rsid w:val="467B561A"/>
    <w:rsid w:val="467C0879"/>
    <w:rsid w:val="46877FB6"/>
    <w:rsid w:val="4693701F"/>
    <w:rsid w:val="471832AA"/>
    <w:rsid w:val="47471324"/>
    <w:rsid w:val="47472B90"/>
    <w:rsid w:val="47631A5B"/>
    <w:rsid w:val="47717FA9"/>
    <w:rsid w:val="479B3151"/>
    <w:rsid w:val="47A944C2"/>
    <w:rsid w:val="47EF7198"/>
    <w:rsid w:val="47F974D0"/>
    <w:rsid w:val="480E7EDC"/>
    <w:rsid w:val="486A0867"/>
    <w:rsid w:val="486F74FA"/>
    <w:rsid w:val="4894424B"/>
    <w:rsid w:val="489475C8"/>
    <w:rsid w:val="48AF7300"/>
    <w:rsid w:val="48D41155"/>
    <w:rsid w:val="48DF5A14"/>
    <w:rsid w:val="48FA5860"/>
    <w:rsid w:val="490B6DC2"/>
    <w:rsid w:val="4927061C"/>
    <w:rsid w:val="4929235B"/>
    <w:rsid w:val="49304CE1"/>
    <w:rsid w:val="49391D54"/>
    <w:rsid w:val="494A1A8B"/>
    <w:rsid w:val="495307A3"/>
    <w:rsid w:val="496212CF"/>
    <w:rsid w:val="496310BA"/>
    <w:rsid w:val="496959AD"/>
    <w:rsid w:val="497B46B3"/>
    <w:rsid w:val="497F4B1A"/>
    <w:rsid w:val="49D865CA"/>
    <w:rsid w:val="4A2355AE"/>
    <w:rsid w:val="4A611F08"/>
    <w:rsid w:val="4A7D50D9"/>
    <w:rsid w:val="4A97451B"/>
    <w:rsid w:val="4ACA78AE"/>
    <w:rsid w:val="4AE1718D"/>
    <w:rsid w:val="4AF2532D"/>
    <w:rsid w:val="4AFF7518"/>
    <w:rsid w:val="4B254B15"/>
    <w:rsid w:val="4B255CCC"/>
    <w:rsid w:val="4B5A3623"/>
    <w:rsid w:val="4B77284C"/>
    <w:rsid w:val="4B812DB0"/>
    <w:rsid w:val="4B820F58"/>
    <w:rsid w:val="4B8850DA"/>
    <w:rsid w:val="4BA210D4"/>
    <w:rsid w:val="4BB157E0"/>
    <w:rsid w:val="4BB82DFA"/>
    <w:rsid w:val="4BC231DB"/>
    <w:rsid w:val="4BF447E1"/>
    <w:rsid w:val="4C1D0FE6"/>
    <w:rsid w:val="4C4672CC"/>
    <w:rsid w:val="4C4B6700"/>
    <w:rsid w:val="4C5765A9"/>
    <w:rsid w:val="4C74706F"/>
    <w:rsid w:val="4CA0514B"/>
    <w:rsid w:val="4CB20733"/>
    <w:rsid w:val="4CBB7021"/>
    <w:rsid w:val="4CC9299F"/>
    <w:rsid w:val="4CCA4493"/>
    <w:rsid w:val="4CD16A45"/>
    <w:rsid w:val="4CD4103E"/>
    <w:rsid w:val="4CDB1285"/>
    <w:rsid w:val="4CF00023"/>
    <w:rsid w:val="4CF669E2"/>
    <w:rsid w:val="4CF829ED"/>
    <w:rsid w:val="4CFF624B"/>
    <w:rsid w:val="4D027C09"/>
    <w:rsid w:val="4D050B57"/>
    <w:rsid w:val="4D430008"/>
    <w:rsid w:val="4D4634A0"/>
    <w:rsid w:val="4D7446FA"/>
    <w:rsid w:val="4D7E1FE0"/>
    <w:rsid w:val="4DAA6C60"/>
    <w:rsid w:val="4DBB5AB4"/>
    <w:rsid w:val="4DD36A28"/>
    <w:rsid w:val="4DF5624A"/>
    <w:rsid w:val="4E127C00"/>
    <w:rsid w:val="4E204790"/>
    <w:rsid w:val="4E2A5E40"/>
    <w:rsid w:val="4E2B3ACD"/>
    <w:rsid w:val="4E314E84"/>
    <w:rsid w:val="4E7D6B69"/>
    <w:rsid w:val="4EA950C3"/>
    <w:rsid w:val="4EBE54CC"/>
    <w:rsid w:val="4EC65C33"/>
    <w:rsid w:val="4ED6710B"/>
    <w:rsid w:val="4EE31C7A"/>
    <w:rsid w:val="4EF72FE4"/>
    <w:rsid w:val="4F3C5980"/>
    <w:rsid w:val="4F4A2AFA"/>
    <w:rsid w:val="4F5522FF"/>
    <w:rsid w:val="4F7409DD"/>
    <w:rsid w:val="4FAD2DDB"/>
    <w:rsid w:val="4FBE11B2"/>
    <w:rsid w:val="4FE42708"/>
    <w:rsid w:val="4FE82E62"/>
    <w:rsid w:val="50215F4E"/>
    <w:rsid w:val="5035245A"/>
    <w:rsid w:val="504A7298"/>
    <w:rsid w:val="50920CF2"/>
    <w:rsid w:val="50D10AE9"/>
    <w:rsid w:val="50E40E0E"/>
    <w:rsid w:val="51143968"/>
    <w:rsid w:val="511F0F3A"/>
    <w:rsid w:val="514277B2"/>
    <w:rsid w:val="5172545F"/>
    <w:rsid w:val="517713EB"/>
    <w:rsid w:val="519A3B36"/>
    <w:rsid w:val="519B520B"/>
    <w:rsid w:val="51AE1F25"/>
    <w:rsid w:val="51BB6797"/>
    <w:rsid w:val="51DA1D1A"/>
    <w:rsid w:val="51DC75D8"/>
    <w:rsid w:val="51DF018A"/>
    <w:rsid w:val="51EA2281"/>
    <w:rsid w:val="51ED1077"/>
    <w:rsid w:val="52275699"/>
    <w:rsid w:val="522934E9"/>
    <w:rsid w:val="52480155"/>
    <w:rsid w:val="52A24F74"/>
    <w:rsid w:val="52DC4B96"/>
    <w:rsid w:val="52DD259F"/>
    <w:rsid w:val="52DD5144"/>
    <w:rsid w:val="52EE4584"/>
    <w:rsid w:val="53127B9C"/>
    <w:rsid w:val="531361D1"/>
    <w:rsid w:val="53145EF5"/>
    <w:rsid w:val="53427DE4"/>
    <w:rsid w:val="539948F8"/>
    <w:rsid w:val="53C90297"/>
    <w:rsid w:val="53CE4CCF"/>
    <w:rsid w:val="53E16E2D"/>
    <w:rsid w:val="53E64439"/>
    <w:rsid w:val="54215D50"/>
    <w:rsid w:val="544A1850"/>
    <w:rsid w:val="54675710"/>
    <w:rsid w:val="546E25ED"/>
    <w:rsid w:val="546F1FD9"/>
    <w:rsid w:val="54BE2B82"/>
    <w:rsid w:val="5504486D"/>
    <w:rsid w:val="552C3F27"/>
    <w:rsid w:val="554243C3"/>
    <w:rsid w:val="555D44B1"/>
    <w:rsid w:val="55C24833"/>
    <w:rsid w:val="55E8275A"/>
    <w:rsid w:val="55ED7290"/>
    <w:rsid w:val="560656D4"/>
    <w:rsid w:val="56185D9F"/>
    <w:rsid w:val="561D5907"/>
    <w:rsid w:val="561F7A13"/>
    <w:rsid w:val="56373CEA"/>
    <w:rsid w:val="563B6FAE"/>
    <w:rsid w:val="563C7CEF"/>
    <w:rsid w:val="5669477D"/>
    <w:rsid w:val="56824B94"/>
    <w:rsid w:val="568523D8"/>
    <w:rsid w:val="56C33C96"/>
    <w:rsid w:val="56F36BDB"/>
    <w:rsid w:val="57194DBD"/>
    <w:rsid w:val="57217C5A"/>
    <w:rsid w:val="572F0C28"/>
    <w:rsid w:val="5736745B"/>
    <w:rsid w:val="574607BF"/>
    <w:rsid w:val="575A1527"/>
    <w:rsid w:val="575F7EF5"/>
    <w:rsid w:val="5761254B"/>
    <w:rsid w:val="57656973"/>
    <w:rsid w:val="578D6B36"/>
    <w:rsid w:val="579255F8"/>
    <w:rsid w:val="5799359B"/>
    <w:rsid w:val="57BF259E"/>
    <w:rsid w:val="57CC3DCE"/>
    <w:rsid w:val="58130B4A"/>
    <w:rsid w:val="5813365C"/>
    <w:rsid w:val="58196207"/>
    <w:rsid w:val="581F39BF"/>
    <w:rsid w:val="586B6A1C"/>
    <w:rsid w:val="58824DF5"/>
    <w:rsid w:val="58870632"/>
    <w:rsid w:val="588E6530"/>
    <w:rsid w:val="58960997"/>
    <w:rsid w:val="58C538BA"/>
    <w:rsid w:val="58D15017"/>
    <w:rsid w:val="58D31CB3"/>
    <w:rsid w:val="58D72ADA"/>
    <w:rsid w:val="58E722CF"/>
    <w:rsid w:val="593E2687"/>
    <w:rsid w:val="595F23E7"/>
    <w:rsid w:val="596450B5"/>
    <w:rsid w:val="597D4601"/>
    <w:rsid w:val="59897F63"/>
    <w:rsid w:val="59931C66"/>
    <w:rsid w:val="59950101"/>
    <w:rsid w:val="59A45551"/>
    <w:rsid w:val="59B94EE8"/>
    <w:rsid w:val="5A476A8F"/>
    <w:rsid w:val="5A495E62"/>
    <w:rsid w:val="5A4E5A19"/>
    <w:rsid w:val="5A6A5495"/>
    <w:rsid w:val="5A925AFE"/>
    <w:rsid w:val="5AA72A1C"/>
    <w:rsid w:val="5AAD2581"/>
    <w:rsid w:val="5AB23D9C"/>
    <w:rsid w:val="5AD46F44"/>
    <w:rsid w:val="5B0E4639"/>
    <w:rsid w:val="5B117708"/>
    <w:rsid w:val="5B2030F5"/>
    <w:rsid w:val="5B3A3519"/>
    <w:rsid w:val="5B8A79FA"/>
    <w:rsid w:val="5B8F2457"/>
    <w:rsid w:val="5BB22172"/>
    <w:rsid w:val="5BB95CA9"/>
    <w:rsid w:val="5BCD1B41"/>
    <w:rsid w:val="5BD159EE"/>
    <w:rsid w:val="5BD351C7"/>
    <w:rsid w:val="5BD853BD"/>
    <w:rsid w:val="5BD93338"/>
    <w:rsid w:val="5BEE0884"/>
    <w:rsid w:val="5BF96854"/>
    <w:rsid w:val="5C4A2B3A"/>
    <w:rsid w:val="5C6322C4"/>
    <w:rsid w:val="5C9E548E"/>
    <w:rsid w:val="5CA13E2D"/>
    <w:rsid w:val="5CDC764C"/>
    <w:rsid w:val="5CE36F70"/>
    <w:rsid w:val="5CE41918"/>
    <w:rsid w:val="5D19701E"/>
    <w:rsid w:val="5D481667"/>
    <w:rsid w:val="5D6043CF"/>
    <w:rsid w:val="5D760163"/>
    <w:rsid w:val="5D88141F"/>
    <w:rsid w:val="5D9769DD"/>
    <w:rsid w:val="5D9B13FE"/>
    <w:rsid w:val="5DBB5C89"/>
    <w:rsid w:val="5DC7418A"/>
    <w:rsid w:val="5DFD434A"/>
    <w:rsid w:val="5E1B61DA"/>
    <w:rsid w:val="5E24163E"/>
    <w:rsid w:val="5E285996"/>
    <w:rsid w:val="5E2F20E1"/>
    <w:rsid w:val="5E576F8D"/>
    <w:rsid w:val="5E622A6C"/>
    <w:rsid w:val="5E6F5653"/>
    <w:rsid w:val="5E7B1A9D"/>
    <w:rsid w:val="5ED14E14"/>
    <w:rsid w:val="5F073DAC"/>
    <w:rsid w:val="5F0D1299"/>
    <w:rsid w:val="5F3766CD"/>
    <w:rsid w:val="5F3B1068"/>
    <w:rsid w:val="5F610200"/>
    <w:rsid w:val="5F6179CF"/>
    <w:rsid w:val="5F817A9C"/>
    <w:rsid w:val="5F8D4DB3"/>
    <w:rsid w:val="5FC449D2"/>
    <w:rsid w:val="601A1E42"/>
    <w:rsid w:val="602E6088"/>
    <w:rsid w:val="607363BB"/>
    <w:rsid w:val="60953323"/>
    <w:rsid w:val="60C05887"/>
    <w:rsid w:val="60D7048C"/>
    <w:rsid w:val="60F53290"/>
    <w:rsid w:val="60F55181"/>
    <w:rsid w:val="610B42BF"/>
    <w:rsid w:val="612B2920"/>
    <w:rsid w:val="613D49B3"/>
    <w:rsid w:val="61547903"/>
    <w:rsid w:val="615B5387"/>
    <w:rsid w:val="6177381A"/>
    <w:rsid w:val="61851008"/>
    <w:rsid w:val="618E6F7B"/>
    <w:rsid w:val="61942277"/>
    <w:rsid w:val="61EC5F1C"/>
    <w:rsid w:val="61ED2B4F"/>
    <w:rsid w:val="61F8758C"/>
    <w:rsid w:val="620B6D03"/>
    <w:rsid w:val="62242100"/>
    <w:rsid w:val="6254744D"/>
    <w:rsid w:val="626847F2"/>
    <w:rsid w:val="6269352F"/>
    <w:rsid w:val="62B03861"/>
    <w:rsid w:val="62B64B9A"/>
    <w:rsid w:val="62C806FC"/>
    <w:rsid w:val="62CE20DD"/>
    <w:rsid w:val="6320346B"/>
    <w:rsid w:val="633C2C6F"/>
    <w:rsid w:val="634C4BC1"/>
    <w:rsid w:val="63632BE4"/>
    <w:rsid w:val="63921A1F"/>
    <w:rsid w:val="63C123A0"/>
    <w:rsid w:val="63DF67AA"/>
    <w:rsid w:val="640136C5"/>
    <w:rsid w:val="642932BB"/>
    <w:rsid w:val="648025E9"/>
    <w:rsid w:val="648C73B5"/>
    <w:rsid w:val="64964FE2"/>
    <w:rsid w:val="649F23A8"/>
    <w:rsid w:val="64A75C56"/>
    <w:rsid w:val="64E652AE"/>
    <w:rsid w:val="64F42B52"/>
    <w:rsid w:val="65110A04"/>
    <w:rsid w:val="652A2988"/>
    <w:rsid w:val="655146E4"/>
    <w:rsid w:val="65577F8A"/>
    <w:rsid w:val="65A21CE6"/>
    <w:rsid w:val="65A85AEF"/>
    <w:rsid w:val="65CA3328"/>
    <w:rsid w:val="65D41B22"/>
    <w:rsid w:val="65DB1049"/>
    <w:rsid w:val="65E574AC"/>
    <w:rsid w:val="660C5902"/>
    <w:rsid w:val="66100A3D"/>
    <w:rsid w:val="66211A1E"/>
    <w:rsid w:val="662B45EF"/>
    <w:rsid w:val="668E1FE5"/>
    <w:rsid w:val="66BA544F"/>
    <w:rsid w:val="66BC18B9"/>
    <w:rsid w:val="66C21E7C"/>
    <w:rsid w:val="672142B2"/>
    <w:rsid w:val="673453D7"/>
    <w:rsid w:val="673804B0"/>
    <w:rsid w:val="673D6409"/>
    <w:rsid w:val="67A04BE1"/>
    <w:rsid w:val="67A11D23"/>
    <w:rsid w:val="67C747FF"/>
    <w:rsid w:val="680046A0"/>
    <w:rsid w:val="68302EE4"/>
    <w:rsid w:val="68341465"/>
    <w:rsid w:val="684F7FAB"/>
    <w:rsid w:val="68553921"/>
    <w:rsid w:val="6873460E"/>
    <w:rsid w:val="689F0F01"/>
    <w:rsid w:val="68BB3875"/>
    <w:rsid w:val="68FD5660"/>
    <w:rsid w:val="6928407F"/>
    <w:rsid w:val="693753F5"/>
    <w:rsid w:val="69436C6C"/>
    <w:rsid w:val="69555F19"/>
    <w:rsid w:val="695F749C"/>
    <w:rsid w:val="6982744C"/>
    <w:rsid w:val="698715E6"/>
    <w:rsid w:val="69A21443"/>
    <w:rsid w:val="69A73BA4"/>
    <w:rsid w:val="69C138E7"/>
    <w:rsid w:val="6A346529"/>
    <w:rsid w:val="6B270214"/>
    <w:rsid w:val="6B2C3AA9"/>
    <w:rsid w:val="6B465987"/>
    <w:rsid w:val="6B85668A"/>
    <w:rsid w:val="6BC777BF"/>
    <w:rsid w:val="6BE249B4"/>
    <w:rsid w:val="6C234509"/>
    <w:rsid w:val="6C2E612B"/>
    <w:rsid w:val="6C4D196A"/>
    <w:rsid w:val="6C6B4A5B"/>
    <w:rsid w:val="6C832487"/>
    <w:rsid w:val="6C8A5F69"/>
    <w:rsid w:val="6CB23F61"/>
    <w:rsid w:val="6CBC74A5"/>
    <w:rsid w:val="6CC40819"/>
    <w:rsid w:val="6D6D2491"/>
    <w:rsid w:val="6D7C58C5"/>
    <w:rsid w:val="6D905532"/>
    <w:rsid w:val="6DD75ED0"/>
    <w:rsid w:val="6DED47F1"/>
    <w:rsid w:val="6DF37068"/>
    <w:rsid w:val="6E010A35"/>
    <w:rsid w:val="6E31299D"/>
    <w:rsid w:val="6E45562A"/>
    <w:rsid w:val="6EA87766"/>
    <w:rsid w:val="6EA959DB"/>
    <w:rsid w:val="6EB24E4D"/>
    <w:rsid w:val="6F0616EB"/>
    <w:rsid w:val="6F3313D5"/>
    <w:rsid w:val="6F4E1D07"/>
    <w:rsid w:val="6F856B52"/>
    <w:rsid w:val="6F88171D"/>
    <w:rsid w:val="6F940952"/>
    <w:rsid w:val="6FA026BE"/>
    <w:rsid w:val="6FA37557"/>
    <w:rsid w:val="6FC1047A"/>
    <w:rsid w:val="6FDC6B6F"/>
    <w:rsid w:val="6FE9276D"/>
    <w:rsid w:val="6FEA4F0F"/>
    <w:rsid w:val="6FF52D4D"/>
    <w:rsid w:val="6FFF3F15"/>
    <w:rsid w:val="70245E00"/>
    <w:rsid w:val="703A37CF"/>
    <w:rsid w:val="70553D59"/>
    <w:rsid w:val="706A1776"/>
    <w:rsid w:val="70761027"/>
    <w:rsid w:val="708C0ABB"/>
    <w:rsid w:val="70AA06FD"/>
    <w:rsid w:val="70B824E0"/>
    <w:rsid w:val="70D26A44"/>
    <w:rsid w:val="70E113F9"/>
    <w:rsid w:val="7113173A"/>
    <w:rsid w:val="71151079"/>
    <w:rsid w:val="71222F70"/>
    <w:rsid w:val="712A271B"/>
    <w:rsid w:val="71351DBF"/>
    <w:rsid w:val="71523356"/>
    <w:rsid w:val="719A07AD"/>
    <w:rsid w:val="71B265D7"/>
    <w:rsid w:val="71BA744E"/>
    <w:rsid w:val="71D079E3"/>
    <w:rsid w:val="71F060DC"/>
    <w:rsid w:val="726A3B3F"/>
    <w:rsid w:val="72777DA0"/>
    <w:rsid w:val="72861C80"/>
    <w:rsid w:val="72B04670"/>
    <w:rsid w:val="72BE49AF"/>
    <w:rsid w:val="72E028CD"/>
    <w:rsid w:val="731B2277"/>
    <w:rsid w:val="7342033E"/>
    <w:rsid w:val="735E7114"/>
    <w:rsid w:val="735F3C8A"/>
    <w:rsid w:val="73910926"/>
    <w:rsid w:val="739A79C8"/>
    <w:rsid w:val="73B01745"/>
    <w:rsid w:val="73B75F8D"/>
    <w:rsid w:val="73F700DB"/>
    <w:rsid w:val="73FF32B4"/>
    <w:rsid w:val="74264616"/>
    <w:rsid w:val="74285F5A"/>
    <w:rsid w:val="74844AB4"/>
    <w:rsid w:val="74BB2931"/>
    <w:rsid w:val="74E44609"/>
    <w:rsid w:val="74ED1083"/>
    <w:rsid w:val="74F02DB5"/>
    <w:rsid w:val="74F5433D"/>
    <w:rsid w:val="74F72914"/>
    <w:rsid w:val="74F76D27"/>
    <w:rsid w:val="750E48C9"/>
    <w:rsid w:val="752143E2"/>
    <w:rsid w:val="75515269"/>
    <w:rsid w:val="75562853"/>
    <w:rsid w:val="75672959"/>
    <w:rsid w:val="7571254A"/>
    <w:rsid w:val="75720741"/>
    <w:rsid w:val="757F4EF1"/>
    <w:rsid w:val="758F7FF8"/>
    <w:rsid w:val="75A50BE3"/>
    <w:rsid w:val="75B10075"/>
    <w:rsid w:val="75F12FA0"/>
    <w:rsid w:val="76331E24"/>
    <w:rsid w:val="76664C32"/>
    <w:rsid w:val="76681280"/>
    <w:rsid w:val="766C1015"/>
    <w:rsid w:val="766F3D15"/>
    <w:rsid w:val="767439BA"/>
    <w:rsid w:val="76972AB3"/>
    <w:rsid w:val="769742DA"/>
    <w:rsid w:val="76B20196"/>
    <w:rsid w:val="76C14627"/>
    <w:rsid w:val="76CC452A"/>
    <w:rsid w:val="77296D89"/>
    <w:rsid w:val="77C55C7D"/>
    <w:rsid w:val="77E001BA"/>
    <w:rsid w:val="77E319F3"/>
    <w:rsid w:val="77E865A2"/>
    <w:rsid w:val="77F90250"/>
    <w:rsid w:val="78044825"/>
    <w:rsid w:val="786A0410"/>
    <w:rsid w:val="78704D95"/>
    <w:rsid w:val="788A45CF"/>
    <w:rsid w:val="78AB02FB"/>
    <w:rsid w:val="78AE31C4"/>
    <w:rsid w:val="78B139B9"/>
    <w:rsid w:val="78C51B08"/>
    <w:rsid w:val="78D05DF0"/>
    <w:rsid w:val="78E94DF2"/>
    <w:rsid w:val="791D2875"/>
    <w:rsid w:val="792D0C09"/>
    <w:rsid w:val="79376D7E"/>
    <w:rsid w:val="793B32B4"/>
    <w:rsid w:val="794214B4"/>
    <w:rsid w:val="795E3608"/>
    <w:rsid w:val="79663107"/>
    <w:rsid w:val="798122B3"/>
    <w:rsid w:val="7A035972"/>
    <w:rsid w:val="7A07546B"/>
    <w:rsid w:val="7A083F9C"/>
    <w:rsid w:val="7A0C29C6"/>
    <w:rsid w:val="7A14649B"/>
    <w:rsid w:val="7A2B3661"/>
    <w:rsid w:val="7A406A93"/>
    <w:rsid w:val="7A552A51"/>
    <w:rsid w:val="7A8A22F4"/>
    <w:rsid w:val="7A987F16"/>
    <w:rsid w:val="7A9B6919"/>
    <w:rsid w:val="7AD75C27"/>
    <w:rsid w:val="7AE140F7"/>
    <w:rsid w:val="7AE378BB"/>
    <w:rsid w:val="7AF23B51"/>
    <w:rsid w:val="7AF67B6D"/>
    <w:rsid w:val="7AFE35F1"/>
    <w:rsid w:val="7B0B0BB5"/>
    <w:rsid w:val="7B382531"/>
    <w:rsid w:val="7BA86F37"/>
    <w:rsid w:val="7BAB783F"/>
    <w:rsid w:val="7BB509A8"/>
    <w:rsid w:val="7BD66367"/>
    <w:rsid w:val="7BF959DE"/>
    <w:rsid w:val="7C183728"/>
    <w:rsid w:val="7C2B69D1"/>
    <w:rsid w:val="7C655EF7"/>
    <w:rsid w:val="7C705B0E"/>
    <w:rsid w:val="7C8C28C2"/>
    <w:rsid w:val="7CC04E16"/>
    <w:rsid w:val="7CD124B1"/>
    <w:rsid w:val="7CE84CD9"/>
    <w:rsid w:val="7D026B05"/>
    <w:rsid w:val="7D475BD6"/>
    <w:rsid w:val="7D8436E1"/>
    <w:rsid w:val="7D856220"/>
    <w:rsid w:val="7DA8714C"/>
    <w:rsid w:val="7DB75C2F"/>
    <w:rsid w:val="7DC6590A"/>
    <w:rsid w:val="7DEB285C"/>
    <w:rsid w:val="7E0634E2"/>
    <w:rsid w:val="7E896191"/>
    <w:rsid w:val="7E9435F5"/>
    <w:rsid w:val="7E98748A"/>
    <w:rsid w:val="7ECB15D4"/>
    <w:rsid w:val="7EE761EB"/>
    <w:rsid w:val="7EEF7056"/>
    <w:rsid w:val="7F0640FF"/>
    <w:rsid w:val="7F2C64D2"/>
    <w:rsid w:val="7F385619"/>
    <w:rsid w:val="7F3F0C14"/>
    <w:rsid w:val="7F440C50"/>
    <w:rsid w:val="7F717D97"/>
    <w:rsid w:val="7F7F7672"/>
    <w:rsid w:val="7F8D2DB5"/>
    <w:rsid w:val="7F9B1A7F"/>
    <w:rsid w:val="7FA06970"/>
    <w:rsid w:val="7FFF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BGS-LF</dc:creator>
  <cp:lastModifiedBy>BGS-LF</cp:lastModifiedBy>
  <dcterms:modified xsi:type="dcterms:W3CDTF">2024-06-14T00:43:50Z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