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432" w:lineRule="auto"/>
        <w:jc w:val="both"/>
        <w:rPr>
          <w:rFonts w:hint="eastAsia" w:ascii="黑体" w:hAnsi="黑体" w:eastAsia="黑体" w:cs="黑体"/>
          <w:b w:val="0"/>
          <w:bCs w:val="0"/>
          <w:color w:val="auto"/>
          <w:sz w:val="32"/>
          <w:szCs w:val="32"/>
          <w:lang w:val="en-US" w:eastAsia="zh-CN"/>
        </w:rPr>
      </w:pPr>
      <w:bookmarkStart w:id="1" w:name="_GoBack"/>
      <w:bookmarkEnd w:id="1"/>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2</w:t>
      </w:r>
    </w:p>
    <w:p>
      <w:pPr>
        <w:pStyle w:val="3"/>
        <w:keepNext w:val="0"/>
        <w:keepLines w:val="0"/>
        <w:widowControl/>
        <w:suppressLineNumbers w:val="0"/>
        <w:spacing w:before="0" w:beforeAutospacing="0" w:after="0" w:afterAutospacing="0" w:line="432" w:lineRule="auto"/>
        <w:jc w:val="center"/>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lang w:val="en-US" w:eastAsia="zh-CN"/>
        </w:rPr>
        <w:t>江汉区税务</w:t>
      </w:r>
      <w:r>
        <w:rPr>
          <w:rFonts w:hint="eastAsia" w:ascii="方正小标宋简体" w:hAnsi="方正小标宋简体" w:eastAsia="方正小标宋简体" w:cs="方正小标宋简体"/>
          <w:b w:val="0"/>
          <w:bCs w:val="0"/>
          <w:color w:val="auto"/>
          <w:spacing w:val="0"/>
          <w:sz w:val="44"/>
          <w:szCs w:val="44"/>
          <w:lang w:eastAsia="zh-CN"/>
        </w:rPr>
        <w:t>局</w:t>
      </w:r>
      <w:r>
        <w:rPr>
          <w:rFonts w:hint="eastAsia" w:ascii="方正小标宋简体" w:hAnsi="方正小标宋简体" w:eastAsia="方正小标宋简体" w:cs="方正小标宋简体"/>
          <w:b w:val="0"/>
          <w:bCs w:val="0"/>
          <w:color w:val="auto"/>
          <w:spacing w:val="0"/>
          <w:sz w:val="44"/>
          <w:szCs w:val="44"/>
          <w:lang w:val="en-US" w:eastAsia="zh-CN"/>
        </w:rPr>
        <w:t>2023年政府</w:t>
      </w:r>
      <w:r>
        <w:rPr>
          <w:rFonts w:hint="eastAsia" w:ascii="方正小标宋简体" w:hAnsi="方正小标宋简体" w:eastAsia="方正小标宋简体" w:cs="方正小标宋简体"/>
          <w:b w:val="0"/>
          <w:bCs w:val="0"/>
          <w:color w:val="auto"/>
          <w:spacing w:val="0"/>
          <w:sz w:val="44"/>
          <w:szCs w:val="44"/>
        </w:rPr>
        <w:t>信息公开</w:t>
      </w:r>
    </w:p>
    <w:p>
      <w:pPr>
        <w:pStyle w:val="3"/>
        <w:keepNext w:val="0"/>
        <w:keepLines w:val="0"/>
        <w:widowControl/>
        <w:suppressLineNumbers w:val="0"/>
        <w:spacing w:before="0" w:beforeAutospacing="0" w:after="0" w:afterAutospacing="0" w:line="432" w:lineRule="auto"/>
        <w:jc w:val="center"/>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工作年度报告</w:t>
      </w:r>
    </w:p>
    <w:p>
      <w:pPr>
        <w:pStyle w:val="3"/>
        <w:keepNext w:val="0"/>
        <w:keepLines w:val="0"/>
        <w:widowControl/>
        <w:suppressLineNumbers w:val="0"/>
        <w:spacing w:before="0" w:beforeAutospacing="0" w:after="0" w:afterAutospacing="0" w:line="432" w:lineRule="auto"/>
        <w:jc w:val="center"/>
        <w:rPr>
          <w:rFonts w:hint="eastAsia" w:ascii="方正小标宋简体" w:hAnsi="方正小标宋简体" w:eastAsia="方正小标宋简体" w:cs="方正小标宋简体"/>
          <w:b w:val="0"/>
          <w:bCs w:val="0"/>
          <w:color w:val="auto"/>
          <w:spacing w:val="-20"/>
          <w:sz w:val="44"/>
          <w:szCs w:val="4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根据</w:t>
      </w:r>
      <w:r>
        <w:rPr>
          <w:rFonts w:hint="eastAsia" w:ascii="仿宋_GB2312" w:hAnsi="仿宋_GB2312" w:eastAsia="仿宋_GB2312" w:cs="仿宋_GB2312"/>
          <w:i w:val="0"/>
          <w:caps w:val="0"/>
          <w:color w:val="auto"/>
          <w:spacing w:val="0"/>
          <w:sz w:val="32"/>
          <w:szCs w:val="32"/>
          <w:shd w:val="clear" w:color="auto" w:fill="FFFFFF"/>
        </w:rPr>
        <w:t>新修订的《中华人民共和国政府信息公开条例》（以下简称《条例》）有关规定和国务院办公厅政府信息与政务公开办公室关于印发《中华人民共和国政府信息公开工作年度报告格式》的通知（国办公开办函〔2021〕30号）（以下简称《通知》）要求，现公布</w:t>
      </w:r>
      <w:r>
        <w:rPr>
          <w:rFonts w:hint="eastAsia" w:ascii="仿宋_GB2312" w:hAnsi="仿宋_GB2312" w:eastAsia="仿宋_GB2312" w:cs="仿宋_GB2312"/>
          <w:i w:val="0"/>
          <w:caps w:val="0"/>
          <w:color w:val="auto"/>
          <w:spacing w:val="0"/>
          <w:sz w:val="32"/>
          <w:szCs w:val="32"/>
          <w:shd w:val="clear" w:color="auto" w:fill="FFFFFF"/>
          <w:lang w:eastAsia="zh-CN"/>
        </w:rPr>
        <w:t>江汉区</w:t>
      </w:r>
      <w:r>
        <w:rPr>
          <w:rFonts w:hint="eastAsia" w:ascii="仿宋_GB2312" w:hAnsi="仿宋_GB2312" w:eastAsia="仿宋_GB2312" w:cs="仿宋_GB2312"/>
          <w:i w:val="0"/>
          <w:caps w:val="0"/>
          <w:color w:val="auto"/>
          <w:spacing w:val="0"/>
          <w:sz w:val="32"/>
          <w:szCs w:val="32"/>
          <w:shd w:val="clear" w:color="auto" w:fill="FFFFFF"/>
        </w:rPr>
        <w:t>税务局2023年政府信息公开工作年度报告。起止时间为2023年1月1日至12月31日。</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(一）政府信息主动公开情况。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2023年，根据省</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市相关工作文件要求，</w:t>
      </w:r>
      <w:r>
        <w:rPr>
          <w:rFonts w:hint="eastAsia" w:ascii="仿宋_GB2312" w:hAnsi="仿宋_GB2312" w:eastAsia="仿宋_GB2312" w:cs="仿宋_GB2312"/>
          <w:i w:val="0"/>
          <w:caps w:val="0"/>
          <w:color w:val="auto"/>
          <w:spacing w:val="0"/>
          <w:sz w:val="32"/>
          <w:szCs w:val="32"/>
          <w:shd w:val="clear" w:color="auto" w:fill="FFFFFF"/>
          <w:lang w:eastAsia="zh-CN"/>
        </w:rPr>
        <w:t>江汉区税务局</w:t>
      </w:r>
      <w:r>
        <w:rPr>
          <w:rFonts w:hint="eastAsia" w:ascii="仿宋_GB2312" w:hAnsi="仿宋_GB2312" w:eastAsia="仿宋_GB2312" w:cs="仿宋_GB2312"/>
          <w:i w:val="0"/>
          <w:caps w:val="0"/>
          <w:color w:val="auto"/>
          <w:spacing w:val="0"/>
          <w:sz w:val="32"/>
          <w:szCs w:val="32"/>
          <w:shd w:val="clear" w:color="auto" w:fill="FFFFFF"/>
        </w:rPr>
        <w:t>加强组织领导，紧密结合</w:t>
      </w:r>
      <w:r>
        <w:rPr>
          <w:rFonts w:hint="eastAsia" w:ascii="仿宋_GB2312" w:hAnsi="仿宋_GB2312" w:eastAsia="仿宋_GB2312" w:cs="仿宋_GB2312"/>
          <w:i w:val="0"/>
          <w:caps w:val="0"/>
          <w:color w:val="auto"/>
          <w:spacing w:val="0"/>
          <w:sz w:val="32"/>
          <w:szCs w:val="32"/>
          <w:shd w:val="clear" w:color="auto" w:fill="FFFFFF"/>
          <w:lang w:eastAsia="zh-CN"/>
        </w:rPr>
        <w:t>税务</w:t>
      </w:r>
      <w:r>
        <w:rPr>
          <w:rFonts w:hint="eastAsia" w:ascii="仿宋_GB2312" w:hAnsi="仿宋_GB2312" w:eastAsia="仿宋_GB2312" w:cs="仿宋_GB2312"/>
          <w:i w:val="0"/>
          <w:caps w:val="0"/>
          <w:color w:val="auto"/>
          <w:spacing w:val="0"/>
          <w:sz w:val="32"/>
          <w:szCs w:val="32"/>
          <w:shd w:val="clear" w:color="auto" w:fill="FFFFFF"/>
        </w:rPr>
        <w:t>工作实际，严格落实政府信息公开工作要点要求，较好地完成了政府信息公开工作任务。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主动公开方面，江汉区税务局</w:t>
      </w:r>
      <w:r>
        <w:rPr>
          <w:rFonts w:hint="eastAsia" w:ascii="仿宋_GB2312" w:hAnsi="仿宋_GB2312" w:eastAsia="仿宋_GB2312" w:cs="仿宋_GB2312"/>
          <w:i w:val="0"/>
          <w:caps w:val="0"/>
          <w:color w:val="auto"/>
          <w:spacing w:val="0"/>
          <w:sz w:val="32"/>
          <w:szCs w:val="32"/>
          <w:shd w:val="clear" w:color="auto" w:fill="FFFFFF"/>
        </w:rPr>
        <w:t>通过</w:t>
      </w:r>
      <w:r>
        <w:rPr>
          <w:rFonts w:hint="eastAsia" w:ascii="仿宋_GB2312" w:hAnsi="仿宋_GB2312" w:eastAsia="仿宋_GB2312" w:cs="仿宋_GB2312"/>
          <w:i w:val="0"/>
          <w:caps w:val="0"/>
          <w:color w:val="auto"/>
          <w:spacing w:val="0"/>
          <w:sz w:val="32"/>
          <w:szCs w:val="32"/>
          <w:shd w:val="clear" w:color="auto" w:fill="FFFFFF"/>
          <w:lang w:eastAsia="zh-CN"/>
        </w:rPr>
        <w:t>网站登载、</w:t>
      </w:r>
      <w:r>
        <w:rPr>
          <w:rFonts w:hint="eastAsia" w:ascii="仿宋_GB2312" w:hAnsi="仿宋_GB2312" w:eastAsia="仿宋_GB2312" w:cs="仿宋_GB2312"/>
          <w:i w:val="0"/>
          <w:caps w:val="0"/>
          <w:color w:val="auto"/>
          <w:spacing w:val="0"/>
          <w:sz w:val="32"/>
          <w:szCs w:val="32"/>
          <w:shd w:val="clear" w:color="auto" w:fill="FFFFFF"/>
        </w:rPr>
        <w:t>资料印发、会议通报等多种渠道主动公开政务信息。</w:t>
      </w:r>
      <w:r>
        <w:rPr>
          <w:rFonts w:hint="eastAsia" w:ascii="仿宋_GB2312" w:hAnsi="仿宋_GB2312" w:eastAsia="仿宋_GB2312" w:cs="仿宋_GB2312"/>
          <w:i w:val="0"/>
          <w:caps w:val="0"/>
          <w:color w:val="auto"/>
          <w:spacing w:val="0"/>
          <w:sz w:val="32"/>
          <w:szCs w:val="32"/>
        </w:rPr>
        <w:t>截止2023年12月末</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已对本单位</w:t>
      </w:r>
      <w:r>
        <w:rPr>
          <w:rFonts w:hint="eastAsia" w:ascii="仿宋_GB2312" w:hAnsi="仿宋_GB2312" w:eastAsia="仿宋_GB2312" w:cs="仿宋_GB2312"/>
          <w:i w:val="0"/>
          <w:caps w:val="0"/>
          <w:color w:val="auto"/>
          <w:spacing w:val="0"/>
          <w:sz w:val="32"/>
          <w:szCs w:val="32"/>
          <w:shd w:val="clear" w:color="auto" w:fill="FFFFFF"/>
        </w:rPr>
        <w:t>机构职能、政策法规、工作动态等相关工作信息</w:t>
      </w:r>
      <w:r>
        <w:rPr>
          <w:rFonts w:hint="eastAsia" w:ascii="仿宋_GB2312" w:hAnsi="仿宋_GB2312" w:eastAsia="仿宋_GB2312" w:cs="仿宋_GB2312"/>
          <w:i w:val="0"/>
          <w:caps w:val="0"/>
          <w:color w:val="auto"/>
          <w:spacing w:val="0"/>
          <w:sz w:val="32"/>
          <w:szCs w:val="32"/>
          <w:shd w:val="clear" w:color="auto" w:fill="FFFFFF"/>
          <w:lang w:eastAsia="zh-CN"/>
        </w:rPr>
        <w:t>进行公开，</w:t>
      </w:r>
      <w:r>
        <w:rPr>
          <w:rFonts w:hint="eastAsia" w:ascii="仿宋_GB2312" w:hAnsi="仿宋_GB2312" w:eastAsia="仿宋_GB2312" w:cs="仿宋_GB2312"/>
          <w:i w:val="0"/>
          <w:caps w:val="0"/>
          <w:color w:val="auto"/>
          <w:spacing w:val="0"/>
          <w:sz w:val="32"/>
          <w:szCs w:val="32"/>
          <w:shd w:val="clear" w:color="auto" w:fill="FFFFFF"/>
          <w:lang w:val="en-US" w:eastAsia="zh-CN"/>
        </w:rPr>
        <w:t>并在各个公开平台公开采购公告8条，行政许可信息</w:t>
      </w:r>
      <w:r>
        <w:rPr>
          <w:rFonts w:hint="default" w:ascii="仿宋_GB2312" w:hAnsi="仿宋_GB2312" w:eastAsia="仿宋_GB2312" w:cs="仿宋_GB2312"/>
          <w:i w:val="0"/>
          <w:caps w:val="0"/>
          <w:color w:val="auto"/>
          <w:spacing w:val="0"/>
          <w:sz w:val="32"/>
          <w:szCs w:val="32"/>
          <w:shd w:val="clear" w:color="auto" w:fill="FFFFFF"/>
          <w:lang w:val="en-US" w:eastAsia="zh-CN"/>
        </w:rPr>
        <w:t>3615</w:t>
      </w:r>
      <w:r>
        <w:rPr>
          <w:rFonts w:hint="eastAsia" w:ascii="仿宋_GB2312" w:hAnsi="仿宋_GB2312" w:eastAsia="仿宋_GB2312" w:cs="仿宋_GB2312"/>
          <w:i w:val="0"/>
          <w:caps w:val="0"/>
          <w:color w:val="auto"/>
          <w:spacing w:val="0"/>
          <w:sz w:val="32"/>
          <w:szCs w:val="32"/>
          <w:shd w:val="clear" w:color="auto" w:fill="FFFFFF"/>
          <w:lang w:val="en-US" w:eastAsia="zh-CN"/>
        </w:rPr>
        <w:t>条、行政处罚信息3222条。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（二）政府信息依申请公开情况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2023年全年共受理政府信息公开申请0件，办结0件，0件尚在办理中。</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（三）政府信息管理情况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江汉区税务</w:t>
      </w:r>
      <w:r>
        <w:rPr>
          <w:rFonts w:hint="eastAsia" w:ascii="仿宋_GB2312" w:hAnsi="仿宋_GB2312" w:eastAsia="仿宋_GB2312" w:cs="仿宋_GB2312"/>
          <w:i w:val="0"/>
          <w:caps w:val="0"/>
          <w:color w:val="auto"/>
          <w:spacing w:val="0"/>
          <w:sz w:val="32"/>
          <w:szCs w:val="32"/>
          <w:shd w:val="clear" w:color="auto" w:fill="FFFFFF"/>
        </w:rPr>
        <w:t>局按照“先审查，后公开”、“一事一审”原则及相关信息公开工作的要求，严格按照公开保密审查程序，结合公文制作和运转流程，建立健全了信息公开保密审查机制，凡对外公开的信息，都经过经办人确认、保密审查领导小组分管领导复核、主要领导审批再公开，确保政府信息规范管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（四）政府信息公开平台建设情况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（五）监督保障情况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2023年未出现因政府信息公开不到位需要进行责任追究的情况。</w:t>
      </w:r>
    </w:p>
    <w:p>
      <w:pPr>
        <w:pStyle w:val="3"/>
        <w:keepNext w:val="0"/>
        <w:keepLines w:val="0"/>
        <w:widowControl/>
        <w:suppressLineNumbers w:val="0"/>
        <w:spacing w:line="560" w:lineRule="exact"/>
        <w:ind w:left="0" w:firstLine="640" w:firstLineChars="200"/>
        <w:jc w:val="both"/>
        <w:rPr>
          <w:rFonts w:hint="eastAsia" w:ascii="黑体" w:hAnsi="宋体" w:eastAsia="黑体" w:cs="黑体"/>
          <w:sz w:val="32"/>
          <w:szCs w:val="32"/>
          <w:lang w:val="en-US"/>
        </w:rPr>
      </w:pPr>
      <w:r>
        <w:rPr>
          <w:rFonts w:hint="eastAsia" w:ascii="黑体" w:hAnsi="宋体" w:eastAsia="黑体" w:cs="黑体"/>
          <w:sz w:val="32"/>
          <w:szCs w:val="32"/>
          <w:lang w:eastAsia="zh-CN"/>
        </w:rPr>
        <w:t>二、主动公开政府信息情况</w:t>
      </w:r>
    </w:p>
    <w:tbl>
      <w:tblPr>
        <w:tblStyle w:val="6"/>
        <w:tblW w:w="84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信息内容</w:t>
            </w:r>
          </w:p>
        </w:tc>
        <w:tc>
          <w:tcPr>
            <w:tcW w:w="210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本年制发件数</w:t>
            </w:r>
          </w:p>
        </w:tc>
        <w:tc>
          <w:tcPr>
            <w:tcW w:w="2105" w:type="dxa"/>
            <w:tcBorders>
              <w:top w:val="single" w:color="auto" w:sz="8" w:space="0"/>
              <w:left w:val="nil"/>
              <w:bottom w:val="single" w:color="auto" w:sz="8" w:space="0"/>
              <w:right w:val="single" w:color="auto" w:sz="4"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本年废止件数</w:t>
            </w:r>
          </w:p>
        </w:tc>
        <w:tc>
          <w:tcPr>
            <w:tcW w:w="210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lang w:val="en-US"/>
              </w:rPr>
            </w:pPr>
            <w:r>
              <w:rPr>
                <w:rFonts w:hint="eastAsia" w:ascii="宋体" w:hAnsi="宋体" w:eastAsia="宋体" w:cs="宋体"/>
                <w:kern w:val="0"/>
                <w:sz w:val="21"/>
                <w:szCs w:val="21"/>
                <w:lang w:val="en-US" w:eastAsia="zh-CN" w:bidi="ar"/>
              </w:rPr>
              <w:t>规章</w:t>
            </w:r>
          </w:p>
        </w:tc>
        <w:tc>
          <w:tcPr>
            <w:tcW w:w="210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lang w:val="en-US"/>
              </w:rPr>
            </w:pPr>
            <w:r>
              <w:rPr>
                <w:rFonts w:hint="eastAsia" w:ascii="宋体" w:hAnsi="宋体" w:eastAsia="宋体" w:cs="宋体"/>
                <w:kern w:val="0"/>
                <w:sz w:val="21"/>
                <w:szCs w:val="21"/>
                <w:lang w:val="en-US" w:eastAsia="zh-CN" w:bidi="ar"/>
              </w:rPr>
              <w:t>　　0</w:t>
            </w:r>
          </w:p>
        </w:tc>
        <w:tc>
          <w:tcPr>
            <w:tcW w:w="2105" w:type="dxa"/>
            <w:tcBorders>
              <w:top w:val="nil"/>
              <w:left w:val="nil"/>
              <w:bottom w:val="single" w:color="auto" w:sz="8" w:space="0"/>
              <w:right w:val="single" w:color="auto" w:sz="4"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lang w:val="en-US"/>
              </w:rPr>
            </w:pPr>
            <w:r>
              <w:rPr>
                <w:rFonts w:hint="eastAsia" w:ascii="宋体" w:hAnsi="宋体" w:eastAsia="宋体" w:cs="宋体"/>
                <w:kern w:val="0"/>
                <w:sz w:val="21"/>
                <w:szCs w:val="21"/>
                <w:lang w:val="en-US" w:eastAsia="zh-CN" w:bidi="ar"/>
              </w:rPr>
              <w:t> 　0</w:t>
            </w:r>
          </w:p>
        </w:tc>
        <w:tc>
          <w:tcPr>
            <w:tcW w:w="210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lang w:val="en-US"/>
              </w:rPr>
            </w:pPr>
            <w:r>
              <w:rPr>
                <w:rFonts w:hint="default" w:ascii="Calibri" w:hAnsi="Calibri" w:eastAsia="宋体" w:cs="Calibri"/>
                <w:kern w:val="2"/>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lang w:val="en-US"/>
              </w:rPr>
            </w:pPr>
            <w:r>
              <w:rPr>
                <w:rFonts w:hint="eastAsia" w:ascii="宋体" w:hAnsi="宋体" w:eastAsia="宋体" w:cs="宋体"/>
                <w:kern w:val="0"/>
                <w:sz w:val="21"/>
                <w:szCs w:val="21"/>
                <w:lang w:val="en-US" w:eastAsia="zh-CN" w:bidi="ar"/>
              </w:rPr>
              <w:t>行政规范性文件</w:t>
            </w:r>
          </w:p>
        </w:tc>
        <w:tc>
          <w:tcPr>
            <w:tcW w:w="210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lang w:val="en-US"/>
              </w:rPr>
            </w:pPr>
            <w:r>
              <w:rPr>
                <w:rFonts w:hint="eastAsia" w:ascii="宋体" w:hAnsi="宋体" w:eastAsia="宋体" w:cs="宋体"/>
                <w:kern w:val="0"/>
                <w:sz w:val="21"/>
                <w:szCs w:val="21"/>
                <w:lang w:val="en-US" w:eastAsia="zh-CN" w:bidi="ar"/>
              </w:rPr>
              <w:t>　　0</w:t>
            </w:r>
          </w:p>
        </w:tc>
        <w:tc>
          <w:tcPr>
            <w:tcW w:w="2105" w:type="dxa"/>
            <w:tcBorders>
              <w:top w:val="nil"/>
              <w:left w:val="nil"/>
              <w:bottom w:val="single" w:color="auto" w:sz="8" w:space="0"/>
              <w:right w:val="single" w:color="auto" w:sz="4"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lang w:val="en-US"/>
              </w:rPr>
            </w:pPr>
            <w:r>
              <w:rPr>
                <w:rFonts w:hint="eastAsia" w:ascii="宋体" w:hAnsi="宋体" w:eastAsia="宋体" w:cs="宋体"/>
                <w:kern w:val="0"/>
                <w:sz w:val="21"/>
                <w:szCs w:val="21"/>
                <w:lang w:val="en-US" w:eastAsia="zh-CN" w:bidi="ar"/>
              </w:rPr>
              <w:t> 　0</w:t>
            </w:r>
          </w:p>
        </w:tc>
        <w:tc>
          <w:tcPr>
            <w:tcW w:w="210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lang w:val="en-US"/>
              </w:rPr>
            </w:pPr>
            <w:r>
              <w:rPr>
                <w:rFonts w:hint="default" w:ascii="Calibri" w:hAnsi="Calibri" w:eastAsia="宋体" w:cs="Calibri"/>
                <w:kern w:val="2"/>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4"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信息内容</w:t>
            </w:r>
          </w:p>
        </w:tc>
        <w:tc>
          <w:tcPr>
            <w:tcW w:w="631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single" w:color="auto" w:sz="8" w:space="0"/>
              <w:left w:val="single" w:color="auto" w:sz="8" w:space="0"/>
              <w:bottom w:val="single" w:color="auto" w:sz="8" w:space="0"/>
              <w:right w:val="single" w:color="auto" w:sz="4"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highlight w:val="none"/>
                <w:lang w:val="en-US"/>
              </w:rPr>
            </w:pPr>
            <w:r>
              <w:rPr>
                <w:rFonts w:hint="eastAsia" w:ascii="宋体" w:hAnsi="宋体" w:eastAsia="宋体" w:cs="宋体"/>
                <w:kern w:val="0"/>
                <w:sz w:val="21"/>
                <w:szCs w:val="21"/>
                <w:highlight w:val="none"/>
                <w:lang w:val="en-US" w:eastAsia="zh-CN" w:bidi="ar"/>
              </w:rPr>
              <w:t>行政许可</w:t>
            </w:r>
          </w:p>
        </w:tc>
        <w:tc>
          <w:tcPr>
            <w:tcW w:w="631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highlight w:val="none"/>
                <w:lang w:val="en-US"/>
              </w:rPr>
            </w:pPr>
            <w:r>
              <w:rPr>
                <w:rFonts w:hint="default" w:ascii="Calibri" w:hAnsi="Calibri" w:eastAsia="宋体" w:cs="Calibri"/>
                <w:kern w:val="2"/>
                <w:sz w:val="21"/>
                <w:szCs w:val="21"/>
                <w:highlight w:val="none"/>
                <w:lang w:val="en-US" w:eastAsia="zh-CN" w:bidi="ar"/>
              </w:rPr>
              <w:t>3615</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信息内容</w:t>
            </w:r>
          </w:p>
        </w:tc>
        <w:tc>
          <w:tcPr>
            <w:tcW w:w="631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highlight w:val="none"/>
                <w:lang w:val="en-US"/>
              </w:rPr>
            </w:pPr>
            <w:r>
              <w:rPr>
                <w:rFonts w:hint="eastAsia" w:ascii="宋体" w:hAnsi="宋体" w:eastAsia="宋体" w:cs="宋体"/>
                <w:kern w:val="0"/>
                <w:sz w:val="21"/>
                <w:szCs w:val="21"/>
                <w:highlight w:val="none"/>
                <w:lang w:val="en-US" w:eastAsia="zh-CN" w:bidi="ar"/>
              </w:rPr>
              <w:t>行政处罚</w:t>
            </w:r>
          </w:p>
        </w:tc>
        <w:tc>
          <w:tcPr>
            <w:tcW w:w="631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highlight w:val="none"/>
                <w:lang w:val="en-US"/>
              </w:rPr>
            </w:pPr>
            <w:r>
              <w:rPr>
                <w:rFonts w:hint="eastAsia" w:ascii="宋体" w:hAnsi="宋体" w:eastAsia="宋体" w:cs="宋体"/>
                <w:kern w:val="0"/>
                <w:sz w:val="21"/>
                <w:szCs w:val="21"/>
                <w:highlight w:val="none"/>
                <w:lang w:val="en-US" w:eastAsia="zh-CN" w:bidi="ar"/>
              </w:rPr>
              <w:t>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highlight w:val="none"/>
                <w:lang w:val="en-US"/>
              </w:rPr>
            </w:pPr>
            <w:r>
              <w:rPr>
                <w:rFonts w:hint="eastAsia" w:ascii="宋体" w:hAnsi="宋体" w:eastAsia="宋体" w:cs="宋体"/>
                <w:kern w:val="0"/>
                <w:sz w:val="21"/>
                <w:szCs w:val="21"/>
                <w:highlight w:val="none"/>
                <w:lang w:val="en-US" w:eastAsia="zh-CN" w:bidi="ar"/>
              </w:rPr>
              <w:t>行政强制</w:t>
            </w:r>
          </w:p>
        </w:tc>
        <w:tc>
          <w:tcPr>
            <w:tcW w:w="631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highlight w:val="none"/>
                <w:lang w:val="en-US"/>
              </w:rPr>
            </w:pPr>
            <w:r>
              <w:rPr>
                <w:rFonts w:hint="eastAsia" w:ascii="宋体" w:hAnsi="宋体" w:cs="宋体"/>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信息内容</w:t>
            </w:r>
          </w:p>
        </w:tc>
        <w:tc>
          <w:tcPr>
            <w:tcW w:w="631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center"/>
              <w:rPr>
                <w:szCs w:val="21"/>
                <w:lang w:val="en-US"/>
              </w:rPr>
            </w:pPr>
            <w:r>
              <w:rPr>
                <w:rFonts w:hint="eastAsia" w:ascii="宋体" w:hAnsi="宋体" w:eastAsia="宋体" w:cs="宋体"/>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30" w:lineRule="atLeast"/>
              <w:ind w:left="0" w:right="0"/>
              <w:jc w:val="left"/>
              <w:rPr>
                <w:szCs w:val="21"/>
                <w:lang w:val="en-US"/>
              </w:rPr>
            </w:pPr>
            <w:r>
              <w:rPr>
                <w:rFonts w:hint="eastAsia" w:ascii="宋体" w:hAnsi="宋体" w:eastAsia="宋体" w:cs="宋体"/>
                <w:kern w:val="0"/>
                <w:sz w:val="21"/>
                <w:szCs w:val="21"/>
                <w:lang w:val="en-US" w:eastAsia="zh-CN" w:bidi="ar"/>
              </w:rPr>
              <w:t>行政事业性收费</w:t>
            </w:r>
          </w:p>
        </w:tc>
        <w:tc>
          <w:tcPr>
            <w:tcW w:w="631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r>
    </w:tbl>
    <w:p>
      <w:pPr>
        <w:pStyle w:val="3"/>
        <w:keepNext w:val="0"/>
        <w:keepLines w:val="0"/>
        <w:widowControl/>
        <w:suppressLineNumbers w:val="0"/>
        <w:spacing w:line="360" w:lineRule="auto"/>
        <w:ind w:left="0" w:firstLine="640" w:firstLineChars="200"/>
        <w:jc w:val="both"/>
        <w:rPr>
          <w:rFonts w:hint="eastAsia" w:ascii="黑体" w:hAnsi="宋体" w:eastAsia="黑体" w:cs="黑体"/>
          <w:sz w:val="32"/>
          <w:szCs w:val="32"/>
          <w:lang w:val="en-US"/>
        </w:rPr>
      </w:pPr>
      <w:r>
        <w:rPr>
          <w:rFonts w:hint="eastAsia" w:ascii="黑体" w:hAnsi="宋体" w:eastAsia="黑体" w:cs="黑体"/>
          <w:sz w:val="32"/>
          <w:szCs w:val="32"/>
          <w:lang w:eastAsia="zh-CN"/>
        </w:rPr>
        <w:t>三、收到和处理政府信息公开申请情况</w:t>
      </w:r>
    </w:p>
    <w:tbl>
      <w:tblPr>
        <w:tblStyle w:val="6"/>
        <w:tblW w:w="8469"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vMerge w:val="restart"/>
            <w:tcBorders>
              <w:top w:val="single" w:color="auto" w:sz="8" w:space="0"/>
              <w:left w:val="single" w:color="auto" w:sz="8" w:space="0"/>
              <w:bottom w:val="inset" w:color="auto" w:sz="6"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0" w:lineRule="atLeast"/>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71" w:type="dxa"/>
            <w:gridSpan w:val="7"/>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inset" w:color="auto" w:sz="6" w:space="0"/>
              <w:right w:val="single" w:color="auto" w:sz="8" w:space="0"/>
            </w:tcBorders>
            <w:tcMar>
              <w:left w:w="108" w:type="dxa"/>
              <w:right w:w="108" w:type="dxa"/>
            </w:tcMar>
            <w:vAlign w:val="center"/>
          </w:tcPr>
          <w:p>
            <w:pPr>
              <w:rPr>
                <w:rFonts w:hint="default" w:ascii="Calibri" w:hAnsi="Calibri" w:cs="Calibri"/>
                <w:kern w:val="2"/>
                <w:sz w:val="21"/>
                <w:szCs w:val="22"/>
              </w:rPr>
            </w:pPr>
          </w:p>
        </w:tc>
        <w:tc>
          <w:tcPr>
            <w:tcW w:w="595" w:type="dxa"/>
            <w:vMerge w:val="restar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自然人</w:t>
            </w:r>
          </w:p>
        </w:tc>
        <w:tc>
          <w:tcPr>
            <w:tcW w:w="2980" w:type="dxa"/>
            <w:gridSpan w:val="5"/>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法人或其他组织</w:t>
            </w:r>
          </w:p>
        </w:tc>
        <w:tc>
          <w:tcPr>
            <w:tcW w:w="596" w:type="dxa"/>
            <w:vMerge w:val="restart"/>
            <w:tcBorders>
              <w:top w:val="single" w:color="auto" w:sz="8" w:space="0"/>
              <w:left w:val="nil"/>
              <w:bottom w:val="inset" w:color="auto" w:sz="6"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inset" w:color="auto" w:sz="6" w:space="0"/>
              <w:right w:val="single" w:color="auto" w:sz="8" w:space="0"/>
            </w:tcBorders>
            <w:tcMar>
              <w:left w:w="108" w:type="dxa"/>
              <w:right w:w="108" w:type="dxa"/>
            </w:tcMar>
            <w:vAlign w:val="center"/>
          </w:tcPr>
          <w:p>
            <w:pPr>
              <w:rPr>
                <w:rFonts w:hint="default" w:ascii="Calibri" w:hAnsi="Calibri" w:cs="Calibri"/>
                <w:kern w:val="2"/>
                <w:sz w:val="21"/>
                <w:szCs w:val="22"/>
              </w:rPr>
            </w:pPr>
          </w:p>
        </w:tc>
        <w:tc>
          <w:tcPr>
            <w:tcW w:w="595" w:type="dxa"/>
            <w:vMerge w:val="continue"/>
            <w:tcBorders>
              <w:top w:val="nil"/>
              <w:left w:val="nil"/>
              <w:bottom w:val="single" w:color="auto" w:sz="8" w:space="0"/>
              <w:right w:val="single" w:color="auto" w:sz="8" w:space="0"/>
            </w:tcBorders>
            <w:vAlign w:val="center"/>
          </w:tcPr>
          <w:p>
            <w:pPr>
              <w:rPr>
                <w:rFonts w:hint="default" w:ascii="Calibri" w:hAnsi="Calibri" w:cs="Calibri"/>
                <w:kern w:val="2"/>
                <w:sz w:val="21"/>
                <w:szCs w:val="22"/>
              </w:rPr>
            </w:pP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商业</w:t>
            </w:r>
          </w:p>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企业</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科研</w:t>
            </w:r>
          </w:p>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机构</w:t>
            </w:r>
          </w:p>
        </w:tc>
        <w:tc>
          <w:tcPr>
            <w:tcW w:w="595"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社会公益组织</w:t>
            </w:r>
          </w:p>
        </w:tc>
        <w:tc>
          <w:tcPr>
            <w:tcW w:w="595"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法律服务机构</w:t>
            </w:r>
          </w:p>
        </w:tc>
        <w:tc>
          <w:tcPr>
            <w:tcW w:w="600"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其他</w:t>
            </w:r>
          </w:p>
        </w:tc>
        <w:tc>
          <w:tcPr>
            <w:tcW w:w="596" w:type="dxa"/>
            <w:vMerge w:val="continue"/>
            <w:tcBorders>
              <w:top w:val="single" w:color="auto" w:sz="8" w:space="0"/>
              <w:left w:val="nil"/>
              <w:bottom w:val="inset" w:color="auto" w:sz="6" w:space="0"/>
              <w:right w:val="single" w:color="auto" w:sz="8" w:space="0"/>
            </w:tcBorders>
            <w:vAlign w:val="center"/>
          </w:tcPr>
          <w:p>
            <w:pPr>
              <w:rPr>
                <w:rFonts w:hint="default" w:ascii="Calibri" w:hAnsi="Calibri" w:cs="Calibri"/>
                <w:kern w:val="2"/>
                <w:sz w:val="21"/>
                <w:szCs w:val="2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一、本年新收政府信息公开申请数量</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 xml:space="preserve"> 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6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二、上年结转政府信息公开申请数量</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cs="宋体"/>
                <w:kern w:val="0"/>
                <w:sz w:val="21"/>
                <w:szCs w:val="21"/>
                <w:lang w:val="en-US" w:eastAsia="zh-CN" w:bidi="ar"/>
              </w:rPr>
              <w:t>1</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6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cs="宋体"/>
                <w:kern w:val="2"/>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restart"/>
            <w:tcBorders>
              <w:top w:val="nil"/>
              <w:left w:val="single" w:color="auto" w:sz="8" w:space="0"/>
              <w:bottom w:val="inset" w:color="auto" w:sz="6"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三、本年度办理结果</w:t>
            </w:r>
          </w:p>
        </w:tc>
        <w:tc>
          <w:tcPr>
            <w:tcW w:w="3645" w:type="dxa"/>
            <w:gridSpan w:val="2"/>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（一）予以公开</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 xml:space="preserve"> 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6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6"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3645" w:type="dxa"/>
            <w:gridSpan w:val="2"/>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（二）部分公开（区分处理的，只计这一情形，不计其他情形）</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 xml:space="preserve"> 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6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restart"/>
            <w:tcBorders>
              <w:top w:val="nil"/>
              <w:left w:val="nil"/>
              <w:bottom w:val="inset" w:color="auto" w:sz="6"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（三）不予公开</w:t>
            </w: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1.属于国家秘密</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 xml:space="preserve"> 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2.其他法律行政法规禁止公开</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3.危及“三安全一稳定”</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4.保护第三方合法权益</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cs="宋体"/>
                <w:kern w:val="0"/>
                <w:sz w:val="21"/>
                <w:szCs w:val="21"/>
                <w:lang w:val="en-US" w:eastAsia="zh-CN" w:bidi="ar"/>
              </w:rPr>
              <w:t>1</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5.属于三类内部事务信息</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6.属于四类过程性信息</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7.属于行政执法案卷</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8.属于行政查询事项</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restart"/>
            <w:tcBorders>
              <w:top w:val="nil"/>
              <w:left w:val="nil"/>
              <w:bottom w:val="inset" w:color="auto" w:sz="6"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（四）无法提供</w:t>
            </w: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1.本机关不掌握相关政府信息</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2.没有现成信息需要另行制作</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3.补正后申请内容仍不明确</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restart"/>
            <w:tcBorders>
              <w:top w:val="nil"/>
              <w:left w:val="nil"/>
              <w:bottom w:val="inset" w:color="auto" w:sz="6"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（五）不予处理</w:t>
            </w:r>
          </w:p>
        </w:tc>
        <w:tc>
          <w:tcPr>
            <w:tcW w:w="2847"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1.信访举报投诉类申请</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2.重复申请</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cs="宋体"/>
                <w:kern w:val="0"/>
                <w:sz w:val="21"/>
                <w:szCs w:val="21"/>
                <w:lang w:val="en-US" w:eastAsia="zh-CN" w:bidi="ar"/>
              </w:rPr>
              <w:t>0</w:t>
            </w:r>
            <w:r>
              <w:rPr>
                <w:rFonts w:hint="eastAsia" w:ascii="宋体" w:hAnsi="宋体" w:eastAsia="宋体" w:cs="宋体"/>
                <w:kern w:val="0"/>
                <w:sz w:val="21"/>
                <w:szCs w:val="21"/>
                <w:lang w:val="en-US" w:eastAsia="zh-CN" w:bidi="ar"/>
              </w:rPr>
              <w:t xml:space="preserve"> </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3.要求提供公开出版物</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cs="宋体"/>
                <w:kern w:val="0"/>
                <w:sz w:val="21"/>
                <w:szCs w:val="21"/>
                <w:lang w:val="en-US" w:eastAsia="zh-CN" w:bidi="ar"/>
              </w:rPr>
              <w:t>0</w:t>
            </w:r>
            <w:r>
              <w:rPr>
                <w:rFonts w:hint="eastAsia" w:ascii="宋体" w:hAnsi="宋体" w:eastAsia="宋体" w:cs="宋体"/>
                <w:kern w:val="0"/>
                <w:sz w:val="21"/>
                <w:szCs w:val="21"/>
                <w:lang w:val="en-US" w:eastAsia="zh-CN" w:bidi="ar"/>
              </w:rPr>
              <w:t xml:space="preserve"> </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4.无正当理由大量反复申请</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default" w:ascii="宋体" w:hAnsi="宋体" w:eastAsia="宋体" w:cs="宋体"/>
                <w:szCs w:val="21"/>
                <w:lang w:val="en-US"/>
              </w:rPr>
            </w:pPr>
            <w:r>
              <w:rPr>
                <w:rFonts w:hint="eastAsia"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single" w:color="auto" w:sz="8" w:space="0"/>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trHeight w:val="779" w:hRule="atLeast"/>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nil"/>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inset" w:color="auto" w:sz="6"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both"/>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5.要求行政机关确认或重新出具已获取信息</w:t>
            </w:r>
          </w:p>
        </w:tc>
        <w:tc>
          <w:tcPr>
            <w:tcW w:w="595" w:type="dxa"/>
            <w:tcBorders>
              <w:top w:val="nil"/>
              <w:left w:val="nil"/>
              <w:bottom w:val="inset" w:color="auto" w:sz="6"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cs="宋体"/>
                <w:kern w:val="0"/>
                <w:sz w:val="21"/>
                <w:szCs w:val="21"/>
                <w:lang w:val="en-US" w:eastAsia="zh-CN" w:bidi="ar"/>
              </w:rPr>
              <w:t>0</w:t>
            </w:r>
            <w:r>
              <w:rPr>
                <w:rFonts w:hint="eastAsia" w:ascii="宋体" w:hAnsi="宋体" w:eastAsia="宋体" w:cs="宋体"/>
                <w:kern w:val="0"/>
                <w:sz w:val="21"/>
                <w:szCs w:val="21"/>
                <w:lang w:val="en-US" w:eastAsia="zh-CN" w:bidi="ar"/>
              </w:rPr>
              <w:t xml:space="preserve"> </w:t>
            </w:r>
          </w:p>
        </w:tc>
        <w:tc>
          <w:tcPr>
            <w:tcW w:w="595" w:type="dxa"/>
            <w:tcBorders>
              <w:top w:val="nil"/>
              <w:left w:val="nil"/>
              <w:bottom w:val="inset" w:color="auto" w:sz="6"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inset" w:color="auto" w:sz="6"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inset" w:color="auto" w:sz="6"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inset" w:color="auto" w:sz="6"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inset" w:color="auto" w:sz="6"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inset" w:color="auto" w:sz="6"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restart"/>
            <w:tcBorders>
              <w:top w:val="inset" w:color="auto" w:sz="6" w:space="0"/>
              <w:left w:val="nil"/>
              <w:bottom w:val="inset" w:color="auto" w:sz="6"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（六）其他处理</w:t>
            </w:r>
          </w:p>
        </w:tc>
        <w:tc>
          <w:tcPr>
            <w:tcW w:w="2847"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both"/>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1.申请人无正当理由逾期不补正、行政机关不再处理其政府信息公开申请</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cs="宋体"/>
                <w:kern w:val="0"/>
                <w:sz w:val="21"/>
                <w:szCs w:val="21"/>
                <w:lang w:val="en-US" w:eastAsia="zh-CN" w:bidi="ar"/>
              </w:rPr>
              <w:t>0</w:t>
            </w:r>
            <w:r>
              <w:rPr>
                <w:rFonts w:hint="eastAsia" w:ascii="宋体" w:hAnsi="宋体" w:eastAsia="宋体" w:cs="宋体"/>
                <w:kern w:val="0"/>
                <w:sz w:val="21"/>
                <w:szCs w:val="21"/>
                <w:lang w:val="en-US" w:eastAsia="zh-CN" w:bidi="ar"/>
              </w:rPr>
              <w:t xml:space="preserve"> </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inset" w:color="auto" w:sz="6" w:space="0"/>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both"/>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2.申请人逾期未按收费通知要求缴纳费用、行政机关不再处理其政府信息公开申请</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cs="宋体"/>
                <w:kern w:val="0"/>
                <w:sz w:val="21"/>
                <w:szCs w:val="21"/>
                <w:lang w:val="en-US" w:eastAsia="zh-CN" w:bidi="ar"/>
              </w:rPr>
              <w:t>0</w:t>
            </w:r>
            <w:r>
              <w:rPr>
                <w:rFonts w:hint="eastAsia" w:ascii="宋体" w:hAnsi="宋体" w:eastAsia="宋体" w:cs="宋体"/>
                <w:kern w:val="0"/>
                <w:sz w:val="21"/>
                <w:szCs w:val="21"/>
                <w:lang w:val="en-US" w:eastAsia="zh-CN" w:bidi="ar"/>
              </w:rPr>
              <w:t xml:space="preserve"> </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798" w:type="dxa"/>
            <w:vMerge w:val="continue"/>
            <w:tcBorders>
              <w:top w:val="inset" w:color="auto" w:sz="6" w:space="0"/>
              <w:left w:val="nil"/>
              <w:bottom w:val="inset" w:color="auto" w:sz="6" w:space="0"/>
              <w:right w:val="single" w:color="auto" w:sz="8" w:space="0"/>
            </w:tcBorders>
            <w:vAlign w:val="center"/>
          </w:tcPr>
          <w:p>
            <w:pPr>
              <w:rPr>
                <w:rFonts w:hint="default" w:ascii="Calibri" w:hAnsi="Calibri" w:cs="Calibri"/>
                <w:kern w:val="2"/>
                <w:sz w:val="21"/>
                <w:szCs w:val="22"/>
              </w:rPr>
            </w:pPr>
          </w:p>
        </w:tc>
        <w:tc>
          <w:tcPr>
            <w:tcW w:w="2847"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3.其他</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cs="宋体"/>
                <w:kern w:val="0"/>
                <w:sz w:val="21"/>
                <w:szCs w:val="21"/>
                <w:lang w:val="en-US" w:eastAsia="zh-CN" w:bidi="ar"/>
              </w:rPr>
              <w:t>0</w:t>
            </w:r>
            <w:r>
              <w:rPr>
                <w:rFonts w:hint="eastAsia" w:ascii="宋体" w:hAnsi="宋体" w:eastAsia="宋体" w:cs="宋体"/>
                <w:kern w:val="0"/>
                <w:sz w:val="21"/>
                <w:szCs w:val="21"/>
                <w:lang w:val="en-US" w:eastAsia="zh-CN" w:bidi="ar"/>
              </w:rPr>
              <w:t xml:space="preserve"> </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6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inset" w:color="auto" w:sz="6" w:space="0"/>
              <w:right w:val="single" w:color="auto" w:sz="8" w:space="0"/>
            </w:tcBorders>
            <w:vAlign w:val="center"/>
          </w:tcPr>
          <w:p>
            <w:pPr>
              <w:rPr>
                <w:rFonts w:hint="default" w:ascii="Calibri" w:hAnsi="Calibri" w:cs="Calibri"/>
                <w:kern w:val="2"/>
                <w:sz w:val="21"/>
                <w:szCs w:val="22"/>
              </w:rPr>
            </w:pPr>
          </w:p>
        </w:tc>
        <w:tc>
          <w:tcPr>
            <w:tcW w:w="3645" w:type="dxa"/>
            <w:gridSpan w:val="2"/>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（七）总计</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cs="宋体"/>
                <w:kern w:val="0"/>
                <w:sz w:val="21"/>
                <w:szCs w:val="21"/>
                <w:lang w:val="en-US" w:eastAsia="zh-CN" w:bidi="ar"/>
              </w:rPr>
              <w:t>1</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6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6" w:type="dxa"/>
            <w:tcBorders>
              <w:top w:val="nil"/>
              <w:left w:val="nil"/>
              <w:bottom w:val="single" w:color="auto" w:sz="8" w:space="0"/>
              <w:right w:val="single" w:color="auto" w:sz="8" w:space="0"/>
            </w:tcBorders>
            <w:vAlign w:val="top"/>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cs="宋体"/>
                <w:kern w:val="2"/>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四、结转下年度继续办理</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 xml:space="preserve"> 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6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0</w:t>
            </w:r>
          </w:p>
        </w:tc>
        <w:tc>
          <w:tcPr>
            <w:tcW w:w="596" w:type="dxa"/>
            <w:tcBorders>
              <w:top w:val="nil"/>
              <w:left w:val="nil"/>
              <w:bottom w:val="single" w:color="auto" w:sz="8" w:space="0"/>
              <w:right w:val="single" w:color="auto" w:sz="8" w:space="0"/>
            </w:tcBorders>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0</w:t>
            </w:r>
          </w:p>
        </w:tc>
      </w:tr>
    </w:tbl>
    <w:p>
      <w:pPr>
        <w:keepNext w:val="0"/>
        <w:keepLines w:val="0"/>
        <w:widowControl/>
        <w:suppressLineNumbers w:val="0"/>
        <w:spacing w:before="0" w:beforeAutospacing="0" w:after="0" w:afterAutospacing="0" w:line="432" w:lineRule="auto"/>
        <w:ind w:left="0" w:right="0"/>
        <w:jc w:val="center"/>
        <w:rPr>
          <w:rFonts w:hint="eastAsia" w:ascii="宋体" w:hAnsi="宋体" w:eastAsia="宋体" w:cs="宋体"/>
          <w:sz w:val="24"/>
          <w:szCs w:val="24"/>
          <w:lang w:val="en-US"/>
        </w:rPr>
      </w:pPr>
    </w:p>
    <w:p>
      <w:pPr>
        <w:pStyle w:val="3"/>
        <w:keepNext w:val="0"/>
        <w:keepLines w:val="0"/>
        <w:widowControl/>
        <w:suppressLineNumbers w:val="0"/>
        <w:spacing w:line="360" w:lineRule="auto"/>
        <w:ind w:left="0" w:firstLine="640" w:firstLineChars="200"/>
        <w:jc w:val="both"/>
        <w:rPr>
          <w:rFonts w:hint="eastAsia" w:ascii="黑体" w:hAnsi="宋体" w:eastAsia="黑体" w:cs="黑体"/>
          <w:sz w:val="32"/>
          <w:szCs w:val="32"/>
          <w:lang w:val="en-US"/>
        </w:rPr>
      </w:pPr>
      <w:r>
        <w:rPr>
          <w:rFonts w:hint="eastAsia" w:ascii="黑体" w:hAnsi="宋体" w:eastAsia="黑体" w:cs="黑体"/>
          <w:sz w:val="32"/>
          <w:szCs w:val="32"/>
          <w:lang w:eastAsia="zh-CN"/>
        </w:rPr>
        <w:t>四、政府信息公开行政复议、行政诉讼情况</w:t>
      </w:r>
    </w:p>
    <w:tbl>
      <w:tblPr>
        <w:tblStyle w:val="6"/>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3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行政复议</w:t>
            </w:r>
          </w:p>
        </w:tc>
        <w:tc>
          <w:tcPr>
            <w:tcW w:w="5686"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结果维持</w:t>
            </w:r>
          </w:p>
        </w:tc>
        <w:tc>
          <w:tcPr>
            <w:tcW w:w="565"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7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总计</w:t>
            </w:r>
          </w:p>
        </w:tc>
        <w:tc>
          <w:tcPr>
            <w:tcW w:w="284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未经复议直接起诉</w:t>
            </w:r>
          </w:p>
        </w:tc>
        <w:tc>
          <w:tcPr>
            <w:tcW w:w="284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cs="Calibri"/>
                <w:kern w:val="2"/>
                <w:sz w:val="21"/>
                <w:szCs w:val="22"/>
              </w:rPr>
            </w:pPr>
          </w:p>
        </w:tc>
        <w:tc>
          <w:tcPr>
            <w:tcW w:w="565"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cs="Calibri"/>
                <w:kern w:val="2"/>
                <w:sz w:val="21"/>
                <w:szCs w:val="22"/>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Calibri" w:hAnsi="Calibri" w:cs="Calibri"/>
                <w:kern w:val="2"/>
                <w:sz w:val="21"/>
                <w:szCs w:val="22"/>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Calibri" w:hAnsi="Calibri" w:cs="Calibri"/>
                <w:kern w:val="2"/>
                <w:sz w:val="21"/>
                <w:szCs w:val="22"/>
              </w:rPr>
            </w:pP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Calibri" w:hAnsi="Calibri" w:cs="Calibri"/>
                <w:kern w:val="2"/>
                <w:sz w:val="21"/>
                <w:szCs w:val="22"/>
              </w:rPr>
            </w:pPr>
          </w:p>
        </w:tc>
        <w:tc>
          <w:tcPr>
            <w:tcW w:w="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总计</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eastAsia" w:ascii="黑体" w:hAnsi="宋体" w:eastAsia="黑体" w:cs="黑体"/>
                <w:kern w:val="2"/>
                <w:sz w:val="20"/>
                <w:szCs w:val="20"/>
                <w:lang w:val="en-US" w:eastAsia="zh-CN" w:bidi="ar"/>
              </w:rPr>
              <w:t xml:space="preserve">1 </w:t>
            </w:r>
          </w:p>
        </w:tc>
        <w:tc>
          <w:tcPr>
            <w:tcW w:w="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eastAsia="宋体"/>
                <w:lang w:val="en-US" w:eastAsia="zh-CN"/>
              </w:rPr>
            </w:pPr>
            <w:r>
              <w:rPr>
                <w:rFonts w:hint="eastAsia"/>
                <w:lang w:val="en-US" w:eastAsia="zh-CN"/>
              </w:rPr>
              <w:t>0</w:t>
            </w:r>
          </w:p>
        </w:tc>
        <w:tc>
          <w:tcPr>
            <w:tcW w:w="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eastAsia="宋体"/>
                <w:lang w:val="en-US" w:eastAsia="zh-CN"/>
              </w:rPr>
            </w:pPr>
            <w:r>
              <w:rPr>
                <w:rFonts w:hint="eastAsia"/>
                <w:lang w:val="en-US" w:eastAsia="zh-CN"/>
              </w:rPr>
              <w:t>0</w:t>
            </w:r>
          </w:p>
        </w:tc>
        <w:tc>
          <w:tcPr>
            <w:tcW w:w="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eastAsia="宋体"/>
                <w:lang w:val="en-US" w:eastAsia="zh-CN"/>
              </w:rPr>
            </w:pPr>
            <w:r>
              <w:rPr>
                <w:rFonts w:hint="eastAsia"/>
                <w:lang w:val="en-US" w:eastAsia="zh-CN"/>
              </w:rPr>
              <w:t>0</w:t>
            </w:r>
          </w:p>
        </w:tc>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default" w:ascii="Calibri" w:hAnsi="Calibri" w:eastAsia="宋体" w:cs="Times New Roman"/>
                <w:kern w:val="2"/>
                <w:sz w:val="21"/>
                <w:szCs w:val="24"/>
                <w:lang w:val="en-US" w:eastAsia="zh-CN" w:bidi="ar"/>
              </w:rPr>
              <w:t>1</w:t>
            </w:r>
          </w:p>
        </w:tc>
        <w:tc>
          <w:tcPr>
            <w:tcW w:w="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eastAsia="宋体"/>
                <w:lang w:val="en-US" w:eastAsia="zh-CN"/>
              </w:rPr>
            </w:pPr>
            <w:r>
              <w:rPr>
                <w:rFonts w:hint="eastAsia"/>
                <w:lang w:val="en-US" w:eastAsia="zh-CN"/>
              </w:rPr>
              <w:t>0</w:t>
            </w:r>
          </w:p>
        </w:tc>
        <w:tc>
          <w:tcPr>
            <w:tcW w:w="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eastAsia="宋体"/>
                <w:lang w:val="en-US" w:eastAsia="zh-CN"/>
              </w:rPr>
            </w:pPr>
            <w:r>
              <w:rPr>
                <w:rFonts w:hint="eastAsia"/>
                <w:lang w:val="en-US" w:eastAsia="zh-CN"/>
              </w:rPr>
              <w:t>0</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eastAsia="宋体"/>
                <w:lang w:val="en-US" w:eastAsia="zh-CN"/>
              </w:rPr>
            </w:pPr>
            <w:r>
              <w:rPr>
                <w:rFonts w:hint="eastAsia"/>
                <w:lang w:val="en-US" w:eastAsia="zh-CN"/>
              </w:rPr>
              <w:t>0</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eastAsia="宋体"/>
                <w:lang w:val="en-US" w:eastAsia="zh-CN"/>
              </w:rPr>
            </w:pPr>
            <w:r>
              <w:rPr>
                <w:rFonts w:hint="eastAsia"/>
                <w:lang w:val="en-US" w:eastAsia="zh-CN"/>
              </w:rPr>
              <w:t>0</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default" w:ascii="Calibri" w:hAnsi="Calibri" w:eastAsia="宋体" w:cs="Times New Roman"/>
                <w:kern w:val="2"/>
                <w:sz w:val="21"/>
                <w:szCs w:val="24"/>
                <w:lang w:val="en-US" w:eastAsia="zh-CN" w:bidi="ar"/>
              </w:rPr>
              <w:t>0</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pPr>
            <w:r>
              <w:rPr>
                <w:rFonts w:hint="default" w:ascii="Calibri" w:hAnsi="Calibri" w:eastAsia="宋体" w:cs="Times New Roman"/>
                <w:kern w:val="2"/>
                <w:sz w:val="21"/>
                <w:szCs w:val="24"/>
                <w:lang w:val="en-US" w:eastAsia="zh-CN" w:bidi="ar"/>
              </w:rPr>
              <w:t>1</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eastAsia="宋体"/>
                <w:lang w:val="en-US" w:eastAsia="zh-CN"/>
              </w:rPr>
            </w:pPr>
            <w:r>
              <w:rPr>
                <w:rFonts w:hint="eastAsia"/>
                <w:lang w:val="en-US" w:eastAsia="zh-CN"/>
              </w:rPr>
              <w:t>0</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eastAsia="宋体"/>
                <w:lang w:val="en-US" w:eastAsia="zh-CN"/>
              </w:rPr>
            </w:pPr>
            <w:r>
              <w:rPr>
                <w:rFonts w:hint="eastAsia"/>
                <w:lang w:val="en-US" w:eastAsia="zh-CN"/>
              </w:rPr>
              <w:t>0</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 w:lineRule="atLeast"/>
              <w:ind w:left="0" w:right="0"/>
              <w:jc w:val="center"/>
              <w:rPr>
                <w:rFonts w:hint="eastAsia" w:eastAsia="宋体"/>
                <w:lang w:val="en-US" w:eastAsia="zh-CN"/>
              </w:rPr>
            </w:pPr>
            <w:r>
              <w:rPr>
                <w:rFonts w:hint="eastAsia"/>
                <w:lang w:val="en-US" w:eastAsia="zh-CN"/>
              </w:rPr>
              <w:t>0</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w:t>
            </w:r>
          </w:p>
        </w:tc>
      </w:tr>
    </w:tbl>
    <w:p>
      <w:pPr>
        <w:keepNext w:val="0"/>
        <w:keepLines w:val="0"/>
        <w:widowControl/>
        <w:suppressLineNumbers w:val="0"/>
        <w:jc w:val="left"/>
        <w:rPr>
          <w:color w:val="auto"/>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pPr>
        <w:keepNext w:val="0"/>
        <w:keepLines w:val="0"/>
        <w:widowControl/>
        <w:suppressLineNumbers w:val="0"/>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2023年，</w:t>
      </w:r>
      <w:r>
        <w:rPr>
          <w:rFonts w:hint="eastAsia" w:ascii="仿宋_GB2312" w:hAnsi="仿宋_GB2312" w:eastAsia="仿宋_GB2312" w:cs="仿宋_GB2312"/>
          <w:i w:val="0"/>
          <w:caps w:val="0"/>
          <w:color w:val="auto"/>
          <w:spacing w:val="0"/>
          <w:sz w:val="32"/>
          <w:szCs w:val="32"/>
          <w:shd w:val="clear" w:color="auto" w:fill="FFFFFF"/>
          <w:lang w:eastAsia="zh-CN"/>
        </w:rPr>
        <w:t>江汉区</w:t>
      </w:r>
      <w:r>
        <w:rPr>
          <w:rFonts w:hint="eastAsia" w:ascii="仿宋_GB2312" w:hAnsi="仿宋_GB2312" w:eastAsia="仿宋_GB2312" w:cs="仿宋_GB2312"/>
          <w:i w:val="0"/>
          <w:caps w:val="0"/>
          <w:color w:val="auto"/>
          <w:spacing w:val="0"/>
          <w:sz w:val="32"/>
          <w:szCs w:val="32"/>
          <w:shd w:val="clear" w:color="auto" w:fill="FFFFFF"/>
        </w:rPr>
        <w:t>税务局政府信息公开工作稳步推进，取得了一定的成绩，但</w:t>
      </w:r>
      <w:r>
        <w:rPr>
          <w:rFonts w:hint="eastAsia" w:ascii="仿宋_GB2312" w:hAnsi="宋体" w:eastAsia="仿宋_GB2312" w:cs="宋体"/>
          <w:kern w:val="0"/>
          <w:sz w:val="32"/>
          <w:szCs w:val="32"/>
          <w:shd w:val="clear" w:color="auto" w:fill="FFFFFF"/>
          <w:lang w:val="en-US" w:eastAsia="zh-CN" w:bidi="ar"/>
        </w:rPr>
        <w:t>政府信息公开工作政策性强，对专业性有着较高要求，特别是在当前经济环境下，社会公众对税务部门期望不断增加，</w:t>
      </w:r>
      <w:r>
        <w:rPr>
          <w:rFonts w:hint="eastAsia" w:ascii="仿宋_GB2312" w:hAnsi="仿宋_GB2312" w:eastAsia="仿宋_GB2312" w:cs="仿宋_GB2312"/>
          <w:i w:val="0"/>
          <w:caps w:val="0"/>
          <w:color w:val="auto"/>
          <w:spacing w:val="0"/>
          <w:sz w:val="32"/>
          <w:szCs w:val="32"/>
          <w:shd w:val="clear" w:color="auto" w:fill="FFFFFF"/>
        </w:rPr>
        <w:t>不足之处主要表现为：一是</w:t>
      </w:r>
      <w:r>
        <w:rPr>
          <w:rFonts w:hint="eastAsia" w:ascii="仿宋_GB2312" w:hAnsi="宋体" w:eastAsia="仿宋_GB2312" w:cs="宋体"/>
          <w:kern w:val="0"/>
          <w:sz w:val="32"/>
          <w:szCs w:val="32"/>
          <w:shd w:val="clear" w:color="auto" w:fill="FFFFFF"/>
          <w:lang w:val="en-US" w:eastAsia="zh-CN" w:bidi="ar"/>
        </w:rPr>
        <w:t>政府信息公开的队伍配备和能力素质还不能完全满足工作需要；二是</w:t>
      </w:r>
      <w:r>
        <w:rPr>
          <w:rFonts w:hint="eastAsia" w:ascii="仿宋_GB2312" w:hAnsi="仿宋_GB2312" w:eastAsia="仿宋_GB2312" w:cs="仿宋_GB2312"/>
          <w:i w:val="0"/>
          <w:caps w:val="0"/>
          <w:color w:val="auto"/>
          <w:spacing w:val="0"/>
          <w:sz w:val="32"/>
          <w:szCs w:val="32"/>
          <w:shd w:val="clear" w:color="auto" w:fill="FFFFFF"/>
        </w:rPr>
        <w:t>政府信息公开的形式有待进一步</w:t>
      </w:r>
      <w:r>
        <w:rPr>
          <w:rFonts w:hint="eastAsia" w:ascii="仿宋_GB2312" w:hAnsi="仿宋_GB2312" w:eastAsia="仿宋_GB2312" w:cs="仿宋_GB2312"/>
          <w:i w:val="0"/>
          <w:caps w:val="0"/>
          <w:color w:val="auto"/>
          <w:spacing w:val="0"/>
          <w:sz w:val="32"/>
          <w:szCs w:val="32"/>
          <w:shd w:val="clear" w:color="auto" w:fill="FFFFFF"/>
          <w:lang w:eastAsia="zh-CN"/>
        </w:rPr>
        <w:t>完善</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提高时效性和</w:t>
      </w:r>
      <w:r>
        <w:rPr>
          <w:rFonts w:hint="eastAsia" w:ascii="仿宋_GB2312" w:hAnsi="仿宋_GB2312" w:eastAsia="仿宋_GB2312" w:cs="仿宋_GB2312"/>
          <w:i w:val="0"/>
          <w:caps w:val="0"/>
          <w:color w:val="auto"/>
          <w:spacing w:val="0"/>
          <w:sz w:val="32"/>
          <w:szCs w:val="32"/>
          <w:shd w:val="clear" w:color="auto" w:fill="FFFFFF"/>
        </w:rPr>
        <w:t>多样</w:t>
      </w:r>
      <w:r>
        <w:rPr>
          <w:rFonts w:hint="eastAsia" w:ascii="仿宋_GB2312" w:hAnsi="仿宋_GB2312" w:eastAsia="仿宋_GB2312" w:cs="仿宋_GB2312"/>
          <w:i w:val="0"/>
          <w:caps w:val="0"/>
          <w:color w:val="auto"/>
          <w:spacing w:val="0"/>
          <w:sz w:val="32"/>
          <w:szCs w:val="32"/>
          <w:shd w:val="clear" w:color="auto" w:fill="FFFFFF"/>
          <w:lang w:eastAsia="zh-CN"/>
        </w:rPr>
        <w:t>性。</w:t>
      </w:r>
      <w:r>
        <w:rPr>
          <w:rFonts w:hint="eastAsia" w:ascii="仿宋_GB2312" w:hAnsi="宋体" w:eastAsia="仿宋_GB2312" w:cs="宋体"/>
          <w:kern w:val="0"/>
          <w:sz w:val="32"/>
          <w:szCs w:val="32"/>
          <w:shd w:val="clear" w:color="auto" w:fill="FFFFFF"/>
          <w:lang w:val="en-US" w:eastAsia="zh-CN" w:bidi="ar"/>
        </w:rPr>
        <w:t>针对此种情况，我单位拟采取以下措施：一是有针对性开展培训。适时邀请有关方面专家、学者对政府信息公开工作进行专项培训，提高政府信息公开工作的实际操作水平。二是加强流程管理。进一步组织学习政府信息公开条例和税务机关政府信息公开申请办理规范等内容，重点规范包括依申请公开在内的各项工作流程。三</w:t>
      </w:r>
      <w:r>
        <w:rPr>
          <w:rFonts w:hint="eastAsia" w:ascii="仿宋_GB2312" w:hAnsi="仿宋_GB2312" w:eastAsia="仿宋_GB2312" w:cs="仿宋_GB2312"/>
          <w:i w:val="0"/>
          <w:caps w:val="0"/>
          <w:color w:val="auto"/>
          <w:spacing w:val="0"/>
          <w:sz w:val="32"/>
          <w:szCs w:val="32"/>
          <w:shd w:val="clear" w:color="auto" w:fill="FFFFFF"/>
        </w:rPr>
        <w:t>是进一步完善监督保障机制，坚持“以公开为常态，不公开为例外”原则，着力做好政府信息与政务公开标准化、规范化建设工作</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874B53-FB6C-4D8E-B478-1D418F6533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C4D099E-7E9C-4765-A3AE-1947580547FA}"/>
  </w:font>
  <w:font w:name="方正小标宋简体">
    <w:panose1 w:val="03000509000000000000"/>
    <w:charset w:val="86"/>
    <w:family w:val="auto"/>
    <w:pitch w:val="default"/>
    <w:sig w:usb0="00000001" w:usb1="080E0000" w:usb2="00000000" w:usb3="00000000" w:csb0="00040000" w:csb1="00000000"/>
    <w:embedRegular r:id="rId3" w:fontKey="{CA94A4B7-B3E7-40F1-8796-21C99AA41567}"/>
  </w:font>
  <w:font w:name="仿宋_GB2312">
    <w:panose1 w:val="02010609030101010101"/>
    <w:charset w:val="86"/>
    <w:family w:val="auto"/>
    <w:pitch w:val="default"/>
    <w:sig w:usb0="00000001" w:usb1="080E0000" w:usb2="00000000" w:usb3="00000000" w:csb0="00040000" w:csb1="00000000"/>
    <w:embedRegular r:id="rId4" w:fontKey="{6AD787F4-AD24-4BDB-B27F-D7D4659E8CF6}"/>
  </w:font>
  <w:font w:name="楷体">
    <w:panose1 w:val="02010609060101010101"/>
    <w:charset w:val="86"/>
    <w:family w:val="auto"/>
    <w:pitch w:val="default"/>
    <w:sig w:usb0="800002BF" w:usb1="38CF7CFA" w:usb2="00000016" w:usb3="00000000" w:csb0="00040001" w:csb1="00000000"/>
    <w:embedRegular r:id="rId5" w:fontKey="{60C7A9CD-7D71-4068-8E93-DB807A701E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E8E0"/>
    <w:multiLevelType w:val="singleLevel"/>
    <w:tmpl w:val="0AC4E8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zEyNmFiNTZmOWM3YjhhYWEwZWQ1N2YwN2E3ZjkifQ=="/>
  </w:docVars>
  <w:rsids>
    <w:rsidRoot w:val="238B1E27"/>
    <w:rsid w:val="071658C8"/>
    <w:rsid w:val="09E43BBE"/>
    <w:rsid w:val="0C272216"/>
    <w:rsid w:val="10D0564B"/>
    <w:rsid w:val="14C447F8"/>
    <w:rsid w:val="183E566F"/>
    <w:rsid w:val="1DF01461"/>
    <w:rsid w:val="238B1E27"/>
    <w:rsid w:val="246E2621"/>
    <w:rsid w:val="2B290D26"/>
    <w:rsid w:val="380214FF"/>
    <w:rsid w:val="397119C0"/>
    <w:rsid w:val="4CA73DD0"/>
    <w:rsid w:val="53B77F11"/>
    <w:rsid w:val="58B2175F"/>
    <w:rsid w:val="5FF0D4BB"/>
    <w:rsid w:val="610F06B6"/>
    <w:rsid w:val="6604160A"/>
    <w:rsid w:val="6697F0FD"/>
    <w:rsid w:val="68836CDD"/>
    <w:rsid w:val="68AD0230"/>
    <w:rsid w:val="6AF25C75"/>
    <w:rsid w:val="6C743293"/>
    <w:rsid w:val="75D31F65"/>
    <w:rsid w:val="79FB1236"/>
    <w:rsid w:val="7EAD4A17"/>
    <w:rsid w:val="7FD7006C"/>
    <w:rsid w:val="DF7FB6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6"/>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2021-12-22T23:19:00Z</dcterms:created>
  <dc:creator>WPS_1624785580</dc:creator>
  <cp:lastModifiedBy>黄天旭</cp:lastModifiedBy>
  <dcterms:modified xsi:type="dcterms:W3CDTF">2024-01-30T09:31:07Z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777F53E91E564B3B96F5A1A435D08748</vt:lpwstr>
  </property>
</Properties>
</file>