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</w:rPr>
        <w:t>国家税务总局孝感市孝南区税务局202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</w:rPr>
        <w:t>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</w:rPr>
        <w:t>政府信息公开年度报告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根据《中华人民共和国政府信息公开条例》第五十条之规定，制作本报告。本报告中所列数据的统计期限自20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年1月1日起至20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年12月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1日止。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一、总体情况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，国家税务总局孝感市孝南区税务局认真贯彻落实政府信息公开要求，以《中华人民共和国政府信息公开条例》为指导和遵循，紧密围绕税收中心工作，不断完善政务公开机制，加大政务公开力度，认真推进税务领域基层政务公开标准化规范化建设，着力做到决策、执行、管理、服务、结果全过程公开，有力地提升了政务公开工作质量和水平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华文仿宋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shd w:val="clear" w:color="auto" w:fill="FFFFFF"/>
          <w:lang w:bidi="ar"/>
        </w:rPr>
        <w:t>（一）强化共识，推进依法行政。</w:t>
      </w:r>
      <w:r>
        <w:rPr>
          <w:rFonts w:hint="eastAsia" w:ascii="仿宋" w:hAnsi="仿宋" w:eastAsia="仿宋" w:cs="华文仿宋"/>
          <w:kern w:val="0"/>
          <w:sz w:val="32"/>
          <w:szCs w:val="32"/>
          <w:shd w:val="clear" w:color="auto" w:fill="FFFFFF"/>
          <w:lang w:bidi="ar"/>
        </w:rPr>
        <w:t>清理行政审批事项，落实权力清单和责任清单制度，在办税场所、微信群等平台公开了税务行政审批清单、税务部门权力清单，并在报刊媒体刊登发布了税务部门行政审批项目取消、下放以及非行政许可审批事项清理等信息，做到“清单以外无权力”。按上级要求落实行政处罚措施，规范税收执法程序，推进税务行政处罚裁量权行使规则和裁量基准的统一。联合公安、人行等部门，形成了“部门联合、上下联动、数据联用、骗虚联打”的工作格局，打骗、打虚工作卓有实效。</w:t>
      </w:r>
      <w:r>
        <w:rPr>
          <w:rFonts w:hint="eastAsia" w:ascii="仿宋" w:hAnsi="仿宋" w:eastAsia="仿宋" w:cs="华文仿宋"/>
          <w:color w:val="auto"/>
          <w:kern w:val="0"/>
          <w:sz w:val="32"/>
          <w:szCs w:val="32"/>
          <w:shd w:val="clear" w:color="auto" w:fill="FFFFFF"/>
          <w:lang w:eastAsia="zh-CN" w:bidi="ar"/>
        </w:rPr>
        <w:t>全年共发布普通程序行政处罚</w:t>
      </w:r>
      <w:r>
        <w:rPr>
          <w:rFonts w:hint="eastAsia" w:ascii="仿宋" w:hAnsi="仿宋" w:eastAsia="仿宋" w:cs="华文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42</w:t>
      </w:r>
      <w:r>
        <w:rPr>
          <w:rFonts w:hint="eastAsia" w:ascii="仿宋" w:hAnsi="仿宋" w:eastAsia="仿宋" w:cs="华文仿宋"/>
          <w:color w:val="auto"/>
          <w:kern w:val="0"/>
          <w:sz w:val="32"/>
          <w:szCs w:val="32"/>
          <w:shd w:val="clear" w:color="auto" w:fill="FFFFFF"/>
          <w:lang w:eastAsia="zh-CN" w:bidi="ar"/>
        </w:rPr>
        <w:t>条，准予行政许可</w:t>
      </w:r>
      <w:r>
        <w:rPr>
          <w:rFonts w:hint="eastAsia" w:ascii="仿宋" w:hAnsi="仿宋" w:eastAsia="仿宋" w:cs="华文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2350</w:t>
      </w:r>
      <w:r>
        <w:rPr>
          <w:rFonts w:hint="eastAsia" w:ascii="仿宋" w:hAnsi="仿宋" w:eastAsia="仿宋" w:cs="华文仿宋"/>
          <w:color w:val="auto"/>
          <w:kern w:val="0"/>
          <w:sz w:val="32"/>
          <w:szCs w:val="32"/>
          <w:shd w:val="clear" w:color="auto" w:fill="FFFFFF"/>
          <w:lang w:eastAsia="zh-CN" w:bidi="ar"/>
        </w:rPr>
        <w:t>条，非正常户认定</w:t>
      </w:r>
      <w:r>
        <w:rPr>
          <w:rFonts w:hint="eastAsia" w:ascii="仿宋" w:hAnsi="仿宋" w:eastAsia="仿宋" w:cs="华文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214条</w:t>
      </w:r>
      <w:r>
        <w:rPr>
          <w:rFonts w:hint="eastAsia" w:ascii="仿宋" w:hAnsi="仿宋" w:eastAsia="仿宋" w:cs="华文仿宋"/>
          <w:color w:val="auto"/>
          <w:kern w:val="0"/>
          <w:sz w:val="32"/>
          <w:szCs w:val="32"/>
          <w:shd w:val="clear" w:color="auto" w:fill="FFFFFF"/>
          <w:lang w:eastAsia="zh-CN" w:bidi="ar"/>
        </w:rPr>
        <w:t>，欠税信息</w:t>
      </w:r>
      <w:r>
        <w:rPr>
          <w:rFonts w:hint="eastAsia" w:ascii="仿宋" w:hAnsi="仿宋" w:eastAsia="仿宋" w:cs="华文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398条</w:t>
      </w:r>
      <w:r>
        <w:rPr>
          <w:rFonts w:hint="eastAsia" w:ascii="仿宋" w:hAnsi="仿宋" w:eastAsia="仿宋" w:cs="华文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华文仿宋"/>
          <w:color w:val="FF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shd w:val="clear" w:color="auto" w:fill="FFFFFF"/>
          <w:lang w:bidi="ar"/>
        </w:rPr>
        <w:t>（二）突出重点，优化纳税服务。</w:t>
      </w:r>
      <w:r>
        <w:rPr>
          <w:rFonts w:hint="eastAsia" w:ascii="仿宋" w:hAnsi="仿宋" w:eastAsia="仿宋" w:cs="华文仿宋"/>
          <w:b/>
          <w:bCs/>
          <w:kern w:val="0"/>
          <w:sz w:val="32"/>
          <w:szCs w:val="32"/>
          <w:shd w:val="clear" w:color="auto" w:fill="FFFFFF"/>
          <w:lang w:bidi="ar"/>
        </w:rPr>
        <w:t>一是扎实推进信用体系建设。</w:t>
      </w:r>
      <w:r>
        <w:rPr>
          <w:rFonts w:hint="eastAsia" w:ascii="仿宋" w:hAnsi="仿宋" w:eastAsia="仿宋" w:cs="华文仿宋"/>
          <w:b w:val="0"/>
          <w:bCs w:val="0"/>
          <w:kern w:val="0"/>
          <w:sz w:val="32"/>
          <w:szCs w:val="32"/>
          <w:shd w:val="clear" w:color="auto" w:fill="FFFFFF"/>
          <w:lang w:bidi="ar"/>
        </w:rPr>
        <w:t>按照分头核实、集中办公的方式，顺利完成了202</w:t>
      </w:r>
      <w:r>
        <w:rPr>
          <w:rFonts w:hint="eastAsia" w:ascii="仿宋" w:hAnsi="仿宋" w:eastAsia="仿宋" w:cs="华文仿宋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仿宋" w:hAnsi="仿宋" w:eastAsia="仿宋" w:cs="华文仿宋"/>
          <w:b w:val="0"/>
          <w:bCs w:val="0"/>
          <w:kern w:val="0"/>
          <w:sz w:val="32"/>
          <w:szCs w:val="32"/>
          <w:shd w:val="clear" w:color="auto" w:fill="FFFFFF"/>
          <w:lang w:bidi="ar"/>
        </w:rPr>
        <w:t>年度信用等级评价工作任务。评价出</w:t>
      </w:r>
      <w:r>
        <w:rPr>
          <w:rFonts w:hint="eastAsia" w:ascii="仿宋" w:hAnsi="仿宋" w:eastAsia="仿宋" w:cs="华文仿宋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865</w:t>
      </w:r>
      <w:r>
        <w:rPr>
          <w:rFonts w:hint="eastAsia" w:ascii="仿宋" w:hAnsi="仿宋" w:eastAsia="仿宋" w:cs="华文仿宋"/>
          <w:b w:val="0"/>
          <w:bCs w:val="0"/>
          <w:kern w:val="0"/>
          <w:sz w:val="32"/>
          <w:szCs w:val="32"/>
          <w:shd w:val="clear" w:color="auto" w:fill="FFFFFF"/>
          <w:lang w:bidi="ar"/>
        </w:rPr>
        <w:t>家企业被评为A级纳税信用等级企业，为营造和谐良好的纳税环境打下了基础。</w:t>
      </w:r>
      <w:r>
        <w:rPr>
          <w:rFonts w:hint="eastAsia" w:ascii="仿宋" w:hAnsi="仿宋" w:eastAsia="仿宋" w:cs="华文仿宋"/>
          <w:b/>
          <w:bCs/>
          <w:kern w:val="0"/>
          <w:sz w:val="32"/>
          <w:szCs w:val="32"/>
          <w:shd w:val="clear" w:color="auto" w:fill="FFFFFF"/>
          <w:lang w:bidi="ar"/>
        </w:rPr>
        <w:t>二是持续推行便民办税春风行动。</w:t>
      </w:r>
      <w:r>
        <w:rPr>
          <w:rFonts w:hint="eastAsia" w:ascii="仿宋" w:hAnsi="仿宋" w:eastAsia="仿宋" w:cs="华文仿宋"/>
          <w:b w:val="0"/>
          <w:bCs w:val="0"/>
          <w:kern w:val="0"/>
          <w:sz w:val="32"/>
          <w:szCs w:val="32"/>
          <w:shd w:val="clear" w:color="auto" w:fill="FFFFFF"/>
          <w:lang w:bidi="ar"/>
        </w:rPr>
        <w:t>推广“店小二”服务专员制度，成立“孝税帮”税收服务团队，聚焦中小微企业、专精特新、上市后备企业及区级重点项目建设，开展问计问需、送政策上门、权益维护、供需诉求，解决信用修复、政策解答、系统运维等具体问题29个，为全区“一号工程”首衡城项目提供了400余户供需企业清册。</w:t>
      </w:r>
      <w:r>
        <w:rPr>
          <w:rFonts w:hint="eastAsia" w:ascii="仿宋" w:hAnsi="仿宋" w:eastAsia="仿宋" w:cs="华文仿宋"/>
          <w:b/>
          <w:bCs/>
          <w:kern w:val="0"/>
          <w:sz w:val="32"/>
          <w:szCs w:val="32"/>
          <w:shd w:val="clear" w:color="auto" w:fill="FFFFFF"/>
          <w:lang w:bidi="ar"/>
        </w:rPr>
        <w:t>三是努力提升纳税人满意度。</w:t>
      </w:r>
      <w:r>
        <w:rPr>
          <w:rFonts w:hint="eastAsia" w:ascii="仿宋" w:hAnsi="仿宋" w:eastAsia="仿宋" w:cs="华文仿宋"/>
          <w:b w:val="0"/>
          <w:bCs w:val="0"/>
          <w:kern w:val="0"/>
          <w:sz w:val="32"/>
          <w:szCs w:val="32"/>
          <w:shd w:val="clear" w:color="auto" w:fill="FFFFFF"/>
          <w:lang w:bidi="ar"/>
        </w:rPr>
        <w:t>完成全区1.5万户企业纳税人的“三员”信息核查，组织召开2场涉税专业服务机构负责人座谈会，举办5场办税人员政策辅导会，正面回应办税缴费中的问题。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华文仿宋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shd w:val="clear" w:color="auto" w:fill="FFFFFF"/>
          <w:lang w:bidi="ar"/>
        </w:rPr>
        <w:t>（三）创新方式，丰富公开载体。</w:t>
      </w:r>
      <w:r>
        <w:rPr>
          <w:rFonts w:hint="eastAsia" w:ascii="仿宋" w:hAnsi="仿宋" w:eastAsia="仿宋" w:cs="华文仿宋"/>
          <w:kern w:val="0"/>
          <w:sz w:val="32"/>
          <w:szCs w:val="32"/>
          <w:shd w:val="clear" w:color="auto" w:fill="FFFFFF"/>
          <w:lang w:bidi="ar"/>
        </w:rPr>
        <w:t>不断拓展政府信息公开形式，丰富公开运作载体，做到内容充实，形式多样。</w:t>
      </w:r>
      <w:r>
        <w:rPr>
          <w:rFonts w:hint="eastAsia" w:ascii="仿宋" w:hAnsi="仿宋" w:eastAsia="仿宋" w:cs="华文仿宋"/>
          <w:b/>
          <w:bCs/>
          <w:kern w:val="0"/>
          <w:sz w:val="32"/>
          <w:szCs w:val="32"/>
          <w:shd w:val="clear" w:color="auto" w:fill="FFFFFF"/>
          <w:lang w:bidi="ar"/>
        </w:rPr>
        <w:t>一是</w:t>
      </w:r>
      <w:r>
        <w:rPr>
          <w:rFonts w:hint="eastAsia" w:ascii="仿宋" w:hAnsi="仿宋" w:eastAsia="仿宋" w:cs="华文仿宋"/>
          <w:kern w:val="0"/>
          <w:sz w:val="32"/>
          <w:szCs w:val="32"/>
          <w:shd w:val="clear" w:color="auto" w:fill="FFFFFF"/>
          <w:lang w:bidi="ar"/>
        </w:rPr>
        <w:t>把税企联络微信群、QQ群打造成为政务宣传第一平台。充分发挥“互联网+”作为政府信息公开主渠道作用，将政府信息公开作为新媒体建设的重要内容，通过新媒体公示政策公告、欠税公告、办税指南、纳税咨询、投诉举报等多个政府信息主动公开项目宣传税收政策、公开办税程序、优化税收服务、监督执法活动。</w:t>
      </w:r>
      <w:r>
        <w:rPr>
          <w:rFonts w:hint="eastAsia" w:ascii="仿宋" w:hAnsi="仿宋" w:eastAsia="仿宋" w:cs="华文仿宋"/>
          <w:kern w:val="0"/>
          <w:sz w:val="32"/>
          <w:szCs w:val="32"/>
          <w:shd w:val="clear" w:color="auto" w:fill="FFFFFF"/>
          <w:lang w:eastAsia="zh-CN" w:bidi="ar"/>
        </w:rPr>
        <w:t>全年共发布</w:t>
      </w:r>
      <w:r>
        <w:rPr>
          <w:rFonts w:hint="eastAsia" w:ascii="仿宋" w:hAnsi="仿宋" w:eastAsia="仿宋" w:cs="华文仿宋"/>
          <w:kern w:val="0"/>
          <w:sz w:val="32"/>
          <w:szCs w:val="32"/>
          <w:shd w:val="clear" w:color="auto" w:fill="FFFFFF"/>
          <w:lang w:bidi="ar"/>
        </w:rPr>
        <w:t>工作动态类信息条</w:t>
      </w:r>
      <w:r>
        <w:rPr>
          <w:rFonts w:hint="eastAsia" w:ascii="仿宋" w:hAnsi="仿宋" w:eastAsia="仿宋" w:cs="华文仿宋"/>
          <w:kern w:val="0"/>
          <w:sz w:val="32"/>
          <w:szCs w:val="32"/>
          <w:shd w:val="clear" w:color="auto" w:fill="FFFFFF"/>
          <w:lang w:val="en-US" w:eastAsia="zh-CN" w:bidi="ar"/>
        </w:rPr>
        <w:t>41</w:t>
      </w:r>
      <w:r>
        <w:rPr>
          <w:rFonts w:hint="eastAsia" w:ascii="仿宋" w:hAnsi="仿宋" w:eastAsia="仿宋" w:cs="华文仿宋"/>
          <w:kern w:val="0"/>
          <w:sz w:val="32"/>
          <w:szCs w:val="32"/>
          <w:shd w:val="clear" w:color="auto" w:fill="FFFFFF"/>
          <w:lang w:bidi="ar"/>
        </w:rPr>
        <w:t>条。</w:t>
      </w:r>
      <w:r>
        <w:rPr>
          <w:rFonts w:hint="eastAsia" w:ascii="仿宋" w:hAnsi="仿宋" w:eastAsia="仿宋" w:cs="华文仿宋"/>
          <w:b/>
          <w:bCs/>
          <w:kern w:val="0"/>
          <w:sz w:val="32"/>
          <w:szCs w:val="32"/>
          <w:shd w:val="clear" w:color="auto" w:fill="FFFFFF"/>
          <w:lang w:bidi="ar"/>
        </w:rPr>
        <w:t>二是</w:t>
      </w:r>
      <w:r>
        <w:rPr>
          <w:rFonts w:hint="eastAsia" w:ascii="仿宋" w:hAnsi="仿宋" w:eastAsia="仿宋" w:cs="华文仿宋"/>
          <w:kern w:val="0"/>
          <w:sz w:val="32"/>
          <w:szCs w:val="32"/>
          <w:shd w:val="clear" w:color="auto" w:fill="FFFFFF"/>
          <w:lang w:bidi="ar"/>
        </w:rPr>
        <w:t>把办税大厅打造成为政府信息公开第一窗口。在</w:t>
      </w:r>
      <w:r>
        <w:rPr>
          <w:rFonts w:hint="eastAsia" w:ascii="仿宋" w:hAnsi="仿宋" w:eastAsia="仿宋" w:cs="华文仿宋"/>
          <w:kern w:val="0"/>
          <w:sz w:val="32"/>
          <w:szCs w:val="32"/>
          <w:shd w:val="clear" w:color="auto" w:fill="FFFFFF"/>
          <w:lang w:eastAsia="zh-CN" w:bidi="ar"/>
        </w:rPr>
        <w:t>智慧服务厅</w:t>
      </w:r>
      <w:r>
        <w:rPr>
          <w:rFonts w:hint="eastAsia" w:ascii="仿宋" w:hAnsi="仿宋" w:eastAsia="仿宋" w:cs="华文仿宋"/>
          <w:kern w:val="0"/>
          <w:sz w:val="32"/>
          <w:szCs w:val="32"/>
          <w:shd w:val="clear" w:color="auto" w:fill="FFFFFF"/>
          <w:lang w:bidi="ar"/>
        </w:rPr>
        <w:t>设置电子显示屏、电子触摸屏，以这些最直接的方式，方便、快捷、有效地宣传税收法规政策、公开办税程序、强化执法监督、发挥办税服务厅作为</w:t>
      </w:r>
      <w:r>
        <w:rPr>
          <w:rFonts w:hint="eastAsia" w:ascii="仿宋" w:hAnsi="仿宋" w:eastAsia="仿宋" w:cs="华文仿宋"/>
          <w:kern w:val="0"/>
          <w:sz w:val="32"/>
          <w:szCs w:val="32"/>
          <w:shd w:val="clear" w:color="auto" w:fill="FFFFFF"/>
          <w:lang w:eastAsia="zh-CN" w:bidi="ar"/>
        </w:rPr>
        <w:t>税务部门</w:t>
      </w:r>
      <w:r>
        <w:rPr>
          <w:rFonts w:hint="eastAsia" w:ascii="仿宋" w:hAnsi="仿宋" w:eastAsia="仿宋" w:cs="华文仿宋"/>
          <w:kern w:val="0"/>
          <w:sz w:val="32"/>
          <w:szCs w:val="32"/>
          <w:shd w:val="clear" w:color="auto" w:fill="FFFFFF"/>
          <w:lang w:bidi="ar"/>
        </w:rPr>
        <w:t>信息公开工作主阵地的作用。</w:t>
      </w:r>
      <w:r>
        <w:rPr>
          <w:rFonts w:hint="eastAsia" w:ascii="仿宋" w:hAnsi="仿宋" w:eastAsia="仿宋" w:cs="华文仿宋"/>
          <w:b/>
          <w:bCs/>
          <w:kern w:val="0"/>
          <w:sz w:val="32"/>
          <w:szCs w:val="32"/>
          <w:shd w:val="clear" w:color="auto" w:fill="FFFFFF"/>
          <w:lang w:bidi="ar"/>
        </w:rPr>
        <w:t>三是</w:t>
      </w:r>
      <w:r>
        <w:rPr>
          <w:rFonts w:hint="eastAsia" w:ascii="仿宋" w:hAnsi="仿宋" w:eastAsia="仿宋" w:cs="华文仿宋"/>
          <w:kern w:val="0"/>
          <w:sz w:val="32"/>
          <w:szCs w:val="32"/>
          <w:shd w:val="clear" w:color="auto" w:fill="FFFFFF"/>
          <w:lang w:bidi="ar"/>
        </w:rPr>
        <w:t>把各类媒体作为政府信息公开的第一阵地。高度重视电视、广播、报纸、互联网站、内部刊物等新闻媒介的宣传和公开作用。按“三同步”要求向新闻媒体报送国税部门规范性文件内容和解读。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二、主动公开政府信息情况</w:t>
      </w:r>
    </w:p>
    <w:p>
      <w:pPr>
        <w:pStyle w:val="3"/>
        <w:ind w:firstLine="420"/>
        <w:rPr>
          <w:rFonts w:hint="eastAsia"/>
        </w:rPr>
      </w:pPr>
    </w:p>
    <w:tbl>
      <w:tblPr>
        <w:tblStyle w:val="7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widowControl/>
        <w:jc w:val="left"/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2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年度，孝南区税务局未出现政府信息依申请公开情况。</w:t>
      </w:r>
    </w:p>
    <w:p>
      <w:pPr>
        <w:rPr>
          <w:rFonts w:hint="eastAsia"/>
        </w:rPr>
      </w:pPr>
    </w:p>
    <w:p>
      <w:pPr>
        <w:rPr>
          <w:rFonts w:hint="eastAsia" w:ascii="宋体" w:hAnsi="宋体" w:cs="宋体"/>
          <w:sz w:val="24"/>
        </w:rPr>
      </w:pP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widowControl/>
        <w:jc w:val="left"/>
        <w:rPr>
          <w:rFonts w:hint="eastAsia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年度孝南区税务局行政复议、提起行政诉讼的案件累计数为零。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rPr>
          <w:rFonts w:hint="eastAsia" w:ascii="宋体" w:hAnsi="宋体" w:cs="宋体"/>
          <w:b/>
          <w:bCs/>
          <w:color w:val="333333"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年，孝南区税务局扎实推进政府信息公开工作，圆满完成了各项工作任务，取得了一定的工作成绩，但也存在以下不足，将在202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年工作中积极作为，予以改进。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对政府信息公开工作重视不够，在工作专业性上，应对政务公开复杂情况能力有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欠缺。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在公开形式上，信息公开的方式、渠道、影响力等与公众的需求还存在一定差距。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一是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推进机制建设。</w:t>
      </w: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总局、省局和市局</w:t>
      </w:r>
      <w:r>
        <w:rPr>
          <w:rFonts w:hint="eastAsia" w:ascii="仿宋" w:hAnsi="仿宋" w:eastAsia="仿宋" w:cs="仿宋"/>
          <w:sz w:val="32"/>
          <w:szCs w:val="32"/>
        </w:rPr>
        <w:t>关于政府信息公开指南、目录、具体工作规程、保密审核办法和工作要点等要求，要巩固优化信息主动公开、申请受理的工作规程，结合上级202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 xml:space="preserve">年政务公开绩效考核指标，继续完善制度建设，保障信息公开工作持续开展。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提升公开质量。</w:t>
      </w:r>
      <w:r>
        <w:rPr>
          <w:rFonts w:hint="eastAsia" w:ascii="仿宋" w:hAnsi="仿宋" w:eastAsia="仿宋" w:cs="仿宋"/>
          <w:sz w:val="32"/>
          <w:szCs w:val="32"/>
        </w:rPr>
        <w:t>要进一步规范和梳理公开内容，重点公开社会公众普遍关心、涉及人民群众切身利益的有关税收信息，增强信息公开的及时性、准确性、权威性和有效性。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三是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强化督导检查。</w:t>
      </w:r>
      <w:r>
        <w:rPr>
          <w:rFonts w:hint="eastAsia" w:ascii="仿宋" w:hAnsi="仿宋" w:eastAsia="仿宋" w:cs="仿宋"/>
          <w:sz w:val="32"/>
          <w:szCs w:val="32"/>
        </w:rPr>
        <w:t xml:space="preserve">要加强对基层分局信息公开工作的督导检查，健全信息公开保密审查机制，进一步加大税收执法、财政预算等重点领域公开力度，畅通依申请公开渠道，严格按照程序做好受理、办理、答复工作，稳妥应对滥用申请权、诉讼复议权现象，提高基层分局办理政府信息公开的能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JW--GB1-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Align="top"/>
    </w:pPr>
    <w:r>
      <w:fldChar w:fldCharType="begin"/>
    </w:r>
    <w:r>
      <w:instrText xml:space="preserve"> PAGE  </w:instrText>
    </w:r>
    <w:r>
      <w:fldChar w:fldCharType="separate"/>
    </w:r>
    <w:r>
      <w:rPr>
        <w:lang/>
      </w:rPr>
      <w:t>3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ZjhkOGJhNGUxODA1YmM2ODllODZhZGYxZmIxODQifQ=="/>
  </w:docVars>
  <w:rsids>
    <w:rsidRoot w:val="00A41B10"/>
    <w:rsid w:val="003A7EBF"/>
    <w:rsid w:val="00435C94"/>
    <w:rsid w:val="00A41B10"/>
    <w:rsid w:val="00AE1D54"/>
    <w:rsid w:val="00BF5279"/>
    <w:rsid w:val="00DB5169"/>
    <w:rsid w:val="012A5A54"/>
    <w:rsid w:val="01510CD0"/>
    <w:rsid w:val="04D73344"/>
    <w:rsid w:val="05026752"/>
    <w:rsid w:val="06530BC1"/>
    <w:rsid w:val="06F116A9"/>
    <w:rsid w:val="073A21FE"/>
    <w:rsid w:val="090D1774"/>
    <w:rsid w:val="0C603692"/>
    <w:rsid w:val="0C811298"/>
    <w:rsid w:val="0CE84960"/>
    <w:rsid w:val="0D021F77"/>
    <w:rsid w:val="0D6267FB"/>
    <w:rsid w:val="0DB8731C"/>
    <w:rsid w:val="0EFB5712"/>
    <w:rsid w:val="0F796BE9"/>
    <w:rsid w:val="10DF2D2C"/>
    <w:rsid w:val="125448EB"/>
    <w:rsid w:val="143C1E2E"/>
    <w:rsid w:val="1A255D39"/>
    <w:rsid w:val="1FE50C66"/>
    <w:rsid w:val="20B17680"/>
    <w:rsid w:val="24A408F0"/>
    <w:rsid w:val="257007B0"/>
    <w:rsid w:val="297F4C78"/>
    <w:rsid w:val="2A4B359A"/>
    <w:rsid w:val="2BE84159"/>
    <w:rsid w:val="2CAC6EEE"/>
    <w:rsid w:val="2E8F598F"/>
    <w:rsid w:val="304863A9"/>
    <w:rsid w:val="340F05A9"/>
    <w:rsid w:val="35C850DA"/>
    <w:rsid w:val="36C41B32"/>
    <w:rsid w:val="36D84948"/>
    <w:rsid w:val="3C2F7263"/>
    <w:rsid w:val="3CBE7AA7"/>
    <w:rsid w:val="3D292E2A"/>
    <w:rsid w:val="3D9A585B"/>
    <w:rsid w:val="3DCE0312"/>
    <w:rsid w:val="3E88226F"/>
    <w:rsid w:val="3E9D1B7E"/>
    <w:rsid w:val="3FD429D8"/>
    <w:rsid w:val="420132A7"/>
    <w:rsid w:val="424209FB"/>
    <w:rsid w:val="44184095"/>
    <w:rsid w:val="47590C4D"/>
    <w:rsid w:val="4A5A6631"/>
    <w:rsid w:val="4B6C4CC7"/>
    <w:rsid w:val="4C2E3605"/>
    <w:rsid w:val="4C5B3A86"/>
    <w:rsid w:val="4DF46D99"/>
    <w:rsid w:val="4DF532FC"/>
    <w:rsid w:val="4E89110C"/>
    <w:rsid w:val="4F0270F8"/>
    <w:rsid w:val="4F3D0166"/>
    <w:rsid w:val="506D142D"/>
    <w:rsid w:val="5192128A"/>
    <w:rsid w:val="51FE3331"/>
    <w:rsid w:val="54035512"/>
    <w:rsid w:val="57C55956"/>
    <w:rsid w:val="58BE762E"/>
    <w:rsid w:val="58D2085F"/>
    <w:rsid w:val="59017B10"/>
    <w:rsid w:val="596C5B92"/>
    <w:rsid w:val="59CF55B3"/>
    <w:rsid w:val="59ED458E"/>
    <w:rsid w:val="5A85096F"/>
    <w:rsid w:val="5B26221C"/>
    <w:rsid w:val="5B2D6064"/>
    <w:rsid w:val="5BE92C46"/>
    <w:rsid w:val="5C077CBE"/>
    <w:rsid w:val="5DA13D42"/>
    <w:rsid w:val="5F066A42"/>
    <w:rsid w:val="5F9B3A9B"/>
    <w:rsid w:val="62AC3ECF"/>
    <w:rsid w:val="652E6400"/>
    <w:rsid w:val="655F2829"/>
    <w:rsid w:val="67A350F4"/>
    <w:rsid w:val="681A72DB"/>
    <w:rsid w:val="686C04ED"/>
    <w:rsid w:val="698A49C9"/>
    <w:rsid w:val="6B801FAA"/>
    <w:rsid w:val="6BEC7A32"/>
    <w:rsid w:val="6D165D18"/>
    <w:rsid w:val="6D350F65"/>
    <w:rsid w:val="6FEA0282"/>
    <w:rsid w:val="70D9213D"/>
    <w:rsid w:val="718215F3"/>
    <w:rsid w:val="7BA027A3"/>
    <w:rsid w:val="7C227BD1"/>
    <w:rsid w:val="7C292636"/>
    <w:rsid w:val="7DA63919"/>
    <w:rsid w:val="7F6A05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cs="Times New Roman"/>
    </w:rPr>
  </w:style>
  <w:style w:type="paragraph" w:styleId="3">
    <w:name w:val="Body Text Indent"/>
    <w:basedOn w:val="1"/>
    <w:next w:val="2"/>
    <w:qFormat/>
    <w:uiPriority w:val="0"/>
    <w:pPr>
      <w:ind w:firstLine="640" w:firstLineChars="200"/>
    </w:pPr>
    <w:rPr>
      <w:snapToGrid w:val="0"/>
      <w:kern w:val="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iPriority w:val="0"/>
    <w:pPr>
      <w:spacing w:before="100" w:beforeLines="0" w:beforeAutospacing="1" w:after="100" w:afterLines="0" w:afterAutospacing="1"/>
      <w:jc w:val="left"/>
    </w:pPr>
    <w:rPr>
      <w:kern w:val="0"/>
      <w:sz w:val="24"/>
      <w:szCs w:val="20"/>
    </w:rPr>
  </w:style>
  <w:style w:type="character" w:customStyle="1" w:styleId="9">
    <w:name w:val="fontstyle01"/>
    <w:uiPriority w:val="0"/>
    <w:rPr>
      <w:rFonts w:ascii="FZXBSJW--GB1-0" w:hAnsi="FZXBSJW--GB1-0"/>
      <w:color w:val="000000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2375</Words>
  <Characters>2446</Characters>
  <Lines>20</Lines>
  <Paragraphs>5</Paragraphs>
  <TotalTime>27</TotalTime>
  <ScaleCrop>false</ScaleCrop>
  <LinksUpToDate>false</LinksUpToDate>
  <CharactersWithSpaces>2446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2020-12-30T08:07:00Z</dcterms:created>
  <dc:creator>H</dc:creator>
  <cp:lastModifiedBy>陈霞</cp:lastModifiedBy>
  <cp:lastPrinted>2022-01-25T08:42:00Z</cp:lastPrinted>
  <dcterms:modified xsi:type="dcterms:W3CDTF">2024-01-18T07:52:04Z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85EF83ECE31943929410EB6CCACC549E</vt:lpwstr>
  </property>
</Properties>
</file>