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432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国家税务总局武汉市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黄陂区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税务局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</w:t>
      </w:r>
    </w:p>
    <w:p>
      <w:pPr>
        <w:pStyle w:val="4"/>
        <w:widowControl/>
        <w:spacing w:line="432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政府信息公开工作年度报告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一、总体情况</w:t>
      </w:r>
    </w:p>
    <w:p>
      <w:pPr>
        <w:widowControl/>
        <w:spacing w:line="360" w:lineRule="auto"/>
        <w:ind w:firstLine="645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年度，我局党委对政府信息公开工作高度重视，把政府信息公开工作列入重要议事日程。定期或不定期召开会议，听取情况汇报，细化工作措施，有力促进了全局信息公开工作的顺利开展。</w:t>
      </w:r>
    </w:p>
    <w:p>
      <w:pPr>
        <w:widowControl/>
        <w:spacing w:line="360" w:lineRule="auto"/>
        <w:ind w:firstLine="645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一）落实主动公开工作。一是做好涉税信息主动公开。对新获取的涉税信息，凡属于涉及公共利益、公共权益、社会关切及需要社会广泛知晓的，都依法、全面、准确、及时地公开。二是持续加强社会宣传。今年以来，我局通过“八五”普法、“税收宣传月”、“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中小企业服务月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”、“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便民春风行动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”、“办税服务厅显示屏”</w:t>
      </w:r>
      <w:r>
        <w:rPr>
          <w:rFonts w:hint="eastAsia" w:ascii="仿宋_GB2312" w:hAnsi="仿宋_GB2312" w:eastAsia="仿宋_GB2312" w:cs="仿宋_GB2312"/>
          <w:sz w:val="32"/>
          <w:szCs w:val="32"/>
        </w:rPr>
        <w:t>等多种渠道，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结合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平台推送、线上线下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咨询、悬挂条幅、发放宣传资料、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整合相关信息制作二维码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等多种形式开展政府信息公开集中宣传，增强活动效果，通过“12.4”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国家宪法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日等及时受理解答群众投诉、咨询，努力营造政府信息和政务公开的浓厚氛围，切实为群众排忧解难。三是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不断深化税企交流。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主动“想企业之所想，急企业之所急”，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持续开展税务服务民企日活动，通过“春雨润苗”活动以及日常问需走访座谈等，利用税收大数据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帮助企业破解发展难题，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构建亲清政商关系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。四是创新拓展沟通渠道。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整合升级黄陂区税务局征纳互动运营服务中心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热线、小程序等多平台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的方式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，不断优化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对“非接触式办税”最新举措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最新税费支持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政策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等的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公开宣传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加强税务系统与相关单位深度合作,坚持不懈的当好“有呼必应、无事不扰”的“店小二”。</w:t>
      </w:r>
    </w:p>
    <w:p>
      <w:pPr>
        <w:ind w:left="319" w:leftChars="152" w:firstLine="320" w:firstLineChars="100"/>
        <w:jc w:val="left"/>
        <w:rPr>
          <w:rFonts w:hint="eastAsia" w:ascii="仿宋_GB2312" w:hAnsi="微软雅黑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highlight w:val="none"/>
        </w:rPr>
        <w:t>（二）202</w:t>
      </w:r>
      <w:r>
        <w:rPr>
          <w:rFonts w:hint="eastAsia" w:ascii="仿宋_GB2312" w:hAnsi="微软雅黑" w:eastAsia="仿宋_GB2312" w:cs="宋体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微软雅黑" w:eastAsia="仿宋_GB2312" w:cs="宋体"/>
          <w:kern w:val="0"/>
          <w:sz w:val="32"/>
          <w:szCs w:val="32"/>
          <w:highlight w:val="none"/>
        </w:rPr>
        <w:t>年度收到申请</w:t>
      </w:r>
      <w:r>
        <w:rPr>
          <w:rFonts w:hint="eastAsia" w:ascii="仿宋_GB2312" w:hAnsi="微软雅黑" w:eastAsia="仿宋_GB2312" w:cs="宋体"/>
          <w:kern w:val="0"/>
          <w:sz w:val="32"/>
          <w:szCs w:val="32"/>
          <w:highlight w:val="none"/>
          <w:lang w:eastAsia="zh-CN"/>
        </w:rPr>
        <w:t>政府信息公开事项</w:t>
      </w:r>
      <w:r>
        <w:rPr>
          <w:rFonts w:hint="eastAsia" w:ascii="仿宋_GB2312" w:hAnsi="微软雅黑" w:eastAsia="仿宋_GB2312" w:cs="宋体"/>
          <w:kern w:val="0"/>
          <w:sz w:val="32"/>
          <w:szCs w:val="32"/>
          <w:highlight w:val="none"/>
          <w:lang w:val="en-US" w:eastAsia="zh-CN"/>
        </w:rPr>
        <w:t>2条,已经</w:t>
      </w:r>
    </w:p>
    <w:p>
      <w:pPr>
        <w:jc w:val="left"/>
        <w:rPr>
          <w:rFonts w:hint="eastAsia" w:ascii="仿宋_GB2312" w:hAnsi="微软雅黑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highlight w:val="none"/>
          <w:lang w:val="en-US" w:eastAsia="zh-CN"/>
        </w:rPr>
        <w:t>按照流程办理。</w:t>
      </w:r>
    </w:p>
    <w:p>
      <w:pPr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（三）做好政府信息管理工作。加强政府信息规范化信息化管理，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高质量发布准确信息，对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行政许可、行政处罚等执法信息逐步实现信息化抓取推送。对不予公开的政府信息定期进行审查评估，对因情势变化可以公开的政府信息予以公开。</w:t>
      </w:r>
    </w:p>
    <w:p>
      <w:pPr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（四）做好平台建设工作。规范设置政府信息公开专栏，优化政府信息公开平台，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持续更新区局网站各个栏目内容，协助维护网站运行稳定。向上级税务部门提供优质新媒体内容，助力建强新媒体阵地，提升政务公开的覆盖面和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影响力。</w:t>
      </w:r>
    </w:p>
    <w:p>
      <w:pPr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（五）强化监督保障工作。将政府信息公开工作纳入对局属各单位绩效考评，按年度开展考核考评，按规定时间发布在门户网站集中展示政府信息公开年度报告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，对标对表相关标注安排推进各项工作落实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二、主动公开政府信息情况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szCs w:val="21"/>
                <w:lang w:val="en-US" w:eastAsia="zh-CN"/>
              </w:rPr>
              <w:t>3430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三、收到和处理政府信息公开申请情况</w:t>
      </w:r>
    </w:p>
    <w:tbl>
      <w:tblPr>
        <w:tblStyle w:val="5"/>
        <w:tblW w:w="4968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47"/>
        <w:gridCol w:w="793"/>
        <w:gridCol w:w="2830"/>
        <w:gridCol w:w="591"/>
        <w:gridCol w:w="591"/>
        <w:gridCol w:w="591"/>
        <w:gridCol w:w="591"/>
        <w:gridCol w:w="591"/>
        <w:gridCol w:w="598"/>
        <w:gridCol w:w="5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2462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自然人</w:t>
            </w:r>
          </w:p>
        </w:tc>
        <w:tc>
          <w:tcPr>
            <w:tcW w:w="1759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商业</w:t>
            </w:r>
          </w:p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科研</w:t>
            </w:r>
          </w:p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法律服务机构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其他</w:t>
            </w: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三、本年度办理结果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（三）不予公开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（四）无法提供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（五）不予处理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（六）其他处理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ind w:firstLine="210" w:firstLineChars="100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center"/>
        <w:rPr>
          <w:rFonts w:ascii="宋体" w:hAnsi="宋体" w:eastAsia="宋体" w:cs="宋体"/>
          <w:color w:val="333333"/>
          <w:sz w:val="24"/>
        </w:rPr>
      </w:pPr>
    </w:p>
    <w:p>
      <w:pPr>
        <w:widowControl/>
        <w:spacing w:line="432" w:lineRule="auto"/>
        <w:jc w:val="center"/>
        <w:rPr>
          <w:rFonts w:ascii="宋体" w:hAnsi="宋体" w:eastAsia="宋体" w:cs="宋体"/>
          <w:color w:val="333333"/>
          <w:sz w:val="24"/>
        </w:rPr>
      </w:pP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四、政府信息公开行政复议、行政诉讼情况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616"/>
        <w:gridCol w:w="562"/>
        <w:gridCol w:w="562"/>
        <w:gridCol w:w="570"/>
        <w:gridCol w:w="562"/>
        <w:gridCol w:w="563"/>
        <w:gridCol w:w="564"/>
        <w:gridCol w:w="564"/>
        <w:gridCol w:w="570"/>
        <w:gridCol w:w="564"/>
        <w:gridCol w:w="564"/>
        <w:gridCol w:w="564"/>
        <w:gridCol w:w="564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333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3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五、存在的主要问题及改进情况</w:t>
      </w:r>
    </w:p>
    <w:p>
      <w:pPr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上年度存在的问题。对公开的信息内容、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方式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和查询形式需要进行完善和优化。</w:t>
      </w:r>
    </w:p>
    <w:p>
      <w:pPr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上年度问题改进成效。采取多种形式开展政府信息公开相关政策宣传。</w:t>
      </w:r>
    </w:p>
    <w:p>
      <w:pPr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本年度存在问题。政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府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信息公开有待进一步加大力度、提质增效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，提高税务公信度。</w:t>
      </w:r>
    </w:p>
    <w:p>
      <w:pPr>
        <w:ind w:firstLine="60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</w:rPr>
        <w:t>改进计划。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开展政务信息宣传和培训辅导，提升群众对政府信息公开工作的认知度和满意度。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六、其他需要报告的事项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D11F42-B3D9-42E9-91BA-3B42E3FEF37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B23147A6-EEEB-417D-9878-B03E1DF157CD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04053426-9AAD-463A-B98C-C62A6139E654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1F9E5FE2-669A-4B9F-8EA7-C39E53368E4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EA819B3-C28F-4918-BFEA-5D07072BDCC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21066146-314A-48BA-9D60-DEEEE7C5FBE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8B1E27"/>
    <w:rsid w:val="00056493"/>
    <w:rsid w:val="001852A0"/>
    <w:rsid w:val="001F73C2"/>
    <w:rsid w:val="002C5648"/>
    <w:rsid w:val="00336B41"/>
    <w:rsid w:val="003D795F"/>
    <w:rsid w:val="00432393"/>
    <w:rsid w:val="004F2201"/>
    <w:rsid w:val="0076095D"/>
    <w:rsid w:val="00852E0F"/>
    <w:rsid w:val="00904AFE"/>
    <w:rsid w:val="009C3651"/>
    <w:rsid w:val="00CE16E5"/>
    <w:rsid w:val="00D51D98"/>
    <w:rsid w:val="00EC518F"/>
    <w:rsid w:val="037C1728"/>
    <w:rsid w:val="05D26F9D"/>
    <w:rsid w:val="14F2058B"/>
    <w:rsid w:val="18911FDB"/>
    <w:rsid w:val="238B1E27"/>
    <w:rsid w:val="246E2621"/>
    <w:rsid w:val="248655DC"/>
    <w:rsid w:val="26D73651"/>
    <w:rsid w:val="2A26376D"/>
    <w:rsid w:val="380214FF"/>
    <w:rsid w:val="397119C0"/>
    <w:rsid w:val="3EE03C10"/>
    <w:rsid w:val="40FF448A"/>
    <w:rsid w:val="42B14C24"/>
    <w:rsid w:val="460B0EC3"/>
    <w:rsid w:val="5A3D0E8B"/>
    <w:rsid w:val="5D234665"/>
    <w:rsid w:val="687F1775"/>
    <w:rsid w:val="6A040C9A"/>
    <w:rsid w:val="6E474C74"/>
    <w:rsid w:val="6F494BFD"/>
    <w:rsid w:val="79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Delph7.com</Company>
  <Pages>3</Pages>
  <Words>248</Words>
  <Characters>1418</Characters>
  <Lines>11</Lines>
  <Paragraphs>3</Paragraphs>
  <TotalTime>2</TotalTime>
  <ScaleCrop>false</ScaleCrop>
  <LinksUpToDate>false</LinksUpToDate>
  <CharactersWithSpaces>1663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2021-12-21T15:19:00Z</dcterms:created>
  <dc:creator>WPS_1624785580</dc:creator>
  <cp:lastModifiedBy>刘龙梅</cp:lastModifiedBy>
  <cp:lastPrinted>2022-01-05T02:30:00Z</cp:lastPrinted>
  <dcterms:modified xsi:type="dcterms:W3CDTF">2024-01-12T01:26:38Z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777F53E91E564B3B96F5A1A435D08748</vt:lpwstr>
  </property>
</Properties>
</file>