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0" w:type="dxa"/>
        <w:tblInd w:w="0" w:type="dxa"/>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Layout w:type="autofit"/>
        <w:tblCellMar>
          <w:top w:w="0" w:type="dxa"/>
          <w:left w:w="0" w:type="dxa"/>
          <w:bottom w:w="0" w:type="dxa"/>
          <w:right w:w="0" w:type="dxa"/>
        </w:tblCellMar>
      </w:tblPr>
      <w:tblGrid>
        <w:gridCol w:w="3000"/>
        <w:gridCol w:w="1191"/>
        <w:gridCol w:w="2220"/>
        <w:gridCol w:w="2135"/>
      </w:tblGrid>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300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项目编号：</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42070420230505003</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项目名称：</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国家税务总局鄂州市税务局城区直属机构滨湖路综合业务办公用房维修改造项目（消防工程及装饰装修工程）</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招标登记编号：</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42070420230505003001</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招标项目名称：</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国家税务总局鄂州市税务局城区直属机构滨湖路综合业务办公用房维修改造项目（消防工程及装饰装修工程）</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项目行政主管地区：</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鄂城区</w:t>
            </w:r>
          </w:p>
        </w:tc>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行政监督部门电话：</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027-60670775</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招标人：</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国家税务总局鄂州市税务局</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招标人法定代表人：</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余永红</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招标代理机构：</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鼎正工程咨询股份有限公司</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招标人联系人：</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严飞</w:t>
            </w:r>
          </w:p>
        </w:tc>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招标联系电话：</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18107116528</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招标代理联系人：</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王思成</w:t>
            </w:r>
          </w:p>
        </w:tc>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招标代理联系电话：</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18307118333</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是否电子标：</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r>
              <w:rPr>
                <w:rFonts w:ascii="宋体" w:hAnsi="宋体" w:eastAsia="宋体" w:cs="宋体"/>
                <w:color w:val="FF0000"/>
                <w:kern w:val="0"/>
                <w:sz w:val="18"/>
                <w:szCs w:val="18"/>
              </w:rPr>
              <w:t>电子标</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是否需要项目负责人：</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r>
              <w:rPr>
                <w:rFonts w:ascii="宋体" w:hAnsi="宋体" w:eastAsia="宋体" w:cs="宋体"/>
                <w:color w:val="FF0000"/>
                <w:kern w:val="0"/>
                <w:sz w:val="18"/>
                <w:szCs w:val="18"/>
              </w:rPr>
              <w:t>是</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数据来源：</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r>
              <w:rPr>
                <w:rFonts w:ascii="宋体" w:hAnsi="宋体" w:eastAsia="宋体" w:cs="宋体"/>
                <w:color w:val="000000"/>
                <w:kern w:val="0"/>
                <w:sz w:val="18"/>
              </w:rPr>
              <w:t> </w:t>
            </w:r>
            <w:r>
              <w:rPr>
                <w:rFonts w:ascii="宋体" w:hAnsi="宋体" w:eastAsia="宋体" w:cs="宋体"/>
                <w:color w:val="000000"/>
                <w:kern w:val="0"/>
                <w:sz w:val="18"/>
                <w:szCs w:val="18"/>
              </w:rPr>
              <w:t>鄂州市公共资源交易平台</w:t>
            </w:r>
          </w:p>
        </w:tc>
      </w:tr>
    </w:tbl>
    <w:p>
      <w:pPr>
        <w:widowControl/>
        <w:shd w:val="clear" w:color="auto" w:fill="FFFFFF"/>
        <w:spacing w:line="188" w:lineRule="atLeast"/>
        <w:jc w:val="left"/>
        <w:rPr>
          <w:rFonts w:ascii="Source Han Sans CN" w:hAnsi="Source Han Sans CN" w:eastAsia="宋体" w:cs="宋体"/>
          <w:b/>
          <w:bCs/>
          <w:color w:val="3F3F3F"/>
          <w:kern w:val="0"/>
          <w:sz w:val="18"/>
          <w:szCs w:val="18"/>
        </w:rPr>
      </w:pPr>
      <w:r>
        <w:rPr>
          <w:rFonts w:ascii="Source Han Sans CN" w:hAnsi="Source Han Sans CN" w:eastAsia="宋体" w:cs="宋体"/>
          <w:b/>
          <w:bCs/>
          <w:color w:val="3F3F3F"/>
          <w:kern w:val="0"/>
          <w:sz w:val="18"/>
          <w:szCs w:val="18"/>
        </w:rPr>
        <w:t>其他信息</w:t>
      </w:r>
    </w:p>
    <w:tbl>
      <w:tblPr>
        <w:tblStyle w:val="4"/>
        <w:tblW w:w="5000" w:type="pct"/>
        <w:tblCellSpacing w:w="0" w:type="dxa"/>
        <w:tblInd w:w="0" w:type="dxa"/>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Layout w:type="autofit"/>
        <w:tblCellMar>
          <w:top w:w="0" w:type="dxa"/>
          <w:left w:w="0" w:type="dxa"/>
          <w:bottom w:w="0" w:type="dxa"/>
          <w:right w:w="0" w:type="dxa"/>
        </w:tblCellMar>
      </w:tblPr>
      <w:tblGrid>
        <w:gridCol w:w="3001"/>
        <w:gridCol w:w="1657"/>
        <w:gridCol w:w="2007"/>
        <w:gridCol w:w="1827"/>
        <w:gridCol w:w="20"/>
        <w:gridCol w:w="34"/>
      </w:tblGrid>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gridAfter w:val="1"/>
          <w:wAfter w:w="13" w:type="dxa"/>
          <w:trHeight w:val="313" w:hRule="atLeast"/>
          <w:tblCellSpacing w:w="0" w:type="dxa"/>
        </w:trPr>
        <w:tc>
          <w:tcPr>
            <w:tcW w:w="300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工程地点：</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国家税务总局鄂州市税务局城区直属机构滨湖路综合业务办公用房</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gridAfter w:val="1"/>
          <w:wAfter w:w="13" w:type="dxa"/>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招标方式：</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公开招标</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gridAfter w:val="1"/>
          <w:wAfter w:w="13" w:type="dxa"/>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招标内容说明：</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施工图纸范围及工程清单范围及答疑所涵盖的所有内容。</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本次招标工程投资额(万元)：</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648.25</w:t>
            </w:r>
          </w:p>
        </w:tc>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立项批准文号：</w:t>
            </w:r>
          </w:p>
        </w:tc>
        <w:tc>
          <w:tcPr>
            <w:tcW w:w="0" w:type="auto"/>
            <w:gridSpan w:val="3"/>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鄂税基批字【2019】21号</w:t>
            </w: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计划工期（日历天）：</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120</w:t>
            </w:r>
          </w:p>
        </w:tc>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标段数/采购数：</w:t>
            </w:r>
          </w:p>
        </w:tc>
        <w:tc>
          <w:tcPr>
            <w:tcW w:w="0" w:type="auto"/>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1</w:t>
            </w: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0" w:type="auto"/>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质量要求：</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达到国家现行施工验收标准规范的合格等级标准。</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对投标人资格审查方式：</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资格后审</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公告发布及招标文件下载 起止时间：</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2023-05-06 20:00 ~ 2023-05-31 09:30</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投标文件递交截止时间：</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2023-05-31 09:30:00</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开标时间：</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2023-05-31 09:30:00</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投资总额（万元）：</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648.255865</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招标文件获取方式：</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网上获取</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招标文件发售价格：</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0</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招标文件下载方式：</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网上下载</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评标办法：</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招标文件/湖北省房屋建筑和市政工程施工招标文件示范文本(未预审)（综合评估法二）</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公告状态：</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r>
              <w:rPr>
                <w:rFonts w:ascii="宋体" w:hAnsi="宋体" w:eastAsia="宋体" w:cs="宋体"/>
                <w:color w:val="008000"/>
                <w:kern w:val="0"/>
                <w:sz w:val="18"/>
                <w:szCs w:val="18"/>
              </w:rPr>
              <w:t>下载中</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其他要求：</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1、本次招标要求投标人须具备 住房城乡建设主管部门颁发的有效的消防设施工程专业承包二级及以上资质及建筑装修装饰工程专业承包二级及以上 资质，近五年完成过1 项 单项合同金额500万元及以上的公共建筑消防设施工程或建筑装修装饰工程的 (类似项目描述)业绩，并在人员、设备、资金等方面具有相应的施工能力，其中，投标人拟派项目经理须具备 建筑工程或机电工程专业二级及以上 注册建造师执业资格，具备有效的安全生产考核合格证书（B证），且未担任其他在施建设工程项目的项目经理。 2、本项目属于政府采购工程。项目整体预留专门面向中小企业采购。 3、本次招标不接受联合体投标。</w:t>
            </w: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single" w:color="8E8E8E" w:sz="4" w:space="0"/>
            <w:left w:val="single" w:color="8E8E8E" w:sz="4" w:space="0"/>
            <w:bottom w:val="single" w:color="8E8E8E" w:sz="2" w:space="0"/>
            <w:right w:val="single" w:color="8E8E8E" w:sz="2"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50" w:type="dxa"/>
            <w:tcBorders>
              <w:top w:val="single" w:color="8E8E8E" w:sz="2" w:space="0"/>
              <w:left w:val="single" w:color="8E8E8E" w:sz="2" w:space="0"/>
              <w:bottom w:val="single" w:color="8E8E8E" w:sz="4" w:space="0"/>
              <w:right w:val="single" w:color="8E8E8E" w:sz="4" w:space="0"/>
            </w:tcBorders>
            <w:shd w:val="clear" w:color="auto" w:fill="EFEFEF"/>
            <w:tcMar>
              <w:top w:w="75" w:type="dxa"/>
              <w:left w:w="150" w:type="dxa"/>
              <w:bottom w:w="75" w:type="dxa"/>
              <w:right w:w="75" w:type="dxa"/>
            </w:tcMar>
            <w:vAlign w:val="center"/>
          </w:tcPr>
          <w:p>
            <w:pPr>
              <w:widowControl/>
              <w:jc w:val="left"/>
              <w:rPr>
                <w:rFonts w:ascii="Source Han Sans CN" w:hAnsi="Source Han Sans CN" w:eastAsia="宋体" w:cs="宋体"/>
                <w:b/>
                <w:bCs/>
                <w:caps/>
                <w:color w:val="000000"/>
                <w:spacing w:val="25"/>
                <w:kern w:val="0"/>
                <w:sz w:val="18"/>
                <w:szCs w:val="18"/>
              </w:rPr>
            </w:pPr>
            <w:r>
              <w:rPr>
                <w:rFonts w:ascii="Source Han Sans CN" w:hAnsi="Source Han Sans CN" w:eastAsia="宋体" w:cs="宋体"/>
                <w:b/>
                <w:bCs/>
                <w:caps/>
                <w:color w:val="000000"/>
                <w:spacing w:val="25"/>
                <w:kern w:val="0"/>
                <w:sz w:val="18"/>
                <w:szCs w:val="18"/>
              </w:rPr>
              <w:t>备注：</w:t>
            </w:r>
          </w:p>
        </w:tc>
        <w:tc>
          <w:tcPr>
            <w:tcW w:w="0" w:type="auto"/>
            <w:gridSpan w:val="4"/>
            <w:tcBorders>
              <w:top w:val="single" w:color="8E8E8E" w:sz="2" w:space="0"/>
              <w:left w:val="single" w:color="8E8E8E" w:sz="2" w:space="0"/>
              <w:bottom w:val="single" w:color="8E8E8E" w:sz="4" w:space="0"/>
              <w:right w:val="single" w:color="8E8E8E" w:sz="4" w:space="0"/>
            </w:tcBorders>
            <w:tcMar>
              <w:top w:w="75" w:type="dxa"/>
              <w:left w:w="38" w:type="dxa"/>
              <w:bottom w:w="75" w:type="dxa"/>
              <w:right w:w="75" w:type="dxa"/>
            </w:tcMar>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r>
              <w:rPr>
                <w:rFonts w:ascii="宋体" w:hAnsi="宋体" w:eastAsia="宋体" w:cs="宋体"/>
                <w:color w:val="000000"/>
                <w:kern w:val="0"/>
                <w:sz w:val="18"/>
              </w:rPr>
              <w:t> </w:t>
            </w:r>
            <w:r>
              <w:rPr>
                <w:rFonts w:ascii="宋体" w:hAnsi="宋体" w:eastAsia="宋体" w:cs="宋体"/>
                <w:color w:val="000000"/>
                <w:kern w:val="0"/>
                <w:sz w:val="18"/>
                <w:szCs w:val="18"/>
              </w:rPr>
              <w:t>1、投标人自行通过互联网使用 CA 数字证书登录“鄂州市公共资源交易平台招投标交易系统” （网址 https://www.ezggzy.cn/）下载电子招标文件。 2、本项目采用网上开标，实行不见面开标，投标人不得到鄂州市公共资源交易中心开标现场。网上开标流程详见鄂州市公共资源交易平台下载中心（https://www.ezggzy.cn/）最新发布的《网上开启会和开标会操作手册》。 3、投标人制作投标文件详见“鄂州市公共资源交易平台”（网址： https://www.ezggzy.cn/）投标文件制作操作手册。</w:t>
            </w:r>
          </w:p>
        </w:tc>
        <w:tc>
          <w:tcPr>
            <w:tcW w:w="0" w:type="auto"/>
            <w:vAlign w:val="center"/>
          </w:tcPr>
          <w:p>
            <w:pPr>
              <w:widowControl/>
              <w:jc w:val="left"/>
              <w:rPr>
                <w:rFonts w:ascii="Times New Roman" w:hAnsi="Times New Roman" w:eastAsia="Times New Roman" w:cs="Times New Roman"/>
                <w:kern w:val="0"/>
                <w:sz w:val="20"/>
                <w:szCs w:val="20"/>
              </w:rPr>
            </w:pPr>
          </w:p>
        </w:tc>
      </w:tr>
    </w:tbl>
    <w:p>
      <w:pPr>
        <w:widowControl/>
        <w:shd w:val="clear" w:color="auto" w:fill="FFFFFF"/>
        <w:spacing w:line="188" w:lineRule="atLeast"/>
        <w:jc w:val="left"/>
        <w:rPr>
          <w:rFonts w:ascii="Source Han Sans CN" w:hAnsi="Source Han Sans CN" w:eastAsia="宋体" w:cs="宋体"/>
          <w:b/>
          <w:bCs/>
          <w:color w:val="3F3F3F"/>
          <w:kern w:val="0"/>
          <w:sz w:val="18"/>
          <w:szCs w:val="18"/>
        </w:rPr>
      </w:pPr>
      <w:r>
        <w:rPr>
          <w:rFonts w:ascii="Source Han Sans CN" w:hAnsi="Source Han Sans CN" w:eastAsia="宋体" w:cs="宋体"/>
          <w:b/>
          <w:bCs/>
          <w:color w:val="3F3F3F"/>
          <w:kern w:val="0"/>
          <w:sz w:val="18"/>
          <w:szCs w:val="18"/>
        </w:rPr>
        <w:t>项目标段详情</w:t>
      </w:r>
    </w:p>
    <w:tbl>
      <w:tblPr>
        <w:tblStyle w:val="4"/>
        <w:tblW w:w="0" w:type="auto"/>
        <w:tblCellSpacing w:w="0" w:type="dxa"/>
        <w:tblInd w:w="0" w:type="dxa"/>
        <w:tblLayout w:type="autofit"/>
        <w:tblCellMar>
          <w:top w:w="0" w:type="dxa"/>
          <w:left w:w="0" w:type="dxa"/>
          <w:bottom w:w="0" w:type="dxa"/>
          <w:right w:w="0" w:type="dxa"/>
        </w:tblCellMar>
      </w:tblPr>
      <w:tblGrid>
        <w:gridCol w:w="1161"/>
        <w:gridCol w:w="1926"/>
        <w:gridCol w:w="1531"/>
        <w:gridCol w:w="938"/>
        <w:gridCol w:w="938"/>
        <w:gridCol w:w="542"/>
        <w:gridCol w:w="441"/>
        <w:gridCol w:w="839"/>
      </w:tblGrid>
      <w:tr>
        <w:tblPrEx>
          <w:tblCellMar>
            <w:top w:w="0" w:type="dxa"/>
            <w:left w:w="0" w:type="dxa"/>
            <w:bottom w:w="0" w:type="dxa"/>
            <w:right w:w="0" w:type="dxa"/>
          </w:tblCellMar>
        </w:tblPrEx>
        <w:trPr>
          <w:gridAfter w:val="2"/>
          <w:wAfter w:w="290" w:type="dxa"/>
          <w:trHeight w:val="313" w:hRule="atLeast"/>
          <w:tblCellSpacing w:w="0" w:type="dxa"/>
        </w:trPr>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宋体" w:hAnsi="宋体" w:eastAsia="宋体" w:cs="宋体"/>
                <w:kern w:val="0"/>
                <w:sz w:val="15"/>
                <w:szCs w:val="15"/>
              </w:rPr>
            </w:pP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项目名称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标段号 </w:t>
            </w:r>
          </w:p>
        </w:tc>
        <w:tc>
          <w:tcPr>
            <w:tcW w:w="0" w:type="auto"/>
            <w:gridSpan w:val="3"/>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是否评定分离 </w:t>
            </w:r>
          </w:p>
        </w:tc>
      </w:tr>
      <w:tr>
        <w:tblPrEx>
          <w:tblCellMar>
            <w:top w:w="0" w:type="dxa"/>
            <w:left w:w="0" w:type="dxa"/>
            <w:bottom w:w="0" w:type="dxa"/>
            <w:right w:w="0" w:type="dxa"/>
          </w:tblCellMar>
        </w:tblPrEx>
        <w:trPr>
          <w:trHeight w:val="376" w:hRule="atLeast"/>
          <w:tblCellSpacing w:w="0" w:type="dxa"/>
        </w:trPr>
        <w:tc>
          <w:tcPr>
            <w:tcW w:w="0" w:type="auto"/>
            <w:tcBorders>
              <w:bottom w:val="dotted" w:color="CCCCCC" w:sz="4" w:space="0"/>
              <w:right w:val="dotted" w:color="CCCCCC" w:sz="4" w:space="0"/>
            </w:tcBorders>
            <w:shd w:val="clear" w:color="auto" w:fill="FAFAFA"/>
            <w:vAlign w:val="center"/>
          </w:tcPr>
          <w:p>
            <w:pPr>
              <w:widowControl/>
              <w:jc w:val="center"/>
              <w:rPr>
                <w:rFonts w:ascii="Source Han Sans CN" w:hAnsi="Source Han Sans CN" w:eastAsia="宋体" w:cs="宋体"/>
                <w:color w:val="000000"/>
                <w:kern w:val="0"/>
                <w:sz w:val="15"/>
                <w:szCs w:val="15"/>
              </w:rPr>
            </w:pPr>
            <w:r>
              <w:rPr>
                <w:rFonts w:ascii="Source Han Sans CN" w:hAnsi="Source Han Sans CN" w:eastAsia="宋体" w:cs="宋体"/>
                <w:color w:val="000000"/>
                <w:kern w:val="0"/>
                <w:sz w:val="15"/>
                <w:szCs w:val="15"/>
              </w:rPr>
              <w:t>1</w:t>
            </w:r>
          </w:p>
        </w:tc>
        <w:tc>
          <w:tcPr>
            <w:tcW w:w="0" w:type="auto"/>
            <w:gridSpan w:val="5"/>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国家税务总局鄂州市税务局城区直属机构滨湖路综合业务办公用房维修改造项目（消防工程及装饰装修工程）</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1</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否</w:t>
            </w:r>
          </w:p>
        </w:tc>
      </w:tr>
      <w:tr>
        <w:tblPrEx>
          <w:tblCellMar>
            <w:top w:w="0" w:type="dxa"/>
            <w:left w:w="0" w:type="dxa"/>
            <w:bottom w:w="0" w:type="dxa"/>
            <w:right w:w="0" w:type="dxa"/>
          </w:tblCellMar>
        </w:tblPrEx>
        <w:trPr>
          <w:gridAfter w:val="2"/>
          <w:wAfter w:w="1866" w:type="dxa"/>
          <w:trHeight w:val="313" w:hRule="atLeast"/>
          <w:tblCellSpacing w:w="0" w:type="dxa"/>
        </w:trPr>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保证金金额（元）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保证金提交截止时间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保证金缴纳方式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收款单位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开户银行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账号 </w:t>
            </w:r>
          </w:p>
        </w:tc>
      </w:tr>
    </w:tbl>
    <w:p>
      <w:pPr>
        <w:widowControl/>
        <w:shd w:val="clear" w:color="auto" w:fill="FFFFFF"/>
        <w:jc w:val="left"/>
        <w:rPr>
          <w:rFonts w:hint="eastAsia" w:ascii="Source Han Sans CN" w:hAnsi="Source Han Sans CN" w:eastAsia="宋体" w:cs="宋体"/>
          <w:vanish/>
          <w:color w:val="000000"/>
          <w:kern w:val="0"/>
          <w:sz w:val="18"/>
          <w:szCs w:val="18"/>
        </w:rPr>
      </w:pPr>
    </w:p>
    <w:tbl>
      <w:tblPr>
        <w:tblStyle w:val="4"/>
        <w:tblW w:w="0" w:type="auto"/>
        <w:tblCellSpacing w:w="0" w:type="dxa"/>
        <w:tblInd w:w="0" w:type="dxa"/>
        <w:tblLayout w:type="autofit"/>
        <w:tblCellMar>
          <w:top w:w="0" w:type="dxa"/>
          <w:left w:w="0" w:type="dxa"/>
          <w:bottom w:w="0" w:type="dxa"/>
          <w:right w:w="0" w:type="dxa"/>
        </w:tblCellMar>
      </w:tblPr>
      <w:tblGrid>
        <w:gridCol w:w="1090"/>
        <w:gridCol w:w="16"/>
        <w:gridCol w:w="16"/>
        <w:gridCol w:w="16"/>
        <w:gridCol w:w="16"/>
        <w:gridCol w:w="16"/>
      </w:tblGrid>
      <w:tr>
        <w:tblPrEx>
          <w:tblCellMar>
            <w:top w:w="0" w:type="dxa"/>
            <w:left w:w="0" w:type="dxa"/>
            <w:bottom w:w="0" w:type="dxa"/>
            <w:right w:w="0" w:type="dxa"/>
          </w:tblCellMar>
        </w:tblPrEx>
        <w:trPr>
          <w:trHeight w:val="376" w:hRule="atLeast"/>
          <w:tblCellSpacing w:w="0" w:type="dxa"/>
        </w:trPr>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不提交保证金</w:t>
            </w:r>
          </w:p>
        </w:tc>
        <w:tc>
          <w:tcPr>
            <w:tcW w:w="0" w:type="auto"/>
            <w:tcBorders>
              <w:bottom w:val="dotted" w:color="CCCCCC" w:sz="4" w:space="0"/>
              <w:right w:val="dotted" w:color="CCCCCC" w:sz="4" w:space="0"/>
            </w:tcBorders>
            <w:shd w:val="clear" w:color="auto" w:fill="FFFFFF"/>
            <w:vAlign w:val="center"/>
          </w:tcPr>
          <w:p>
            <w:pPr>
              <w:widowControl/>
              <w:jc w:val="left"/>
              <w:rPr>
                <w:rFonts w:ascii="宋体" w:hAnsi="宋体" w:eastAsia="宋体" w:cs="宋体"/>
                <w:kern w:val="0"/>
                <w:sz w:val="15"/>
                <w:szCs w:val="15"/>
              </w:rPr>
            </w:pPr>
          </w:p>
        </w:tc>
        <w:tc>
          <w:tcPr>
            <w:tcW w:w="0" w:type="auto"/>
            <w:tcBorders>
              <w:bottom w:val="dotted" w:color="CCCCCC" w:sz="4" w:space="0"/>
              <w:right w:val="dotted" w:color="CCCCCC" w:sz="4" w:space="0"/>
            </w:tcBorders>
            <w:shd w:val="clear" w:color="auto" w:fill="FFFFFF"/>
            <w:vAlign w:val="center"/>
          </w:tcPr>
          <w:p>
            <w:pPr>
              <w:widowControl/>
              <w:jc w:val="left"/>
              <w:rPr>
                <w:rFonts w:ascii="宋体" w:hAnsi="宋体" w:eastAsia="宋体" w:cs="宋体"/>
                <w:kern w:val="0"/>
                <w:sz w:val="15"/>
                <w:szCs w:val="15"/>
              </w:rPr>
            </w:pPr>
          </w:p>
        </w:tc>
        <w:tc>
          <w:tcPr>
            <w:tcW w:w="0" w:type="auto"/>
            <w:tcBorders>
              <w:bottom w:val="dotted" w:color="CCCCCC" w:sz="4" w:space="0"/>
              <w:right w:val="dotted" w:color="CCCCCC" w:sz="4" w:space="0"/>
            </w:tcBorders>
            <w:shd w:val="clear" w:color="auto" w:fill="FFFFFF"/>
            <w:vAlign w:val="center"/>
          </w:tcPr>
          <w:p>
            <w:pPr>
              <w:widowControl/>
              <w:jc w:val="left"/>
              <w:rPr>
                <w:rFonts w:ascii="宋体" w:hAnsi="宋体" w:eastAsia="宋体" w:cs="宋体"/>
                <w:kern w:val="0"/>
                <w:sz w:val="15"/>
                <w:szCs w:val="15"/>
              </w:rPr>
            </w:pPr>
          </w:p>
        </w:tc>
        <w:tc>
          <w:tcPr>
            <w:tcW w:w="0" w:type="auto"/>
            <w:tcBorders>
              <w:bottom w:val="dotted" w:color="CCCCCC" w:sz="4" w:space="0"/>
              <w:right w:val="dotted" w:color="CCCCCC" w:sz="4" w:space="0"/>
            </w:tcBorders>
            <w:shd w:val="clear" w:color="auto" w:fill="FFFFFF"/>
            <w:vAlign w:val="center"/>
          </w:tcPr>
          <w:p>
            <w:pPr>
              <w:widowControl/>
              <w:jc w:val="left"/>
              <w:rPr>
                <w:rFonts w:ascii="宋体" w:hAnsi="宋体" w:eastAsia="宋体" w:cs="宋体"/>
                <w:kern w:val="0"/>
                <w:sz w:val="15"/>
                <w:szCs w:val="15"/>
              </w:rPr>
            </w:pPr>
          </w:p>
        </w:tc>
        <w:tc>
          <w:tcPr>
            <w:tcW w:w="0" w:type="auto"/>
            <w:tcBorders>
              <w:bottom w:val="dotted" w:color="CCCCCC" w:sz="4" w:space="0"/>
              <w:right w:val="dotted" w:color="CCCCCC" w:sz="4" w:space="0"/>
            </w:tcBorders>
            <w:shd w:val="clear" w:color="auto" w:fill="FFFFFF"/>
            <w:vAlign w:val="center"/>
          </w:tcPr>
          <w:p>
            <w:pPr>
              <w:widowControl/>
              <w:jc w:val="left"/>
              <w:rPr>
                <w:rFonts w:ascii="宋体" w:hAnsi="宋体" w:eastAsia="宋体" w:cs="宋体"/>
                <w:kern w:val="0"/>
                <w:sz w:val="15"/>
                <w:szCs w:val="15"/>
              </w:rPr>
            </w:pPr>
          </w:p>
        </w:tc>
      </w:tr>
    </w:tbl>
    <w:p>
      <w:pPr>
        <w:widowControl/>
        <w:shd w:val="clear" w:color="auto" w:fill="FFFFFF"/>
        <w:spacing w:line="188" w:lineRule="atLeast"/>
        <w:jc w:val="left"/>
        <w:rPr>
          <w:rFonts w:ascii="Source Han Sans CN" w:hAnsi="Source Han Sans CN" w:eastAsia="宋体" w:cs="宋体"/>
          <w:b/>
          <w:bCs/>
          <w:color w:val="3F3F3F"/>
          <w:kern w:val="0"/>
          <w:sz w:val="18"/>
          <w:szCs w:val="18"/>
        </w:rPr>
      </w:pPr>
      <w:r>
        <w:rPr>
          <w:rFonts w:ascii="Source Han Sans CN" w:hAnsi="Source Han Sans CN" w:eastAsia="宋体" w:cs="宋体"/>
          <w:b/>
          <w:bCs/>
          <w:color w:val="3F3F3F"/>
          <w:kern w:val="0"/>
          <w:sz w:val="18"/>
          <w:szCs w:val="18"/>
        </w:rPr>
        <w:t>招标对投标人要求</w:t>
      </w:r>
    </w:p>
    <w:tbl>
      <w:tblPr>
        <w:tblStyle w:val="4"/>
        <w:tblW w:w="0" w:type="auto"/>
        <w:tblCellSpacing w:w="0" w:type="dxa"/>
        <w:tblInd w:w="0" w:type="dxa"/>
        <w:tblLayout w:type="autofit"/>
        <w:tblCellMar>
          <w:top w:w="0" w:type="dxa"/>
          <w:left w:w="0" w:type="dxa"/>
          <w:bottom w:w="0" w:type="dxa"/>
          <w:right w:w="0" w:type="dxa"/>
        </w:tblCellMar>
      </w:tblPr>
      <w:tblGrid>
        <w:gridCol w:w="775"/>
        <w:gridCol w:w="915"/>
        <w:gridCol w:w="915"/>
        <w:gridCol w:w="2190"/>
        <w:gridCol w:w="490"/>
      </w:tblGrid>
      <w:tr>
        <w:tblPrEx>
          <w:tblCellMar>
            <w:top w:w="0" w:type="dxa"/>
            <w:left w:w="0" w:type="dxa"/>
            <w:bottom w:w="0" w:type="dxa"/>
            <w:right w:w="0" w:type="dxa"/>
          </w:tblCellMar>
        </w:tblPrEx>
        <w:trPr>
          <w:gridAfter w:val="4"/>
          <w:wAfter w:w="4510" w:type="dxa"/>
          <w:trHeight w:val="313" w:hRule="atLeast"/>
          <w:tblCellSpacing w:w="0" w:type="dxa"/>
        </w:trPr>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宋体" w:hAnsi="宋体" w:eastAsia="宋体" w:cs="宋体"/>
                <w:kern w:val="0"/>
                <w:sz w:val="15"/>
                <w:szCs w:val="15"/>
              </w:rPr>
            </w:pPr>
          </w:p>
        </w:tc>
      </w:tr>
      <w:tr>
        <w:tblPrEx>
          <w:tblCellMar>
            <w:top w:w="0" w:type="dxa"/>
            <w:left w:w="0" w:type="dxa"/>
            <w:bottom w:w="0" w:type="dxa"/>
            <w:right w:w="0" w:type="dxa"/>
          </w:tblCellMar>
        </w:tblPrEx>
        <w:trPr>
          <w:gridAfter w:val="4"/>
          <w:wAfter w:w="4510" w:type="dxa"/>
          <w:trHeight w:val="376" w:hRule="atLeast"/>
          <w:tblCellSpacing w:w="0" w:type="dxa"/>
        </w:trPr>
        <w:tc>
          <w:tcPr>
            <w:tcW w:w="0" w:type="auto"/>
            <w:tcBorders>
              <w:bottom w:val="dotted" w:color="CCCCCC" w:sz="4" w:space="0"/>
              <w:right w:val="dotted" w:color="CCCCCC" w:sz="4" w:space="0"/>
            </w:tcBorders>
            <w:shd w:val="clear" w:color="auto" w:fill="FAFAFA"/>
            <w:vAlign w:val="center"/>
          </w:tcPr>
          <w:p>
            <w:pPr>
              <w:widowControl/>
              <w:jc w:val="center"/>
              <w:rPr>
                <w:rFonts w:ascii="Source Han Sans CN" w:hAnsi="Source Han Sans CN" w:eastAsia="宋体" w:cs="宋体"/>
                <w:color w:val="000000"/>
                <w:kern w:val="0"/>
                <w:sz w:val="15"/>
                <w:szCs w:val="15"/>
              </w:rPr>
            </w:pPr>
            <w:r>
              <w:rPr>
                <w:rFonts w:ascii="Source Han Sans CN" w:hAnsi="Source Han Sans CN" w:eastAsia="宋体" w:cs="宋体"/>
                <w:color w:val="000000"/>
                <w:kern w:val="0"/>
                <w:sz w:val="15"/>
                <w:szCs w:val="15"/>
              </w:rPr>
              <w:t>1</w:t>
            </w:r>
          </w:p>
        </w:tc>
      </w:tr>
      <w:tr>
        <w:tblPrEx>
          <w:tblCellMar>
            <w:top w:w="0" w:type="dxa"/>
            <w:left w:w="0" w:type="dxa"/>
            <w:bottom w:w="0" w:type="dxa"/>
            <w:right w:w="0" w:type="dxa"/>
          </w:tblCellMar>
        </w:tblPrEx>
        <w:trPr>
          <w:gridAfter w:val="4"/>
          <w:wAfter w:w="4510" w:type="dxa"/>
          <w:trHeight w:val="376" w:hRule="atLeast"/>
          <w:tblCellSpacing w:w="0" w:type="dxa"/>
        </w:trPr>
        <w:tc>
          <w:tcPr>
            <w:tcW w:w="0" w:type="auto"/>
            <w:tcBorders>
              <w:bottom w:val="dotted" w:color="CCCCCC" w:sz="4" w:space="0"/>
              <w:right w:val="dotted" w:color="CCCCCC" w:sz="4" w:space="0"/>
            </w:tcBorders>
            <w:shd w:val="clear" w:color="auto" w:fill="FAFAFA"/>
            <w:vAlign w:val="center"/>
          </w:tcPr>
          <w:p>
            <w:pPr>
              <w:widowControl/>
              <w:jc w:val="center"/>
              <w:rPr>
                <w:rFonts w:ascii="Source Han Sans CN" w:hAnsi="Source Han Sans CN" w:eastAsia="宋体" w:cs="宋体"/>
                <w:color w:val="000000"/>
                <w:kern w:val="0"/>
                <w:sz w:val="15"/>
                <w:szCs w:val="15"/>
              </w:rPr>
            </w:pPr>
            <w:r>
              <w:rPr>
                <w:rFonts w:ascii="Source Han Sans CN" w:hAnsi="Source Han Sans CN" w:eastAsia="宋体" w:cs="宋体"/>
                <w:color w:val="000000"/>
                <w:kern w:val="0"/>
                <w:sz w:val="15"/>
                <w:szCs w:val="15"/>
              </w:rPr>
              <w:t>2</w:t>
            </w:r>
          </w:p>
        </w:tc>
      </w:tr>
      <w:tr>
        <w:tblPrEx>
          <w:tblCellMar>
            <w:top w:w="0" w:type="dxa"/>
            <w:left w:w="0" w:type="dxa"/>
            <w:bottom w:w="0" w:type="dxa"/>
            <w:right w:w="0" w:type="dxa"/>
          </w:tblCellMar>
        </w:tblPrEx>
        <w:trPr>
          <w:trHeight w:val="313" w:hRule="atLeast"/>
          <w:tblCellSpacing w:w="0" w:type="dxa"/>
        </w:trPr>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资质类型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资质分类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资质专业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资质等级（含及以上） </w:t>
            </w:r>
          </w:p>
        </w:tc>
        <w:tc>
          <w:tcPr>
            <w:tcW w:w="0" w:type="auto"/>
            <w:tcBorders>
              <w:top w:val="dotted" w:color="FFFFFF" w:sz="4" w:space="0"/>
              <w:bottom w:val="dotted" w:color="CCCCCC" w:sz="4" w:space="0"/>
              <w:right w:val="dotted" w:color="CCCCCC" w:sz="4" w:space="0"/>
            </w:tcBorders>
            <w:shd w:val="clear" w:color="auto" w:fill="FAFAFA"/>
            <w:vAlign w:val="center"/>
          </w:tcPr>
          <w:p>
            <w:pPr>
              <w:widowControl/>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备注 </w:t>
            </w:r>
          </w:p>
        </w:tc>
      </w:tr>
    </w:tbl>
    <w:p>
      <w:pPr>
        <w:widowControl/>
        <w:shd w:val="clear" w:color="auto" w:fill="FFFFFF"/>
        <w:jc w:val="left"/>
        <w:rPr>
          <w:rFonts w:hint="eastAsia" w:ascii="Source Han Sans CN" w:hAnsi="Source Han Sans CN" w:eastAsia="宋体" w:cs="宋体"/>
          <w:vanish/>
          <w:color w:val="000000"/>
          <w:kern w:val="0"/>
          <w:sz w:val="18"/>
          <w:szCs w:val="18"/>
        </w:rPr>
      </w:pPr>
    </w:p>
    <w:tbl>
      <w:tblPr>
        <w:tblStyle w:val="4"/>
        <w:tblW w:w="0" w:type="auto"/>
        <w:tblCellSpacing w:w="0" w:type="dxa"/>
        <w:tblInd w:w="0" w:type="dxa"/>
        <w:tblLayout w:type="autofit"/>
        <w:tblCellMar>
          <w:top w:w="0" w:type="dxa"/>
          <w:left w:w="0" w:type="dxa"/>
          <w:bottom w:w="0" w:type="dxa"/>
          <w:right w:w="0" w:type="dxa"/>
        </w:tblCellMar>
      </w:tblPr>
      <w:tblGrid>
        <w:gridCol w:w="265"/>
        <w:gridCol w:w="303"/>
        <w:gridCol w:w="454"/>
        <w:gridCol w:w="228"/>
        <w:gridCol w:w="7066"/>
      </w:tblGrid>
      <w:tr>
        <w:tblPrEx>
          <w:tblCellMar>
            <w:top w:w="0" w:type="dxa"/>
            <w:left w:w="0" w:type="dxa"/>
            <w:bottom w:w="0" w:type="dxa"/>
            <w:right w:w="0" w:type="dxa"/>
          </w:tblCellMar>
        </w:tblPrEx>
        <w:trPr>
          <w:trHeight w:val="376" w:hRule="atLeast"/>
          <w:tblCellSpacing w:w="0" w:type="dxa"/>
        </w:trPr>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建筑业</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专业承包</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建筑装修装饰工程</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二级</w:t>
            </w:r>
          </w:p>
        </w:tc>
        <w:tc>
          <w:tcPr>
            <w:tcW w:w="0" w:type="auto"/>
            <w:tcBorders>
              <w:bottom w:val="dotted" w:color="CCCCCC" w:sz="4" w:space="0"/>
              <w:right w:val="dotted" w:color="CCCCCC" w:sz="4" w:space="0"/>
            </w:tcBorders>
            <w:shd w:val="clear" w:color="auto" w:fill="FFFFF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投标人须具备 住房城乡建设主管部门颁发的有效的消防设施工程专业承包二级及以上资质及建筑装修装饰工程专业承包二级及以上 资质，近五年完成过1 项 单项合同金额500万元及以上的公共建筑消防设施工程或建筑装修装饰工程的 (类似项目描述)业绩，并在人员、设备、资金等方面具有相应的施工能力，其中，投标人拟派项目经理须具备 建筑工程或机电工程专业二级及以上 注册建造师执业资格，具备有效的安全生产考核合格证书（B证），且未担任其他在施建设工程项目的项目经理。</w:t>
            </w:r>
          </w:p>
        </w:tc>
      </w:tr>
      <w:tr>
        <w:tblPrEx>
          <w:tblCellMar>
            <w:top w:w="0" w:type="dxa"/>
            <w:left w:w="0" w:type="dxa"/>
            <w:bottom w:w="0" w:type="dxa"/>
            <w:right w:w="0" w:type="dxa"/>
          </w:tblCellMar>
        </w:tblPrEx>
        <w:trPr>
          <w:trHeight w:val="376" w:hRule="atLeast"/>
          <w:tblCellSpacing w:w="0" w:type="dxa"/>
        </w:trPr>
        <w:tc>
          <w:tcPr>
            <w:tcW w:w="0" w:type="auto"/>
            <w:tcBorders>
              <w:bottom w:val="dotted" w:color="CCCCCC" w:sz="4" w:space="0"/>
              <w:right w:val="dotted" w:color="CCCCCC" w:sz="4" w:space="0"/>
            </w:tcBorders>
            <w:shd w:val="clear" w:color="auto" w:fill="EFEFE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建筑业</w:t>
            </w:r>
          </w:p>
        </w:tc>
        <w:tc>
          <w:tcPr>
            <w:tcW w:w="0" w:type="auto"/>
            <w:tcBorders>
              <w:bottom w:val="dotted" w:color="CCCCCC" w:sz="4" w:space="0"/>
              <w:right w:val="dotted" w:color="CCCCCC" w:sz="4" w:space="0"/>
            </w:tcBorders>
            <w:shd w:val="clear" w:color="auto" w:fill="EFEFE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专业承包</w:t>
            </w:r>
          </w:p>
        </w:tc>
        <w:tc>
          <w:tcPr>
            <w:tcW w:w="0" w:type="auto"/>
            <w:tcBorders>
              <w:bottom w:val="dotted" w:color="CCCCCC" w:sz="4" w:space="0"/>
              <w:right w:val="dotted" w:color="CCCCCC" w:sz="4" w:space="0"/>
            </w:tcBorders>
            <w:shd w:val="clear" w:color="auto" w:fill="EFEFE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消防设施工程</w:t>
            </w:r>
          </w:p>
        </w:tc>
        <w:tc>
          <w:tcPr>
            <w:tcW w:w="0" w:type="auto"/>
            <w:tcBorders>
              <w:bottom w:val="dotted" w:color="CCCCCC" w:sz="4" w:space="0"/>
              <w:right w:val="dotted" w:color="CCCCCC" w:sz="4" w:space="0"/>
            </w:tcBorders>
            <w:shd w:val="clear" w:color="auto" w:fill="EFEFE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二级</w:t>
            </w:r>
          </w:p>
        </w:tc>
        <w:tc>
          <w:tcPr>
            <w:tcW w:w="0" w:type="auto"/>
            <w:tcBorders>
              <w:bottom w:val="dotted" w:color="CCCCCC" w:sz="4" w:space="0"/>
              <w:right w:val="dotted" w:color="CCCCCC" w:sz="4" w:space="0"/>
            </w:tcBorders>
            <w:shd w:val="clear" w:color="auto" w:fill="EFEFEF"/>
            <w:vAlign w:val="center"/>
          </w:tcPr>
          <w:p>
            <w:pPr>
              <w:widowControl/>
              <w:spacing w:line="225" w:lineRule="atLeast"/>
              <w:jc w:val="left"/>
              <w:rPr>
                <w:rFonts w:ascii="Source Han Sans CN" w:hAnsi="Source Han Sans CN" w:eastAsia="宋体" w:cs="宋体"/>
                <w:kern w:val="0"/>
                <w:sz w:val="18"/>
                <w:szCs w:val="18"/>
              </w:rPr>
            </w:pPr>
            <w:r>
              <w:rPr>
                <w:rFonts w:ascii="Source Han Sans CN" w:hAnsi="Source Han Sans CN" w:eastAsia="宋体" w:cs="宋体"/>
                <w:kern w:val="0"/>
                <w:sz w:val="18"/>
                <w:szCs w:val="18"/>
              </w:rPr>
              <w:t>投标人须具备 住房城乡建设主管部门颁发的有效的消防设施工程专业承包二级及以上资质及建筑装修装饰工程专业承包二级及以上 资质，近五年完成过1 项 单项合同金额500万元及以上的公共建筑消防设施工程或建筑装修装饰工程的 (类似项目描述)业绩，并在人员、设备、资金等方面具有相应的施工能力，其中，投标人拟派项目经理须具备 建筑工程或机电工程专业二级及以上 注册建造师执业资格，具备有效的安全生产考核合格证书（B证），且未担任其他在施建设工程项目的项目经理。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urce Han Sans C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3052"/>
    <w:rsid w:val="002E3052"/>
    <w:rsid w:val="005E0E60"/>
    <w:rsid w:val="008A68DA"/>
    <w:rsid w:val="09FF3E8A"/>
    <w:rsid w:val="188A3FDE"/>
    <w:rsid w:val="2FBF2C99"/>
    <w:rsid w:val="40ED213E"/>
    <w:rsid w:val="5D00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character" w:customStyle="1" w:styleId="8">
    <w:name w:val="apple-converted-space"/>
    <w:basedOn w:val="5"/>
    <w:uiPriority w:val="0"/>
  </w:style>
  <w:style w:type="character" w:customStyle="1" w:styleId="9">
    <w:name w:val="datagrid-sort-icon"/>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1849</Characters>
  <Lines>15</Lines>
  <Paragraphs>4</Paragraphs>
  <TotalTime>5</TotalTime>
  <ScaleCrop>false</ScaleCrop>
  <LinksUpToDate>false</LinksUpToDate>
  <CharactersWithSpaces>2169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2023-05-26T01:09:00Z</dcterms:created>
  <dc:creator>EZGS</dc:creator>
  <cp:lastModifiedBy>吴群英</cp:lastModifiedBy>
  <dcterms:modified xsi:type="dcterms:W3CDTF">2023-05-26T01:39:56Z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