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432" w:lineRule="auto"/>
        <w:jc w:val="center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国家税务总局武汉市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洪山区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税务局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</w:t>
      </w:r>
    </w:p>
    <w:p>
      <w:pPr>
        <w:pStyle w:val="4"/>
        <w:widowControl/>
        <w:spacing w:line="432" w:lineRule="auto"/>
        <w:jc w:val="center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，国家税务总局武汉市洪山区税务局认真贯彻落实《中华人民共和国政府信息公开条例》(国务院令第711号)（以下简称《条例》）和《国家税务总局关于印发全面推进政务公开实施办法的通知》，坚持以公开为常态、不公开为例外，全面推进决策、执行、管理、服务、结果全过程公开，严格信息公开审查，全面规范政策解读，积极回应社会关切，加强公开平台建设，保障了公众知情权、参与权和监督权，增强了税务部门公信力和执行力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（一）主动公开情况。区局通过武汉市税务局门户网站、湖北省电子税务局、湖北税务行政执法信息公示平台、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信息公告栏、电子显示屏、</w:t>
      </w:r>
      <w:r>
        <w:rPr>
          <w:rFonts w:hint="eastAsia" w:ascii="仿宋_GB2312" w:hAnsi="仿宋" w:eastAsia="仿宋_GB2312" w:cs="仿宋"/>
          <w:sz w:val="32"/>
          <w:szCs w:val="32"/>
        </w:rPr>
        <w:t>内部办公网等渠道，主动向社会公开机关职能、机构设置、办公地址、办公时间、联系方式、负责人姓名等情况。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（二）依申请公开情况。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年，区局共收到依申请公开事项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"/>
          <w:sz w:val="32"/>
          <w:szCs w:val="32"/>
        </w:rPr>
        <w:t>件，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其中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16件</w:t>
      </w:r>
      <w:r>
        <w:rPr>
          <w:rFonts w:hint="eastAsia" w:ascii="仿宋_GB2312" w:hAnsi="仿宋" w:eastAsia="仿宋_GB2312" w:cs="仿宋"/>
          <w:sz w:val="32"/>
          <w:szCs w:val="32"/>
        </w:rPr>
        <w:t>通过网络平台申请，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1件通过邮寄申请，</w:t>
      </w:r>
      <w:r>
        <w:rPr>
          <w:rFonts w:hint="eastAsia" w:ascii="仿宋_GB2312" w:hAnsi="仿宋" w:eastAsia="仿宋_GB2312" w:cs="仿宋"/>
          <w:sz w:val="32"/>
          <w:szCs w:val="32"/>
        </w:rPr>
        <w:t>涉及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人次，所有依申请公开事项均按期办结。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（三）政府信息管理情况。区局在办理公开事项中，严格做好登记、审核、办理、答复、归档等流程，加强工作规范。   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" w:eastAsia="仿宋_GB2312" w:cs="仿宋"/>
          <w:sz w:val="32"/>
          <w:szCs w:val="32"/>
        </w:rPr>
        <w:t>（四）平台建设情况。根据上级统一要求，区局结合武汉市税务局门户网站“政府信息依申请在线申请平台”反馈信息，接受依申请公开，纳税人可选择“当面申请、邮政寄送、在线申请”等多种方式发起依申请公开。洪山区税务局根据省税务局统一工作安排，使用国家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  <w:t>税务总局湖北省税务局行政执法信息公示平台，对行政执法信息进行公示。公示信息涵盖行政执法主体、执法人员、权力和责任清单等基础信息，行政征收、行政许可、行政检查等执法信息。</w:t>
      </w:r>
      <w:r>
        <w:rPr>
          <w:rFonts w:hint="eastAsia" w:ascii="仿宋_GB2312" w:hAnsi="仿宋" w:eastAsia="仿宋_GB2312" w:cs="仿宋"/>
          <w:kern w:val="0"/>
          <w:sz w:val="32"/>
          <w:szCs w:val="32"/>
          <w:lang w:val="zh-CN" w:eastAsia="zh-CN" w:bidi="ar-SA"/>
        </w:rPr>
        <w:t>2022年，区局共审批处理行政许可7668件、一般行政处罚15件、行政确认7128件，行政征收8434件，均已按时在行政执法信息公示平台公示。</w:t>
      </w:r>
    </w:p>
    <w:p>
      <w:pPr>
        <w:ind w:firstLine="640" w:firstLineChars="200"/>
        <w:rPr>
          <w:rFonts w:hint="eastAsia" w:ascii="仿宋_GB2312" w:hAnsi="仿宋" w:eastAsia="仿宋_GB2312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  <w:lang w:val="zh-CN" w:eastAsia="zh-CN" w:bidi="ar-SA"/>
        </w:rPr>
        <w:t>（五）监督保障情况。区局政府信息公开领导小组发挥引领作用，认真学习掌握落实上级政务公开工作要求。积极组织相关工作人员参加税务总局政务公开网络培训班，加强政务公开知识的学习和掌握。同时，将政府信息公开工作纳入绩效管理考核。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right"/>
              <w:rPr>
                <w:szCs w:val="21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cs="Calibri"/>
                <w:color w:val="333333"/>
                <w:szCs w:val="21"/>
                <w:lang w:val="en-US" w:eastAsia="zh-CN"/>
              </w:rPr>
              <w:t>7668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1"/>
        <w:gridCol w:w="5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highlight w:val="none"/>
              </w:rPr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298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59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59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333333"/>
                <w:szCs w:val="21"/>
                <w:highlight w:val="none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left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color w:val="333333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jc w:val="both"/>
        <w:rPr>
          <w:rFonts w:ascii="宋体" w:hAnsi="宋体" w:eastAsia="宋体" w:cs="宋体"/>
          <w:color w:val="333333"/>
          <w:sz w:val="24"/>
        </w:rPr>
      </w:pPr>
    </w:p>
    <w:p>
      <w:pPr>
        <w:widowControl/>
        <w:spacing w:line="432" w:lineRule="auto"/>
        <w:jc w:val="both"/>
        <w:rPr>
          <w:rFonts w:ascii="宋体" w:hAnsi="宋体" w:eastAsia="宋体" w:cs="宋体"/>
          <w:color w:val="333333"/>
          <w:sz w:val="24"/>
        </w:rPr>
      </w:pP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6"/>
        <w:gridCol w:w="566"/>
        <w:gridCol w:w="574"/>
        <w:gridCol w:w="566"/>
        <w:gridCol w:w="566"/>
        <w:gridCol w:w="567"/>
        <w:gridCol w:w="567"/>
        <w:gridCol w:w="573"/>
        <w:gridCol w:w="567"/>
        <w:gridCol w:w="567"/>
        <w:gridCol w:w="567"/>
        <w:gridCol w:w="567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numPr>
          <w:ilvl w:val="0"/>
          <w:numId w:val="1"/>
        </w:numPr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存在的主要问题及改进情况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区局政府信息公开工作扎实推进，取得了一定成效。受理依申请公开事项较上年度增多明显，因存在人员岗位调整、政策变动学习掌握不及时等原因，我局工作人员在处理此类申请事项时经验不足，对《中华人民共和国政府信息公开条例》学习掌握不够足，理解不够深应对相对滞后。区局后期需要加强相关工作学习培训，严格落实《税务机关政府信息公开申请办理规范》（税总办发〔2020〕35号文件印发）要求，规范答复文书样式及答复内容，严格办理程序。进一步推进政务公开提质增效，不断提升处理信息公开工作人员能力和水平。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0A1A5C"/>
    <w:multiLevelType w:val="singleLevel"/>
    <w:tmpl w:val="620A1A5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13475654"/>
    <w:rsid w:val="152E39AE"/>
    <w:rsid w:val="17F64DED"/>
    <w:rsid w:val="1D6E0FE5"/>
    <w:rsid w:val="238B1E27"/>
    <w:rsid w:val="246E2621"/>
    <w:rsid w:val="295103EB"/>
    <w:rsid w:val="2CDF3E3F"/>
    <w:rsid w:val="380214FF"/>
    <w:rsid w:val="38205258"/>
    <w:rsid w:val="397119C0"/>
    <w:rsid w:val="451B6434"/>
    <w:rsid w:val="460B0EC3"/>
    <w:rsid w:val="51CD7B6C"/>
    <w:rsid w:val="5B41215B"/>
    <w:rsid w:val="5CB01887"/>
    <w:rsid w:val="67664900"/>
    <w:rsid w:val="67F4354F"/>
    <w:rsid w:val="6A0F62A6"/>
    <w:rsid w:val="6CAC22E7"/>
    <w:rsid w:val="6F875D22"/>
    <w:rsid w:val="7177290F"/>
    <w:rsid w:val="762C0496"/>
    <w:rsid w:val="79FB12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5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2021-12-21T15:19:00Z</dcterms:created>
  <dc:creator>WPS_1624785580</dc:creator>
  <cp:lastModifiedBy>王曼</cp:lastModifiedBy>
  <cp:lastPrinted>2023-01-17T07:56:00Z</cp:lastPrinted>
  <dcterms:modified xsi:type="dcterms:W3CDTF">2023-02-13T08:59:41Z</dcterms:modified>
  <dc:title>国家税务总局武汉市洪山区税务局2021年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