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432" w:lineRule="auto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国家税务总局武汉市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硚口区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税务局</w:t>
      </w:r>
    </w:p>
    <w:p>
      <w:pPr>
        <w:pStyle w:val="4"/>
        <w:widowControl/>
        <w:spacing w:line="432" w:lineRule="auto"/>
        <w:jc w:val="center"/>
        <w:rPr>
          <w:rFonts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政府信息公开工作年度报告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pStyle w:val="4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一、总体情况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（一）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政府信息主动公开情况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2022年，国家税务总局武汉市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硚口区税务局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（以下简称“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硚口区税务局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”）对照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《202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年全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国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税务系统政务公开重点任务清单》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，助力</w:t>
      </w:r>
      <w:bookmarkStart w:id="0" w:name="_GoBack"/>
      <w:bookmarkEnd w:id="0"/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经济健康平稳发展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提高信息公开质量。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全年共向社会公开各类政务信息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5177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条，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协助办理区人大政协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建议提案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8件，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未收到关于政府信息公开的行政复议和行政诉讼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。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政府信息依申请公开情况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2022年，硚口区税务局未收到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政府信息依申请公开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申请。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（三）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政府信息管理情况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2022年，硚口区税务局加强文件公开管理，对涉及群众利益、需社会广泛知晓的业务，进一步完善办事指南，公开办事程序，方便纳税人缴费人线上和线下办理业务。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（四）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政府信息公开平台建设情况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2022年，硚口区税务局充分发挥网站第一公开平台的作用，及时在硚口区政府网站专栏和武汉市税务局网站硚口区局模块，发布纳税人缴费人密切关心的重点热点问题43条。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（五）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监督保障情况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2022年，硚口区税务局继续将政务公开列入绩效考核范围，对新闻宣传、信息发布、网页差错率等具体指标明确了考核要求和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责任追究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办法，将政府信息公开工作、网站建设等纳入日常监测监管。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二、主动公开政府信息情况</w:t>
      </w:r>
    </w:p>
    <w:tbl>
      <w:tblPr>
        <w:tblStyle w:val="5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本年制发件数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szCs w:val="21"/>
                <w:lang w:val="en-US" w:eastAsia="zh-CN"/>
              </w:rPr>
              <w:t xml:space="preserve">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szCs w:val="21"/>
                <w:lang w:val="en-US" w:eastAsia="zh-CN"/>
              </w:rPr>
              <w:t xml:space="preserve">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szCs w:val="21"/>
                <w:lang w:val="en-US" w:eastAsia="zh-CN"/>
              </w:rPr>
              <w:t>4538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210" w:firstLineChars="100"/>
              <w:jc w:val="left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color w:val="auto"/>
        </w:rPr>
      </w:pPr>
    </w:p>
    <w:p>
      <w:pPr>
        <w:pStyle w:val="4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三、收到和处理政府信息公开申请情况</w:t>
      </w:r>
    </w:p>
    <w:tbl>
      <w:tblPr>
        <w:tblStyle w:val="5"/>
        <w:tblW w:w="4999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53"/>
        <w:gridCol w:w="798"/>
        <w:gridCol w:w="2847"/>
        <w:gridCol w:w="595"/>
        <w:gridCol w:w="595"/>
        <w:gridCol w:w="595"/>
        <w:gridCol w:w="595"/>
        <w:gridCol w:w="595"/>
        <w:gridCol w:w="601"/>
        <w:gridCol w:w="5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2462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自然人</w:t>
            </w:r>
          </w:p>
        </w:tc>
        <w:tc>
          <w:tcPr>
            <w:tcW w:w="1759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法人或其他组织</w:t>
            </w:r>
          </w:p>
        </w:tc>
        <w:tc>
          <w:tcPr>
            <w:tcW w:w="351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35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商业</w:t>
            </w:r>
          </w:p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科研</w:t>
            </w:r>
          </w:p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机构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社会公益组织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法律服务机构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其他</w:t>
            </w:r>
          </w:p>
        </w:tc>
        <w:tc>
          <w:tcPr>
            <w:tcW w:w="351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三、本年度办理结果</w:t>
            </w:r>
          </w:p>
        </w:tc>
        <w:tc>
          <w:tcPr>
            <w:tcW w:w="215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（一）予以公开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215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ind w:firstLine="210" w:firstLineChars="100"/>
              <w:jc w:val="both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（三）不予公开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1.属于国家秘密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2.其他法律行政法规禁止公开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3.危及“三安全一稳定”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4.保护第三方合法权益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5.属于三类内部事务信息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6.属于四类过程性信息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7.属于行政执法案卷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8.属于行政查询事项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（四）无法提供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1.本机关不掌握相关政府信息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2.没有现成信息需要另行制作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3.补正后申请内容仍不明确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（五）不予处理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1.信访举报投诉类申请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2.重复申请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3.要求提供公开出版物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4.无正当理由大量反复申请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（六）其他处理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3.其他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215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（七）总计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四、结转下年度继续办理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ind w:firstLine="210" w:firstLineChars="100"/>
              <w:jc w:val="left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uto"/>
        <w:jc w:val="center"/>
        <w:rPr>
          <w:rFonts w:ascii="宋体" w:hAnsi="宋体" w:eastAsia="宋体" w:cs="宋体"/>
          <w:color w:val="auto"/>
          <w:sz w:val="24"/>
        </w:rPr>
      </w:pPr>
    </w:p>
    <w:p>
      <w:pPr>
        <w:widowControl/>
        <w:spacing w:line="432" w:lineRule="auto"/>
        <w:jc w:val="center"/>
        <w:rPr>
          <w:rFonts w:ascii="宋体" w:hAnsi="宋体" w:eastAsia="宋体" w:cs="宋体"/>
          <w:color w:val="auto"/>
          <w:sz w:val="24"/>
        </w:rPr>
      </w:pPr>
    </w:p>
    <w:p>
      <w:pPr>
        <w:pStyle w:val="4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四、政府信息公开行政复议、行政诉讼情况</w:t>
      </w:r>
    </w:p>
    <w:tbl>
      <w:tblPr>
        <w:tblStyle w:val="5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6"/>
        <w:gridCol w:w="566"/>
        <w:gridCol w:w="574"/>
        <w:gridCol w:w="566"/>
        <w:gridCol w:w="566"/>
        <w:gridCol w:w="567"/>
        <w:gridCol w:w="567"/>
        <w:gridCol w:w="573"/>
        <w:gridCol w:w="567"/>
        <w:gridCol w:w="567"/>
        <w:gridCol w:w="567"/>
        <w:gridCol w:w="568"/>
        <w:gridCol w:w="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333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33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16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3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ascii="黑体" w:hAnsi="宋体" w:eastAsia="黑体" w:cs="黑体"/>
                <w:color w:val="auto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color w:val="auto"/>
        </w:rPr>
      </w:pPr>
    </w:p>
    <w:p>
      <w:pPr>
        <w:pStyle w:val="4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五、存在的主要问题及改进情况</w:t>
      </w:r>
    </w:p>
    <w:p>
      <w:pPr>
        <w:pStyle w:val="4"/>
        <w:widowControl/>
        <w:spacing w:line="360" w:lineRule="auto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年，硚口区税务局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及时改进存在的问题，重新调整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政务公开领导小组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，加强内部沟通与外部联动，丰富政府信息公开的形式，在“机构概况”栏目中公开办公地址、办公时间、联系方式等信息。本年度存在的问题，主要是人员变动较大导致工作衔接不畅、疫情反复全员下沉社区导致政务公开电话偶尔未能及时接听等。</w:t>
      </w:r>
    </w:p>
    <w:p>
      <w:pPr>
        <w:pStyle w:val="4"/>
        <w:widowControl/>
        <w:spacing w:line="360" w:lineRule="auto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年，硚口区税务局将参照《国家税务总局机关政府信息公开工作规程》，继续做好政府信息公开工作。一是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对新进人员进行培训，熟悉政府信息公开工作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。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二是科学调度人员力量，确保能及时受理群众的信息公开申请。三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是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继续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完善信息公开各项制度，针对纳税人缴费人关注的热点难点问题，重大决策及时公开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。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六、其他需要报告的事项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无。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righ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国家税务总局武汉市硚口区税务局</w:t>
      </w:r>
    </w:p>
    <w:p>
      <w:pPr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      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年1月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C97DD6E-10F3-44C7-B9D3-FF550B0BC23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8C1343F-FCAB-48DD-8414-7D860BC610C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5FD14C1-44D1-406A-AC81-A1ADCBB2B19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05BD44D-304E-4D2A-9035-6421C18B078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72144E33-FD4C-4016-999F-3DBAFA875BC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8B1E27"/>
    <w:rsid w:val="00056493"/>
    <w:rsid w:val="001852A0"/>
    <w:rsid w:val="001F73C2"/>
    <w:rsid w:val="002C5648"/>
    <w:rsid w:val="00336B41"/>
    <w:rsid w:val="003D795F"/>
    <w:rsid w:val="00432393"/>
    <w:rsid w:val="004F2201"/>
    <w:rsid w:val="0076095D"/>
    <w:rsid w:val="00852E0F"/>
    <w:rsid w:val="00904AFE"/>
    <w:rsid w:val="009C3651"/>
    <w:rsid w:val="00CE16E5"/>
    <w:rsid w:val="00D51D98"/>
    <w:rsid w:val="00EC518F"/>
    <w:rsid w:val="016C6529"/>
    <w:rsid w:val="12CA1DB6"/>
    <w:rsid w:val="1A5B6FF3"/>
    <w:rsid w:val="238B1E27"/>
    <w:rsid w:val="246E2621"/>
    <w:rsid w:val="2EA927E2"/>
    <w:rsid w:val="2FD3282E"/>
    <w:rsid w:val="33751E28"/>
    <w:rsid w:val="36750EFE"/>
    <w:rsid w:val="37836E7C"/>
    <w:rsid w:val="380214FF"/>
    <w:rsid w:val="3863001F"/>
    <w:rsid w:val="397119C0"/>
    <w:rsid w:val="3B70191E"/>
    <w:rsid w:val="43951AD1"/>
    <w:rsid w:val="460B0EC3"/>
    <w:rsid w:val="4FB21DF1"/>
    <w:rsid w:val="50F00E7F"/>
    <w:rsid w:val="55CD3155"/>
    <w:rsid w:val="635A45A4"/>
    <w:rsid w:val="752042D4"/>
    <w:rsid w:val="79FB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Delph7.com</Company>
  <Pages>3</Pages>
  <Words>248</Words>
  <Characters>1418</Characters>
  <Lines>11</Lines>
  <Paragraphs>3</Paragraphs>
  <TotalTime>1</TotalTime>
  <ScaleCrop>false</ScaleCrop>
  <LinksUpToDate>false</LinksUpToDate>
  <CharactersWithSpaces>1663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2021-12-21T15:19:00Z</dcterms:created>
  <dc:creator>WPS_1624785580</dc:creator>
  <cp:lastModifiedBy>宋希珂</cp:lastModifiedBy>
  <cp:lastPrinted>2022-01-05T02:30:00Z</cp:lastPrinted>
  <dcterms:modified xsi:type="dcterms:W3CDTF">2023-01-18T08:36:45Z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777F53E91E564B3B96F5A1A435D08748</vt:lpwstr>
  </property>
</Properties>
</file>