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国家税务总局武汉市</w:t>
      </w:r>
      <w:r>
        <w:rPr>
          <w:rFonts w:hint="eastAsia" w:ascii="方正小标宋简体" w:hAnsi="方正小标宋简体" w:eastAsia="方正小标宋简体" w:cs="方正小标宋简体"/>
          <w:b w:val="0"/>
          <w:bCs w:val="0"/>
          <w:sz w:val="44"/>
          <w:szCs w:val="44"/>
          <w:lang w:eastAsia="zh-CN"/>
        </w:rPr>
        <w:t>蔡甸区</w:t>
      </w:r>
      <w:r>
        <w:rPr>
          <w:rFonts w:hint="eastAsia" w:ascii="方正小标宋简体" w:hAnsi="方正小标宋简体" w:eastAsia="方正小标宋简体" w:cs="方正小标宋简体"/>
          <w:b w:val="0"/>
          <w:bCs w:val="0"/>
          <w:sz w:val="44"/>
          <w:szCs w:val="44"/>
        </w:rPr>
        <w:t>税务局</w:t>
      </w:r>
    </w:p>
    <w:p>
      <w:pPr>
        <w:pStyle w:val="4"/>
        <w:keepNext w:val="0"/>
        <w:keepLines w:val="0"/>
        <w:pageBreakBefore w:val="0"/>
        <w:widowControl/>
        <w:kinsoku/>
        <w:wordWrap/>
        <w:overflowPunct/>
        <w:topLinePunct w:val="0"/>
        <w:autoSpaceDE/>
        <w:autoSpaceDN/>
        <w:bidi w:val="0"/>
        <w:adjustRightInd w:val="0"/>
        <w:snapToGrid w:val="0"/>
        <w:spacing w:after="157" w:afterLines="50" w:line="240" w:lineRule="auto"/>
        <w:jc w:val="center"/>
        <w:textAlignment w:val="auto"/>
        <w:rPr>
          <w:rFonts w:ascii="黑体" w:hAnsi="黑体" w:eastAsia="黑体" w:cs="黑体"/>
          <w:color w:val="333333"/>
          <w:sz w:val="32"/>
          <w:szCs w:val="32"/>
        </w:rPr>
      </w:pPr>
      <w:r>
        <w:rPr>
          <w:rFonts w:hint="eastAsia" w:ascii="方正小标宋简体" w:hAnsi="方正小标宋简体" w:eastAsia="方正小标宋简体" w:cs="方正小标宋简体"/>
          <w:b w:val="0"/>
          <w:bCs w:val="0"/>
          <w:sz w:val="44"/>
          <w:szCs w:val="44"/>
          <w:lang w:val="en-US" w:eastAsia="zh-CN"/>
        </w:rPr>
        <w:t>2022年</w:t>
      </w:r>
      <w:r>
        <w:rPr>
          <w:rFonts w:hint="eastAsia" w:ascii="方正小标宋简体" w:hAnsi="方正小标宋简体" w:eastAsia="方正小标宋简体" w:cs="方正小标宋简体"/>
          <w:b w:val="0"/>
          <w:bCs w:val="0"/>
          <w:sz w:val="44"/>
          <w:szCs w:val="44"/>
        </w:rPr>
        <w:t>政府信息公开工作年度报告</w:t>
      </w:r>
    </w:p>
    <w:p>
      <w:pPr>
        <w:pStyle w:val="4"/>
        <w:widowControl/>
        <w:spacing w:line="360" w:lineRule="auto"/>
        <w:ind w:firstLine="640" w:firstLineChars="200"/>
        <w:jc w:val="both"/>
        <w:rPr>
          <w:rFonts w:ascii="黑体" w:hAnsi="黑体" w:eastAsia="黑体" w:cs="黑体"/>
          <w:sz w:val="32"/>
          <w:szCs w:val="32"/>
        </w:rPr>
      </w:pPr>
      <w:r>
        <w:rPr>
          <w:rFonts w:hint="eastAsia" w:ascii="黑体" w:hAnsi="黑体" w:eastAsia="黑体" w:cs="黑体"/>
          <w:color w:val="333333"/>
          <w:sz w:val="32"/>
          <w:szCs w:val="32"/>
        </w:rPr>
        <w:t>一、总体情况</w:t>
      </w:r>
    </w:p>
    <w:p>
      <w:pPr>
        <w:pStyle w:val="4"/>
        <w:widowControl/>
        <w:spacing w:line="360" w:lineRule="auto"/>
        <w:ind w:firstLine="640" w:firstLineChars="200"/>
        <w:jc w:val="both"/>
        <w:rPr>
          <w:rFonts w:hint="eastAsia" w:ascii="仿宋_GB2312" w:hAnsi="仿宋" w:eastAsia="仿宋_GB2312" w:cs="仿宋"/>
          <w:color w:val="auto"/>
          <w:sz w:val="32"/>
          <w:szCs w:val="32"/>
        </w:rPr>
      </w:pPr>
      <w:r>
        <w:rPr>
          <w:rFonts w:hint="eastAsia" w:ascii="仿宋_GB2312" w:hAnsi="宋体" w:eastAsia="仿宋_GB2312" w:cs="宋体"/>
          <w:color w:val="auto"/>
          <w:kern w:val="0"/>
          <w:sz w:val="32"/>
          <w:szCs w:val="32"/>
          <w:lang w:val="en-US" w:eastAsia="zh-CN"/>
        </w:rPr>
        <w:t>2022年，国家税务总局</w:t>
      </w:r>
      <w:r>
        <w:rPr>
          <w:rFonts w:hint="eastAsia" w:ascii="仿宋_GB2312" w:hAnsi="宋体" w:eastAsia="仿宋_GB2312" w:cs="宋体"/>
          <w:color w:val="auto"/>
          <w:kern w:val="0"/>
          <w:sz w:val="32"/>
          <w:szCs w:val="32"/>
        </w:rPr>
        <w:t>武汉市蔡甸区税务局认真落实《中华人民共和国政府信息公开条例》《国家税务总局关于进一步加强税务系统政府信息公开工作的通知》等工作要求，结合单位实际，采取有效措施，全力推进政府信息公开工作，保障了公众知情权、参与权和监督权，增强了税务部门公信力和执行力。全年收到依申请政府信息公开1件，未收到转办的政府信息公开申请，没有发生因信息公开或不公开引起的行政复议和提起行政诉讼情况，没有因信息公开工作被公众投诉或媒体曝光情况发生</w:t>
      </w:r>
      <w:r>
        <w:rPr>
          <w:rFonts w:hint="eastAsia" w:ascii="仿宋_GB2312" w:hAnsi="仿宋" w:eastAsia="仿宋_GB2312" w:cs="仿宋"/>
          <w:color w:val="auto"/>
          <w:sz w:val="32"/>
          <w:szCs w:val="32"/>
        </w:rPr>
        <w:t>。</w:t>
      </w:r>
    </w:p>
    <w:p>
      <w:pPr>
        <w:widowControl/>
        <w:shd w:val="clear" w:color="auto" w:fill="FFFFFF"/>
        <w:ind w:firstLine="480"/>
        <w:rPr>
          <w:rFonts w:ascii="仿宋_GB2312" w:hAnsi="宋体" w:eastAsia="仿宋_GB2312" w:cs="宋体"/>
          <w:color w:val="auto"/>
          <w:kern w:val="0"/>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政府信息主动公开情况</w:t>
      </w:r>
      <w:r>
        <w:rPr>
          <w:rFonts w:hint="eastAsia" w:ascii="楷体_GB2312" w:hAnsi="楷体_GB2312" w:eastAsia="楷体_GB2312" w:cs="楷体_GB2312"/>
          <w:sz w:val="32"/>
          <w:szCs w:val="32"/>
          <w:lang w:eastAsia="zh-CN"/>
        </w:rPr>
        <w:t>。</w:t>
      </w:r>
      <w:r>
        <w:rPr>
          <w:rFonts w:hint="eastAsia" w:ascii="仿宋_GB2312" w:hAnsi="宋体" w:eastAsia="仿宋_GB2312" w:cs="宋体"/>
          <w:color w:val="auto"/>
          <w:kern w:val="0"/>
          <w:sz w:val="32"/>
          <w:szCs w:val="32"/>
          <w:lang w:val="en-US" w:eastAsia="zh-CN"/>
        </w:rPr>
        <w:t>国家税务总局</w:t>
      </w:r>
      <w:r>
        <w:rPr>
          <w:rFonts w:hint="eastAsia" w:ascii="仿宋_GB2312" w:hAnsi="宋体" w:eastAsia="仿宋_GB2312" w:cs="宋体"/>
          <w:color w:val="auto"/>
          <w:kern w:val="0"/>
          <w:sz w:val="32"/>
          <w:szCs w:val="32"/>
        </w:rPr>
        <w:t>武汉市蔡甸区税务局通过武汉市税务局网页主动向社会公开领导简介、机构设置、主要职能、行业概况、税收政策法规、税收征管制度、办税指南等政府信息。区局依托办税服务厅，主动接受纳税人咨询，综合利用各类纳税辅导培训、宣传栏、电子显示屏等形式，及时公开税收政策、行政处罚、行政许可等各类信息，推进公开信息的电子化，降低纳税人查询成本，信息公开工作得到有序推进。</w:t>
      </w:r>
    </w:p>
    <w:p>
      <w:pPr>
        <w:widowControl/>
        <w:shd w:val="clear" w:color="auto" w:fill="FFFFFF"/>
        <w:ind w:firstLine="480"/>
        <w:rPr>
          <w:rFonts w:hint="eastAsia" w:ascii="仿宋_GB2312" w:hAnsi="仿宋" w:eastAsia="仿宋_GB2312" w:cs="仿宋"/>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政府信息依申请公开情况。</w:t>
      </w:r>
      <w:r>
        <w:rPr>
          <w:rFonts w:hint="eastAsia" w:ascii="仿宋_GB2312" w:hAnsi="仿宋" w:eastAsia="仿宋_GB2312" w:cs="仿宋"/>
          <w:sz w:val="32"/>
          <w:szCs w:val="32"/>
          <w:lang w:val="en-US" w:eastAsia="zh-CN"/>
        </w:rPr>
        <w:t>国家税务总局</w:t>
      </w:r>
      <w:r>
        <w:rPr>
          <w:rFonts w:hint="eastAsia" w:ascii="仿宋_GB2312" w:hAnsi="仿宋" w:eastAsia="仿宋_GB2312" w:cs="仿宋"/>
          <w:sz w:val="32"/>
          <w:szCs w:val="32"/>
        </w:rPr>
        <w:t>武汉市蔡甸区税务局202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年收到依申请政府信息公开1件，</w:t>
      </w:r>
      <w:r>
        <w:rPr>
          <w:rFonts w:hint="eastAsia" w:ascii="仿宋_GB2312" w:hAnsi="仿宋" w:eastAsia="仿宋_GB2312" w:cs="仿宋"/>
          <w:sz w:val="32"/>
          <w:szCs w:val="32"/>
          <w:lang w:eastAsia="zh-CN"/>
        </w:rPr>
        <w:t>根据</w:t>
      </w:r>
      <w:r>
        <w:rPr>
          <w:rFonts w:hint="default" w:ascii="仿宋_GB2312" w:hAnsi="仿宋" w:eastAsia="仿宋_GB2312" w:cs="仿宋"/>
          <w:sz w:val="32"/>
          <w:szCs w:val="32"/>
        </w:rPr>
        <w:t>《中华人民共和国政府信息公开条例》《税务机关政府信息公开申请办理规范》</w:t>
      </w:r>
      <w:r>
        <w:rPr>
          <w:rFonts w:hint="eastAsia" w:ascii="仿宋_GB2312" w:hAnsi="仿宋" w:eastAsia="仿宋_GB2312" w:cs="仿宋"/>
          <w:sz w:val="32"/>
          <w:szCs w:val="32"/>
          <w:lang w:eastAsia="zh-CN"/>
        </w:rPr>
        <w:t>依法依规</w:t>
      </w:r>
      <w:r>
        <w:rPr>
          <w:rFonts w:hint="eastAsia" w:ascii="仿宋_GB2312" w:eastAsia="仿宋_GB2312"/>
          <w:sz w:val="32"/>
          <w:szCs w:val="32"/>
        </w:rPr>
        <w:t>开展依申请公开工作</w:t>
      </w:r>
      <w:r>
        <w:rPr>
          <w:rFonts w:hint="eastAsia" w:ascii="仿宋_GB2312" w:eastAsia="仿宋_GB2312"/>
          <w:sz w:val="32"/>
          <w:szCs w:val="32"/>
          <w:lang w:eastAsia="zh-CN"/>
        </w:rPr>
        <w:t>，并按时办结</w:t>
      </w:r>
      <w:r>
        <w:rPr>
          <w:rFonts w:hint="eastAsia" w:ascii="仿宋_GB2312" w:hAnsi="仿宋" w:eastAsia="仿宋_GB2312" w:cs="仿宋"/>
          <w:sz w:val="32"/>
          <w:szCs w:val="32"/>
          <w:lang w:eastAsia="zh-CN"/>
        </w:rPr>
        <w:t>。</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（三）政府信息管理情况。</w:t>
      </w:r>
      <w:r>
        <w:rPr>
          <w:rFonts w:hint="eastAsia" w:ascii="仿宋_GB2312" w:hAnsi="仿宋" w:eastAsia="仿宋_GB2312" w:cs="仿宋"/>
          <w:kern w:val="2"/>
          <w:sz w:val="32"/>
          <w:szCs w:val="32"/>
          <w:lang w:val="en-US" w:eastAsia="zh-CN" w:bidi="ar-SA"/>
        </w:rPr>
        <w:t>国家税务总局武汉市蔡甸区税务局严格遵循依法、及时、高效的原则，在公文的产生过程中，同步确定其主动公开、依申请公开、不予公开三种属性，公文拟制部门根据公文内容，注明公文属性，办公室审核公文拟制部门确定的属性是否符合规定，确保公开事项填写的规范性。</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（四）政府信息公开平台建设情况</w:t>
      </w:r>
      <w:r>
        <w:rPr>
          <w:rFonts w:hint="eastAsia" w:ascii="仿宋_GB2312" w:hAnsi="仿宋" w:eastAsia="仿宋_GB2312" w:cs="仿宋"/>
          <w:kern w:val="2"/>
          <w:sz w:val="32"/>
          <w:szCs w:val="32"/>
          <w:lang w:val="en-US" w:eastAsia="zh-CN" w:bidi="ar-SA"/>
        </w:rPr>
        <w:t>。国家税务总局武汉市蔡甸区税务局依托武汉市税务局网站政府信息公开栏目开展政府信息公开公示，主动公示区局政府信息公开指南、政府信息公开年报、政府信息公开规程、委托代征管理办法及个体工商户定期定额公示信息，并及时进行更新。</w:t>
      </w:r>
    </w:p>
    <w:p>
      <w:pPr>
        <w:pStyle w:val="4"/>
        <w:widowControl/>
        <w:spacing w:line="360" w:lineRule="auto"/>
        <w:ind w:firstLine="640" w:firstLineChars="200"/>
        <w:jc w:val="both"/>
        <w:rPr>
          <w:rFonts w:hint="eastAsia" w:ascii="仿宋_GB2312" w:hAnsi="宋体" w:eastAsia="仿宋_GB2312" w:cs="宋体"/>
          <w:kern w:val="0"/>
          <w:sz w:val="32"/>
          <w:szCs w:val="32"/>
        </w:rPr>
      </w:pPr>
      <w:r>
        <w:rPr>
          <w:rFonts w:hint="eastAsia" w:ascii="楷体_GB2312" w:hAnsi="楷体_GB2312" w:eastAsia="楷体_GB2312" w:cs="楷体_GB2312"/>
          <w:kern w:val="2"/>
          <w:sz w:val="32"/>
          <w:szCs w:val="32"/>
          <w:lang w:val="en-US" w:eastAsia="zh-CN" w:bidi="ar-SA"/>
        </w:rPr>
        <w:t>（五）监督保障情况。</w:t>
      </w:r>
      <w:r>
        <w:rPr>
          <w:rFonts w:hint="eastAsia" w:ascii="仿宋_GB2312" w:hAnsi="仿宋" w:eastAsia="仿宋_GB2312" w:cs="仿宋"/>
          <w:sz w:val="32"/>
          <w:szCs w:val="32"/>
          <w:highlight w:val="none"/>
          <w:lang w:val="en-US" w:eastAsia="zh-CN"/>
        </w:rPr>
        <w:t>国家税务总局</w:t>
      </w:r>
      <w:r>
        <w:rPr>
          <w:rFonts w:hint="eastAsia" w:ascii="仿宋_GB2312" w:hAnsi="仿宋" w:eastAsia="仿宋_GB2312" w:cs="仿宋"/>
          <w:sz w:val="32"/>
          <w:szCs w:val="32"/>
          <w:highlight w:val="none"/>
        </w:rPr>
        <w:t>武汉市蔡甸区税务局</w:t>
      </w:r>
      <w:r>
        <w:rPr>
          <w:rFonts w:hint="eastAsia" w:ascii="仿宋_GB2312" w:hAnsi="宋体" w:eastAsia="仿宋_GB2312" w:cs="宋体"/>
          <w:kern w:val="0"/>
          <w:sz w:val="32"/>
          <w:szCs w:val="32"/>
          <w:highlight w:val="none"/>
        </w:rPr>
        <w:t>将</w:t>
      </w:r>
      <w:r>
        <w:rPr>
          <w:rFonts w:hint="eastAsia" w:ascii="仿宋_GB2312" w:hAnsi="宋体" w:eastAsia="仿宋_GB2312" w:cs="宋体"/>
          <w:kern w:val="0"/>
          <w:sz w:val="32"/>
          <w:szCs w:val="32"/>
        </w:rPr>
        <w:t>政府信息公开纳入绩效考核管理，科学设置指标，</w:t>
      </w:r>
      <w:r>
        <w:rPr>
          <w:rFonts w:hint="eastAsia" w:ascii="仿宋_GB2312" w:hAnsi="宋体" w:eastAsia="仿宋_GB2312" w:cs="宋体"/>
          <w:kern w:val="0"/>
          <w:sz w:val="32"/>
          <w:szCs w:val="32"/>
          <w:lang w:eastAsia="zh-CN"/>
        </w:rPr>
        <w:t>按年度开展考核考评，并</w:t>
      </w:r>
      <w:r>
        <w:rPr>
          <w:rFonts w:hint="eastAsia" w:ascii="仿宋_GB2312" w:hAnsi="宋体" w:eastAsia="仿宋_GB2312" w:cs="宋体"/>
          <w:kern w:val="0"/>
          <w:sz w:val="32"/>
          <w:szCs w:val="32"/>
        </w:rPr>
        <w:t>按期在</w:t>
      </w:r>
      <w:r>
        <w:rPr>
          <w:rFonts w:hint="eastAsia" w:ascii="仿宋_GB2312" w:hAnsi="宋体" w:eastAsia="仿宋_GB2312" w:cs="宋体"/>
          <w:color w:val="auto"/>
          <w:kern w:val="0"/>
          <w:sz w:val="32"/>
          <w:szCs w:val="32"/>
        </w:rPr>
        <w:t>武汉市税务局网页</w:t>
      </w:r>
      <w:r>
        <w:rPr>
          <w:rFonts w:hint="eastAsia" w:ascii="仿宋_GB2312" w:hAnsi="宋体" w:eastAsia="仿宋_GB2312" w:cs="宋体"/>
          <w:kern w:val="0"/>
          <w:sz w:val="32"/>
          <w:szCs w:val="32"/>
        </w:rPr>
        <w:t>发布政府信息公开年度工作报告。</w:t>
      </w:r>
      <w:r>
        <w:rPr>
          <w:rFonts w:hint="eastAsia" w:ascii="仿宋_GB2312" w:hAnsi="宋体" w:eastAsia="仿宋_GB2312" w:cs="宋体"/>
          <w:kern w:val="0"/>
          <w:sz w:val="32"/>
          <w:szCs w:val="32"/>
          <w:lang w:eastAsia="zh-CN"/>
        </w:rPr>
        <w:t>通过对蔡甸区税务局</w:t>
      </w:r>
      <w:r>
        <w:rPr>
          <w:rFonts w:hint="eastAsia" w:ascii="仿宋_GB2312" w:hAnsi="宋体" w:eastAsia="仿宋_GB2312" w:cs="宋体"/>
          <w:kern w:val="0"/>
          <w:sz w:val="32"/>
          <w:szCs w:val="32"/>
          <w:lang w:val="zh-CN"/>
        </w:rPr>
        <w:t>政府信息公开工作开展自查整改，</w:t>
      </w:r>
      <w:r>
        <w:rPr>
          <w:rFonts w:hint="eastAsia" w:ascii="仿宋_GB2312" w:hAnsi="宋体" w:eastAsia="仿宋_GB2312" w:cs="宋体"/>
          <w:kern w:val="0"/>
          <w:sz w:val="32"/>
          <w:szCs w:val="32"/>
          <w:lang w:val="zh-CN" w:eastAsia="zh-CN"/>
        </w:rPr>
        <w:t>进一步完善政府信息公开内容，</w:t>
      </w:r>
      <w:r>
        <w:rPr>
          <w:rFonts w:hint="eastAsia" w:ascii="仿宋_GB2312" w:hAnsi="宋体" w:eastAsia="仿宋_GB2312" w:cs="宋体"/>
          <w:kern w:val="0"/>
          <w:sz w:val="32"/>
          <w:szCs w:val="32"/>
          <w:lang w:val="en-US" w:eastAsia="zh-CN"/>
        </w:rPr>
        <w:t>规范政府信息公开查收和办理。</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二、主动公开政府信息情况</w:t>
      </w:r>
    </w:p>
    <w:tbl>
      <w:tblPr>
        <w:tblStyle w:val="5"/>
        <w:tblW w:w="5000" w:type="pct"/>
        <w:jc w:val="center"/>
        <w:tblLayout w:type="autofit"/>
        <w:tblCellMar>
          <w:top w:w="0" w:type="dxa"/>
          <w:left w:w="0" w:type="dxa"/>
          <w:bottom w:w="0" w:type="dxa"/>
          <w:right w:w="0" w:type="dxa"/>
        </w:tblCellMar>
      </w:tblPr>
      <w:tblGrid>
        <w:gridCol w:w="2239"/>
        <w:gridCol w:w="2240"/>
        <w:gridCol w:w="2240"/>
        <w:gridCol w:w="2240"/>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第二十条第（一）项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w:t>
            </w:r>
            <w:r>
              <w:rPr>
                <w:rFonts w:hint="eastAsia" w:ascii="宋体" w:hAnsi="宋体" w:eastAsia="宋体" w:cs="宋体"/>
                <w:color w:val="333333"/>
                <w:kern w:val="0"/>
                <w:szCs w:val="21"/>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现行有效件</w:t>
            </w:r>
            <w:r>
              <w:rPr>
                <w:rFonts w:hint="eastAsia" w:ascii="宋体" w:hAnsi="宋体" w:eastAsia="宋体" w:cs="宋体"/>
                <w:color w:val="333333"/>
                <w:kern w:val="0"/>
                <w:szCs w:val="21"/>
              </w:rPr>
              <w:t>数</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Calibri" w:hAnsi="Calibri" w:eastAsia="宋体" w:cs="Calibri"/>
                <w:color w:val="333333"/>
                <w:szCs w:val="21"/>
                <w:lang w:val="en-US" w:eastAsia="zh-CN"/>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Calibri" w:hAnsi="Calibri" w:eastAsia="宋体" w:cs="Calibri"/>
                <w:color w:val="333333"/>
                <w:szCs w:val="21"/>
                <w:lang w:val="en-US" w:eastAsia="zh-CN"/>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第二十条第（五）项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default"/>
                <w:szCs w:val="21"/>
                <w:lang w:val="en-US"/>
              </w:rPr>
            </w:pPr>
            <w:r>
              <w:rPr>
                <w:rFonts w:hint="eastAsia" w:ascii="Calibri" w:hAnsi="Calibri" w:eastAsia="宋体" w:cs="Calibri"/>
                <w:color w:val="333333"/>
                <w:szCs w:val="21"/>
                <w:lang w:val="en-US" w:eastAsia="zh-CN"/>
              </w:rPr>
              <w:t>2496</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第二十条第（六）项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szCs w:val="21"/>
                <w:lang w:val="zh-CN"/>
              </w:rPr>
              <w:t>705</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第二十条第（八）项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本年收费金额（单位：万元）</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Cs w:val="21"/>
                <w:lang w:val="en-US" w:eastAsia="zh-CN"/>
              </w:rPr>
            </w:pPr>
            <w:r>
              <w:rPr>
                <w:rFonts w:hint="eastAsia" w:ascii="宋体" w:hAnsi="宋体" w:eastAsia="宋体" w:cs="宋体"/>
                <w:color w:val="333333"/>
                <w:szCs w:val="21"/>
                <w:lang w:val="en-US" w:eastAsia="zh-CN"/>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三、收到和处理政府信息公开申请情况</w:t>
      </w:r>
    </w:p>
    <w:tbl>
      <w:tblPr>
        <w:tblStyle w:val="5"/>
        <w:tblW w:w="484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57" w:type="dxa"/>
          <w:bottom w:w="0" w:type="dxa"/>
          <w:right w:w="57" w:type="dxa"/>
        </w:tblCellMar>
      </w:tblPr>
      <w:tblGrid>
        <w:gridCol w:w="668"/>
        <w:gridCol w:w="820"/>
        <w:gridCol w:w="2941"/>
        <w:gridCol w:w="610"/>
        <w:gridCol w:w="610"/>
        <w:gridCol w:w="610"/>
        <w:gridCol w:w="610"/>
        <w:gridCol w:w="610"/>
        <w:gridCol w:w="631"/>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widowControl/>
              <w:spacing w:line="30" w:lineRule="atLeast"/>
              <w:jc w:val="left"/>
            </w:pPr>
            <w:r>
              <w:rPr>
                <w:rFonts w:hint="eastAsia" w:ascii="楷体" w:hAnsi="楷体" w:eastAsia="楷体" w:cs="楷体"/>
                <w:color w:val="333333"/>
                <w:kern w:val="0"/>
                <w:sz w:val="20"/>
                <w:szCs w:val="20"/>
              </w:rPr>
              <w:t>（本列数据的勾稽关系为：第一项加第二项之和，等于第三项加第四项之和）</w:t>
            </w:r>
          </w:p>
        </w:tc>
        <w:tc>
          <w:tcPr>
            <w:tcW w:w="2464" w:type="pct"/>
            <w:gridSpan w:val="7"/>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49" w:type="pct"/>
            <w:vMerge w:val="restar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自然人</w:t>
            </w:r>
          </w:p>
        </w:tc>
        <w:tc>
          <w:tcPr>
            <w:tcW w:w="1757" w:type="pct"/>
            <w:gridSpan w:val="5"/>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法人或其他组织</w:t>
            </w:r>
          </w:p>
        </w:tc>
        <w:tc>
          <w:tcPr>
            <w:tcW w:w="358" w:type="pct"/>
            <w:vMerge w:val="restart"/>
            <w:tcBorders>
              <w:top w:val="single" w:color="auto" w:sz="8" w:space="0"/>
              <w:left w:val="nil"/>
              <w:bottom w:val="outset" w:color="auto" w:sz="6"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49" w:type="pct"/>
            <w:vMerge w:val="continue"/>
            <w:tcBorders>
              <w:top w:val="nil"/>
              <w:left w:val="nil"/>
              <w:bottom w:val="single" w:color="auto" w:sz="8" w:space="0"/>
              <w:right w:val="single" w:color="auto" w:sz="8" w:space="0"/>
            </w:tcBorders>
            <w:shd w:val="clear" w:color="auto" w:fill="auto"/>
            <w:vAlign w:val="center"/>
          </w:tcPr>
          <w:p>
            <w:pPr>
              <w:jc w:val="left"/>
              <w:rPr>
                <w:rFonts w:ascii="宋体" w:hAnsi="宋体" w:eastAsia="宋体" w:cs="宋体"/>
                <w:color w:val="333333"/>
                <w:szCs w:val="21"/>
              </w:rPr>
            </w:pP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商业</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企业</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科研</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机构</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社会公益组织</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法律服务机构</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其他</w:t>
            </w:r>
          </w:p>
        </w:tc>
        <w:tc>
          <w:tcPr>
            <w:tcW w:w="358"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ascii="宋体" w:hAnsi="宋体" w:eastAsia="宋体" w:cs="宋体"/>
                <w:color w:val="333333"/>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一、本年新收政府信息公开申请数量</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1</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二、上年结转政府信息公开申请数量</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restart"/>
            <w:tcBorders>
              <w:top w:val="nil"/>
              <w:left w:val="single" w:color="auto" w:sz="8" w:space="0"/>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（一）予以公开</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（二）部分公开（区分处理的，只计这一情形，不计其他情形）</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（三）不予公开</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1.属于国家秘密</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2.其他法律行政法规禁止公开</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3.危及“三安全一稳定”</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4.保护第三方合法权益</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5.属于三类内部事务信息</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6.属于四类过程性信息</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7.属于行政执法案卷</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8.属于行政查询事项</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（四）无法提供</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1.本机关不掌握相关政府信息</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2.没有现成信息需要另行制作</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3.补正后申请内容仍不明确</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（五）不予处理</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1.信访举报投诉类申请</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3.要求提供公开出版物</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4.无正当理由大量反复申请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outset" w:color="auto" w:sz="6"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5.要求行政机关确认或重新出具已获取信息</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outset" w:color="auto" w:sz="6" w:space="0"/>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（六）其他处理</w:t>
            </w: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1.申请人无正当理由逾期不补正、行政机关不再处理其政府信息公开申请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2.申请人逾期未按收费通知要求缴纳费用、行政机关不再处理其政府信息公开申请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3.其他</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（七）总计</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四、结转下年度继续办理</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bl>
    <w:p>
      <w:pPr>
        <w:widowControl/>
        <w:spacing w:line="432" w:lineRule="auto"/>
        <w:jc w:val="center"/>
        <w:rPr>
          <w:rFonts w:ascii="宋体" w:hAnsi="宋体" w:eastAsia="宋体" w:cs="宋体"/>
          <w:color w:val="333333"/>
          <w:sz w:val="24"/>
        </w:rPr>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四、政府信息公开行政复议、行政诉讼情况</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601"/>
        <w:gridCol w:w="601"/>
        <w:gridCol w:w="601"/>
        <w:gridCol w:w="612"/>
        <w:gridCol w:w="602"/>
        <w:gridCol w:w="602"/>
        <w:gridCol w:w="602"/>
        <w:gridCol w:w="602"/>
        <w:gridCol w:w="612"/>
        <w:gridCol w:w="602"/>
        <w:gridCol w:w="602"/>
        <w:gridCol w:w="602"/>
        <w:gridCol w:w="603"/>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行政复议</w:t>
            </w:r>
          </w:p>
        </w:tc>
        <w:tc>
          <w:tcPr>
            <w:tcW w:w="3333"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未经复议直接起诉</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lang w:val="en-US" w:eastAsia="zh-CN"/>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lang w:val="en-US" w:eastAsia="zh-CN"/>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五、存在的主要问题及改进情况</w:t>
      </w:r>
    </w:p>
    <w:p>
      <w:pPr>
        <w:pStyle w:val="4"/>
        <w:widowControl/>
        <w:spacing w:line="360" w:lineRule="auto"/>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2022年，</w:t>
      </w:r>
      <w:r>
        <w:rPr>
          <w:rFonts w:hint="eastAsia" w:ascii="仿宋_GB2312" w:hAnsi="仿宋" w:eastAsia="仿宋_GB2312" w:cs="仿宋"/>
          <w:kern w:val="2"/>
          <w:sz w:val="32"/>
          <w:szCs w:val="32"/>
          <w:lang w:val="en-US" w:eastAsia="zh-CN" w:bidi="ar-SA"/>
        </w:rPr>
        <w:t>国家税务总局武汉市蔡甸区税务局</w:t>
      </w:r>
      <w:r>
        <w:rPr>
          <w:rFonts w:hint="eastAsia" w:ascii="仿宋_GB2312" w:hAnsi="仿宋" w:eastAsia="仿宋_GB2312" w:cs="仿宋_GB2312"/>
          <w:sz w:val="32"/>
          <w:szCs w:val="32"/>
          <w:lang w:eastAsia="zh-CN"/>
        </w:rPr>
        <w:t>组织开展了</w:t>
      </w:r>
      <w:r>
        <w:rPr>
          <w:rFonts w:hint="eastAsia" w:ascii="仿宋_GB2312" w:hAnsi="仿宋" w:eastAsia="仿宋_GB2312" w:cs="仿宋_GB2312"/>
          <w:sz w:val="32"/>
          <w:szCs w:val="32"/>
        </w:rPr>
        <w:t>信息公开联络员队伍的学习培训，</w:t>
      </w:r>
      <w:r>
        <w:rPr>
          <w:rFonts w:hint="eastAsia" w:ascii="仿宋_GB2312" w:hAnsi="仿宋" w:eastAsia="仿宋_GB2312" w:cs="仿宋_GB2312"/>
          <w:bCs/>
          <w:sz w:val="32"/>
          <w:szCs w:val="32"/>
          <w:lang w:eastAsia="zh-CN"/>
        </w:rPr>
        <w:t>进一步规范了</w:t>
      </w:r>
      <w:r>
        <w:rPr>
          <w:rFonts w:hint="eastAsia" w:ascii="仿宋_GB2312" w:hAnsi="仿宋" w:eastAsia="仿宋_GB2312" w:cs="仿宋_GB2312"/>
          <w:bCs/>
          <w:sz w:val="32"/>
          <w:szCs w:val="32"/>
        </w:rPr>
        <w:t>信息公开流程</w:t>
      </w:r>
      <w:r>
        <w:rPr>
          <w:rFonts w:hint="eastAsia" w:ascii="仿宋_GB2312" w:hAnsi="仿宋" w:eastAsia="仿宋_GB2312" w:cs="仿宋_GB2312"/>
          <w:bCs/>
          <w:sz w:val="32"/>
          <w:szCs w:val="32"/>
          <w:lang w:eastAsia="zh-CN"/>
        </w:rPr>
        <w:t>，但是在政府信息公开的规范性方面还有待进一步加强，在调动联络员队伍的工作积极性、主动性上还不够。</w:t>
      </w:r>
      <w:r>
        <w:rPr>
          <w:rFonts w:hint="eastAsia" w:ascii="仿宋_GB2312" w:hAnsi="仿宋" w:eastAsia="仿宋_GB2312" w:cs="仿宋_GB2312"/>
          <w:bCs/>
          <w:sz w:val="32"/>
          <w:szCs w:val="32"/>
          <w:lang w:val="en-US" w:eastAsia="zh-CN"/>
        </w:rPr>
        <w:t>2023年</w:t>
      </w:r>
      <w:r>
        <w:rPr>
          <w:rFonts w:hint="eastAsia" w:ascii="仿宋_GB2312" w:hAnsi="仿宋" w:eastAsia="仿宋_GB2312" w:cs="仿宋_GB2312"/>
          <w:bCs/>
          <w:sz w:val="32"/>
          <w:szCs w:val="32"/>
          <w:lang w:eastAsia="zh-CN"/>
        </w:rPr>
        <w:t>，</w:t>
      </w:r>
      <w:r>
        <w:rPr>
          <w:rFonts w:hint="eastAsia" w:ascii="仿宋_GB2312" w:hAnsi="仿宋" w:eastAsia="仿宋_GB2312" w:cs="仿宋"/>
          <w:kern w:val="2"/>
          <w:sz w:val="32"/>
          <w:szCs w:val="32"/>
          <w:lang w:val="en-US" w:eastAsia="zh-CN" w:bidi="ar-SA"/>
        </w:rPr>
        <w:t>国家税务总局武汉市蔡甸区税务局将从两个方面加强工作：一是加强政府信息公开工作的管理，进一步明确政府信息公开的职责分工，完善政府信息公开制度和网站管理办法。二是加强信息公开联络员队伍管理，</w:t>
      </w:r>
      <w:bookmarkStart w:id="0" w:name="_GoBack"/>
      <w:bookmarkEnd w:id="0"/>
      <w:r>
        <w:rPr>
          <w:rFonts w:hint="eastAsia" w:ascii="仿宋_GB2312" w:hAnsi="仿宋" w:eastAsia="仿宋_GB2312" w:cs="仿宋"/>
          <w:kern w:val="2"/>
          <w:sz w:val="32"/>
          <w:szCs w:val="32"/>
          <w:lang w:val="en-US" w:eastAsia="zh-CN" w:bidi="ar-SA"/>
        </w:rPr>
        <w:t>定期组织培训学习，进一步明确信息公开工作内容、工作标准、时间节点等要求。</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line="360" w:lineRule="auto"/>
        <w:ind w:firstLine="640" w:firstLineChars="200"/>
        <w:jc w:val="both"/>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无</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493"/>
    <w:rsid w:val="001852A0"/>
    <w:rsid w:val="001F73C2"/>
    <w:rsid w:val="002100D0"/>
    <w:rsid w:val="002C5648"/>
    <w:rsid w:val="00336B41"/>
    <w:rsid w:val="003D795F"/>
    <w:rsid w:val="00432393"/>
    <w:rsid w:val="004F2201"/>
    <w:rsid w:val="0076095D"/>
    <w:rsid w:val="00852E0F"/>
    <w:rsid w:val="00904AFE"/>
    <w:rsid w:val="009C3651"/>
    <w:rsid w:val="00A13E46"/>
    <w:rsid w:val="00CE16E5"/>
    <w:rsid w:val="00D51D98"/>
    <w:rsid w:val="00EC518F"/>
    <w:rsid w:val="073E1739"/>
    <w:rsid w:val="0B9E750F"/>
    <w:rsid w:val="10A4603C"/>
    <w:rsid w:val="14E42368"/>
    <w:rsid w:val="166A7E38"/>
    <w:rsid w:val="17255384"/>
    <w:rsid w:val="1BE20D59"/>
    <w:rsid w:val="1DA91675"/>
    <w:rsid w:val="238B1E27"/>
    <w:rsid w:val="24332515"/>
    <w:rsid w:val="246E2621"/>
    <w:rsid w:val="28610012"/>
    <w:rsid w:val="29427866"/>
    <w:rsid w:val="2B325DFF"/>
    <w:rsid w:val="2DB94CF1"/>
    <w:rsid w:val="2F9654F2"/>
    <w:rsid w:val="354F16B8"/>
    <w:rsid w:val="380214FF"/>
    <w:rsid w:val="39564950"/>
    <w:rsid w:val="397119C0"/>
    <w:rsid w:val="42735FE7"/>
    <w:rsid w:val="43FF30DF"/>
    <w:rsid w:val="460B0EC3"/>
    <w:rsid w:val="4EE5549B"/>
    <w:rsid w:val="54113400"/>
    <w:rsid w:val="54C73AF1"/>
    <w:rsid w:val="55EB4192"/>
    <w:rsid w:val="56374620"/>
    <w:rsid w:val="5C7E0D29"/>
    <w:rsid w:val="5CCF4437"/>
    <w:rsid w:val="5CF37079"/>
    <w:rsid w:val="5F0C746B"/>
    <w:rsid w:val="61F652BE"/>
    <w:rsid w:val="63B46B72"/>
    <w:rsid w:val="644244CF"/>
    <w:rsid w:val="64F67A95"/>
    <w:rsid w:val="66660D49"/>
    <w:rsid w:val="699509D2"/>
    <w:rsid w:val="69EE6690"/>
    <w:rsid w:val="7102625B"/>
    <w:rsid w:val="715B796A"/>
    <w:rsid w:val="72016B26"/>
    <w:rsid w:val="74613C93"/>
    <w:rsid w:val="76495D5F"/>
    <w:rsid w:val="76DF6D83"/>
    <w:rsid w:val="77434985"/>
    <w:rsid w:val="79285642"/>
    <w:rsid w:val="79EA44F3"/>
    <w:rsid w:val="79FB1236"/>
    <w:rsid w:val="7CFE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character" w:customStyle="1" w:styleId="9">
    <w:name w:val="fontstyle1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Delph7.com</Company>
  <Pages>3</Pages>
  <Words>248</Words>
  <Characters>1418</Characters>
  <Lines>11</Lines>
  <Paragraphs>3</Paragraphs>
  <TotalTime>12</TotalTime>
  <ScaleCrop>false</ScaleCrop>
  <LinksUpToDate>false</LinksUpToDate>
  <CharactersWithSpaces>1663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肖勋</cp:lastModifiedBy>
  <cp:lastPrinted>2022-01-05T02:30:00Z</cp:lastPrinted>
  <dcterms:modified xsi:type="dcterms:W3CDTF">2023-01-17T01:08:40Z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777F53E91E564B3B96F5A1A435D08748</vt:lpwstr>
  </property>
</Properties>
</file>