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44"/>
          <w:szCs w:val="44"/>
        </w:rPr>
      </w:pPr>
      <w:r>
        <w:rPr>
          <w:rFonts w:hint="eastAsia" w:ascii="宋体" w:hAnsi="宋体" w:eastAsia="宋体" w:cs="宋体"/>
          <w:b/>
          <w:bCs/>
          <w:color w:val="333333"/>
          <w:kern w:val="0"/>
          <w:sz w:val="44"/>
          <w:szCs w:val="44"/>
        </w:rPr>
        <w:t>国家税务总局荆州经济技术开发区税务局</w:t>
      </w:r>
    </w:p>
    <w:p>
      <w:pPr>
        <w:widowControl/>
        <w:shd w:val="clear" w:color="auto" w:fill="FFFFFF"/>
        <w:jc w:val="center"/>
        <w:rPr>
          <w:rFonts w:ascii="宋体" w:hAnsi="宋体" w:eastAsia="宋体" w:cs="宋体"/>
          <w:color w:val="333333"/>
          <w:kern w:val="0"/>
          <w:sz w:val="44"/>
          <w:szCs w:val="44"/>
        </w:rPr>
      </w:pPr>
      <w:bookmarkStart w:id="0" w:name="_GoBack"/>
      <w:r>
        <w:rPr>
          <w:rFonts w:hint="eastAsia" w:ascii="宋体" w:hAnsi="宋体" w:eastAsia="宋体" w:cs="宋体"/>
          <w:b/>
          <w:bCs/>
          <w:color w:val="333333"/>
          <w:kern w:val="0"/>
          <w:sz w:val="44"/>
          <w:szCs w:val="44"/>
        </w:rPr>
        <w:t>2019年度政府信息公开工作年度报告</w:t>
      </w:r>
    </w:p>
    <w:bookmarkEnd w:id="0"/>
    <w:p>
      <w:pPr>
        <w:widowControl/>
        <w:shd w:val="clear" w:color="auto" w:fill="FFFFFF"/>
        <w:ind w:firstLine="480"/>
        <w:rPr>
          <w:rFonts w:ascii="宋体" w:hAnsi="宋体" w:eastAsia="宋体" w:cs="宋体"/>
          <w:color w:val="333333"/>
          <w:kern w:val="0"/>
          <w:szCs w:val="21"/>
        </w:rPr>
      </w:pP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sz w:val="32"/>
          <w:szCs w:val="32"/>
        </w:rPr>
        <w:t>根据《中华人民共和国政府信息公开条例》，特向社会公布国</w:t>
      </w:r>
      <w:r>
        <w:rPr>
          <w:rFonts w:ascii="仿宋_GB2312" w:hAnsi="宋体" w:eastAsia="仿宋_GB2312" w:cs="宋体"/>
          <w:sz w:val="32"/>
          <w:szCs w:val="32"/>
        </w:rPr>
        <w:t>家税务总局</w:t>
      </w:r>
      <w:r>
        <w:rPr>
          <w:rFonts w:hint="eastAsia" w:ascii="仿宋_GB2312" w:hAnsi="宋体" w:eastAsia="仿宋_GB2312" w:cs="宋体"/>
          <w:sz w:val="32"/>
          <w:szCs w:val="32"/>
        </w:rPr>
        <w:t>荆州经济技术开发区税务局201</w:t>
      </w:r>
      <w:r>
        <w:rPr>
          <w:rFonts w:ascii="仿宋_GB2312" w:hAnsi="宋体" w:eastAsia="仿宋_GB2312" w:cs="宋体"/>
          <w:sz w:val="32"/>
          <w:szCs w:val="32"/>
        </w:rPr>
        <w:t>9</w:t>
      </w:r>
      <w:r>
        <w:rPr>
          <w:rFonts w:hint="eastAsia" w:ascii="仿宋_GB2312" w:hAnsi="宋体" w:eastAsia="仿宋_GB2312" w:cs="宋体"/>
          <w:sz w:val="32"/>
          <w:szCs w:val="32"/>
        </w:rPr>
        <w:t>年度政府信息公开工作年度报告。如对本报告有疑问，请与国</w:t>
      </w:r>
      <w:r>
        <w:rPr>
          <w:rFonts w:ascii="仿宋_GB2312" w:hAnsi="宋体" w:eastAsia="仿宋_GB2312" w:cs="宋体"/>
          <w:sz w:val="32"/>
          <w:szCs w:val="32"/>
        </w:rPr>
        <w:t>家税务总局</w:t>
      </w:r>
      <w:r>
        <w:rPr>
          <w:rFonts w:hint="eastAsia" w:ascii="仿宋_GB2312" w:hAnsi="宋体" w:eastAsia="仿宋_GB2312" w:cs="宋体"/>
          <w:sz w:val="32"/>
          <w:szCs w:val="32"/>
        </w:rPr>
        <w:t>荆州经济技术开发区税务局办公室联系。（地址：湖北省荆州市沙市区三湾路25号，邮编：434000，电话：0716-8334013，传真0716-8334013）</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both"/>
        <w:textAlignment w:val="auto"/>
        <w:rPr>
          <w:rFonts w:ascii="黑体" w:hAnsi="黑体" w:eastAsia="黑体" w:cs="宋体"/>
          <w:b w:val="0"/>
          <w:bCs w:val="0"/>
          <w:color w:val="333333"/>
          <w:kern w:val="0"/>
          <w:sz w:val="32"/>
          <w:szCs w:val="32"/>
        </w:rPr>
      </w:pPr>
      <w:r>
        <w:rPr>
          <w:rFonts w:hint="eastAsia" w:ascii="黑体" w:hAnsi="黑体" w:eastAsia="黑体" w:cs="宋体"/>
          <w:b w:val="0"/>
          <w:bCs w:val="0"/>
          <w:color w:val="333333"/>
          <w:kern w:val="0"/>
          <w:sz w:val="32"/>
          <w:szCs w:val="32"/>
        </w:rPr>
        <w:t>一、总体情况</w:t>
      </w:r>
    </w:p>
    <w:p>
      <w:pPr>
        <w:keepNext w:val="0"/>
        <w:keepLines w:val="0"/>
        <w:pageBreakBefore w:val="0"/>
        <w:widowControl/>
        <w:shd w:val="clear" w:color="auto" w:fill="FFFFFF"/>
        <w:kinsoku/>
        <w:wordWrap/>
        <w:overflowPunct/>
        <w:topLinePunct w:val="0"/>
        <w:bidi w:val="0"/>
        <w:adjustRightInd w:val="0"/>
        <w:snapToGrid w:val="0"/>
        <w:spacing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sz w:val="32"/>
          <w:szCs w:val="32"/>
        </w:rPr>
        <w:t>2019年，国</w:t>
      </w:r>
      <w:r>
        <w:rPr>
          <w:rFonts w:ascii="仿宋_GB2312" w:hAnsi="宋体" w:eastAsia="仿宋_GB2312" w:cs="宋体"/>
          <w:sz w:val="32"/>
          <w:szCs w:val="32"/>
        </w:rPr>
        <w:t>家税务总局</w:t>
      </w:r>
      <w:r>
        <w:rPr>
          <w:rFonts w:hint="eastAsia" w:ascii="仿宋_GB2312" w:hAnsi="宋体" w:eastAsia="仿宋_GB2312" w:cs="宋体"/>
          <w:sz w:val="32"/>
          <w:szCs w:val="32"/>
        </w:rPr>
        <w:t>荆州经济技术开发区税务局认真贯彻落实《中华人民共和国政府信息公开条例》、《国家税务总局关于印发全面推进政务公开实施办法的通知》和总局、省局、市政府的有关要求，坚持以公开为常态、不公开为例外，全面推进决策、执行、管理、服务、结果全过程公开，严格信息公开审查，全面规范政策解读，积极回应社会关切，加强公开平台建设，保障了公众知情权、参与权和监督权，增强了税务部门公信力和执行力。</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w:t>
      </w:r>
      <w:r>
        <w:rPr>
          <w:rFonts w:ascii="仿宋_GB2312" w:eastAsia="仿宋_GB2312" w:cs="仿宋_GB2312"/>
          <w:kern w:val="0"/>
          <w:sz w:val="32"/>
          <w:szCs w:val="32"/>
        </w:rPr>
        <w:t>）</w:t>
      </w:r>
      <w:r>
        <w:rPr>
          <w:rFonts w:hint="eastAsia" w:ascii="仿宋_GB2312" w:eastAsia="仿宋_GB2312" w:cs="仿宋_GB2312"/>
          <w:kern w:val="0"/>
          <w:sz w:val="32"/>
          <w:szCs w:val="32"/>
        </w:rPr>
        <w:t>做</w:t>
      </w:r>
      <w:r>
        <w:rPr>
          <w:rFonts w:ascii="仿宋_GB2312" w:eastAsia="仿宋_GB2312" w:cs="仿宋_GB2312"/>
          <w:kern w:val="0"/>
          <w:sz w:val="32"/>
          <w:szCs w:val="32"/>
        </w:rPr>
        <w:t>好</w:t>
      </w:r>
      <w:r>
        <w:rPr>
          <w:rFonts w:hint="eastAsia" w:ascii="仿宋_GB2312" w:eastAsia="仿宋_GB2312" w:cs="仿宋_GB2312"/>
          <w:kern w:val="0"/>
          <w:sz w:val="32"/>
          <w:szCs w:val="32"/>
        </w:rPr>
        <w:t>信息公开日常工作。一是主动报送税收新闻。向荆州市税务局门户网站和荆州税务微信公众号实时报送各类关于“减税降费”的信息及新闻，并利用新闻媒体积极宣传最新的税收政策落实情况，突出工作亮点，产生了较好的社会影响。二是加大税收规范性文件清理力度。开展税收规范性文件制发合法性审查，对文件制发程序和实体规定逐一进行了审核。将清理结果向社会发布公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eastAsia="仿宋_GB2312" w:cs="仿宋_GB2312"/>
          <w:kern w:val="0"/>
          <w:sz w:val="32"/>
          <w:szCs w:val="32"/>
        </w:rPr>
      </w:pPr>
      <w:r>
        <w:rPr>
          <w:rFonts w:hint="eastAsia" w:ascii="仿宋_GB2312" w:hAnsi="宋体" w:eastAsia="仿宋_GB2312" w:cs="宋体"/>
          <w:kern w:val="0"/>
          <w:sz w:val="32"/>
          <w:szCs w:val="32"/>
        </w:rPr>
        <w:t>（二</w:t>
      </w:r>
      <w:r>
        <w:rPr>
          <w:rFonts w:ascii="仿宋_GB2312" w:hAnsi="宋体" w:eastAsia="仿宋_GB2312" w:cs="宋体"/>
          <w:kern w:val="0"/>
          <w:sz w:val="32"/>
          <w:szCs w:val="32"/>
        </w:rPr>
        <w:t>）</w:t>
      </w:r>
      <w:r>
        <w:rPr>
          <w:rFonts w:hint="eastAsia" w:ascii="仿宋_GB2312" w:eastAsia="仿宋_GB2312" w:cs="仿宋_GB2312"/>
          <w:kern w:val="0"/>
          <w:sz w:val="32"/>
          <w:szCs w:val="32"/>
        </w:rPr>
        <w:t>提升信息公开工作质效。我局将信息公开、</w:t>
      </w:r>
      <w:r>
        <w:rPr>
          <w:rFonts w:ascii="仿宋_GB2312" w:eastAsia="仿宋_GB2312" w:cs="仿宋_GB2312"/>
          <w:kern w:val="0"/>
          <w:sz w:val="32"/>
          <w:szCs w:val="32"/>
        </w:rPr>
        <w:t>税法宣传</w:t>
      </w:r>
      <w:r>
        <w:rPr>
          <w:rFonts w:hint="eastAsia" w:ascii="仿宋_GB2312" w:eastAsia="仿宋_GB2312" w:cs="仿宋_GB2312"/>
          <w:kern w:val="0"/>
          <w:sz w:val="32"/>
          <w:szCs w:val="32"/>
        </w:rPr>
        <w:t>、</w:t>
      </w:r>
      <w:r>
        <w:rPr>
          <w:rFonts w:ascii="仿宋_GB2312" w:eastAsia="仿宋_GB2312" w:cs="仿宋_GB2312"/>
          <w:kern w:val="0"/>
          <w:sz w:val="32"/>
          <w:szCs w:val="32"/>
        </w:rPr>
        <w:t>平台运维等</w:t>
      </w:r>
      <w:r>
        <w:rPr>
          <w:rFonts w:hint="eastAsia" w:ascii="仿宋_GB2312" w:eastAsia="仿宋_GB2312" w:cs="仿宋_GB2312"/>
          <w:kern w:val="0"/>
          <w:sz w:val="32"/>
          <w:szCs w:val="32"/>
        </w:rPr>
        <w:t>有关信息公开工作纳入绩效考评，细化量化考核指标、定期开展巡</w:t>
      </w:r>
      <w:r>
        <w:rPr>
          <w:rFonts w:ascii="仿宋_GB2312" w:eastAsia="仿宋_GB2312" w:cs="仿宋_GB2312"/>
          <w:kern w:val="0"/>
          <w:sz w:val="32"/>
          <w:szCs w:val="32"/>
        </w:rPr>
        <w:t>检</w:t>
      </w:r>
      <w:r>
        <w:rPr>
          <w:rFonts w:hint="eastAsia" w:ascii="仿宋_GB2312" w:eastAsia="仿宋_GB2312" w:cs="仿宋_GB2312"/>
          <w:kern w:val="0"/>
          <w:sz w:val="32"/>
          <w:szCs w:val="32"/>
        </w:rPr>
        <w:t>评价，不断提升信</w:t>
      </w:r>
      <w:r>
        <w:rPr>
          <w:rFonts w:ascii="仿宋_GB2312" w:eastAsia="仿宋_GB2312" w:cs="仿宋_GB2312"/>
          <w:kern w:val="0"/>
          <w:sz w:val="32"/>
          <w:szCs w:val="32"/>
        </w:rPr>
        <w:t>息公开</w:t>
      </w:r>
      <w:r>
        <w:rPr>
          <w:rFonts w:hint="eastAsia" w:ascii="仿宋_GB2312" w:eastAsia="仿宋_GB2312" w:cs="仿宋_GB2312"/>
          <w:kern w:val="0"/>
          <w:sz w:val="32"/>
          <w:szCs w:val="32"/>
        </w:rPr>
        <w:t>工作规范化水平。</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eastAsia="仿宋_GB2312" w:cs="仿宋_GB2312"/>
          <w:kern w:val="0"/>
          <w:sz w:val="32"/>
          <w:szCs w:val="32"/>
        </w:rPr>
      </w:pPr>
      <w:r>
        <w:rPr>
          <w:rFonts w:hint="eastAsia" w:ascii="黑体" w:hAnsi="黑体" w:eastAsia="黑体" w:cs="黑体"/>
          <w:kern w:val="0"/>
          <w:sz w:val="32"/>
          <w:szCs w:val="32"/>
        </w:rPr>
        <w:t>二、主动公开政府信息情况</w:t>
      </w:r>
    </w:p>
    <w:p>
      <w:pPr>
        <w:spacing w:line="560" w:lineRule="exact"/>
        <w:ind w:firstLine="640" w:firstLineChars="200"/>
        <w:rPr>
          <w:rFonts w:ascii="仿宋_GB2312" w:hAnsi="宋体" w:eastAsia="仿宋_GB2312" w:cs="宋体"/>
          <w:sz w:val="32"/>
          <w:szCs w:val="32"/>
        </w:rPr>
      </w:pPr>
    </w:p>
    <w:tbl>
      <w:tblPr>
        <w:tblStyle w:val="5"/>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1143</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421</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1564</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473</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336</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137</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0"/>
                <w:szCs w:val="20"/>
              </w:rPr>
              <w:t>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eastAsia="zh-CN"/>
              </w:rPr>
              <w:t>1</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10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346000</w:t>
            </w:r>
          </w:p>
        </w:tc>
      </w:tr>
    </w:tbl>
    <w:p>
      <w:pPr>
        <w:widowControl/>
        <w:shd w:val="clear" w:color="auto" w:fill="FFFFFF"/>
        <w:ind w:firstLine="480"/>
        <w:rPr>
          <w:rFonts w:ascii="宋体" w:hAnsi="宋体" w:eastAsia="宋体" w:cs="宋体"/>
          <w:color w:val="333333"/>
          <w:kern w:val="0"/>
          <w:szCs w:val="21"/>
        </w:rPr>
      </w:pPr>
    </w:p>
    <w:p>
      <w:pPr>
        <w:pStyle w:val="4"/>
        <w:spacing w:line="500" w:lineRule="exact"/>
        <w:ind w:firstLine="640" w:firstLineChars="200"/>
        <w:jc w:val="both"/>
        <w:rPr>
          <w:rFonts w:ascii="仿宋_GB2312" w:eastAsia="仿宋_GB2312"/>
          <w:color w:val="000000"/>
          <w:position w:val="6"/>
          <w:sz w:val="32"/>
          <w:szCs w:val="32"/>
          <w:lang w:val="zh-CN"/>
        </w:rPr>
      </w:pPr>
    </w:p>
    <w:p>
      <w:pPr>
        <w:keepNext w:val="0"/>
        <w:keepLines w:val="0"/>
        <w:pageBreakBefore w:val="0"/>
        <w:widowControl/>
        <w:shd w:val="clear" w:color="auto" w:fill="FFFFFF"/>
        <w:kinsoku/>
        <w:wordWrap/>
        <w:overflowPunct/>
        <w:topLinePunct w:val="0"/>
        <w:autoSpaceDE/>
        <w:autoSpaceDN/>
        <w:bidi w:val="0"/>
        <w:adjustRightInd w:val="0"/>
        <w:snapToGrid w:val="0"/>
        <w:spacing w:after="240" w:line="560" w:lineRule="exact"/>
        <w:ind w:firstLine="643" w:firstLineChars="200"/>
        <w:textAlignment w:val="auto"/>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二、收到和处理政府信息公开申请情况</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color w:val="000000"/>
          <w:position w:val="6"/>
          <w:sz w:val="32"/>
          <w:szCs w:val="32"/>
          <w:lang w:val="zh-CN"/>
        </w:rPr>
      </w:pPr>
      <w:r>
        <w:rPr>
          <w:rFonts w:hint="eastAsia" w:ascii="仿宋_GB2312" w:eastAsia="仿宋_GB2312"/>
          <w:sz w:val="32"/>
          <w:szCs w:val="32"/>
        </w:rPr>
        <w:t>2019年，</w:t>
      </w:r>
      <w:r>
        <w:rPr>
          <w:rFonts w:hint="eastAsia" w:ascii="仿宋_GB2312" w:eastAsia="仿宋_GB2312"/>
          <w:sz w:val="32"/>
          <w:szCs w:val="32"/>
          <w:lang w:eastAsia="zh-CN"/>
        </w:rPr>
        <w:t>未</w:t>
      </w:r>
      <w:r>
        <w:rPr>
          <w:rFonts w:hint="eastAsia" w:ascii="仿宋_GB2312" w:eastAsia="仿宋_GB2312"/>
          <w:sz w:val="32"/>
          <w:szCs w:val="32"/>
        </w:rPr>
        <w:t>受理信息公开申请</w:t>
      </w:r>
      <w:r>
        <w:rPr>
          <w:rFonts w:hint="eastAsia" w:ascii="仿宋_GB2312" w:eastAsia="仿宋_GB2312"/>
          <w:color w:val="auto"/>
          <w:sz w:val="32"/>
          <w:szCs w:val="32"/>
        </w:rPr>
        <w:t>0件</w:t>
      </w:r>
      <w:r>
        <w:rPr>
          <w:rFonts w:hint="eastAsia" w:ascii="仿宋_GB2312" w:eastAsia="仿宋_GB2312"/>
          <w:sz w:val="32"/>
          <w:szCs w:val="32"/>
        </w:rPr>
        <w:t>。</w:t>
      </w:r>
      <w:r>
        <w:rPr>
          <w:rFonts w:ascii="仿宋_GB2312" w:eastAsia="仿宋_GB2312"/>
          <w:sz w:val="32"/>
          <w:szCs w:val="32"/>
        </w:rPr>
        <w:t>2019</w:t>
      </w:r>
      <w:r>
        <w:rPr>
          <w:rFonts w:hint="eastAsia" w:ascii="仿宋_GB2312" w:eastAsia="仿宋_GB2312"/>
          <w:sz w:val="32"/>
          <w:szCs w:val="32"/>
        </w:rPr>
        <w:t>年，本机关未向政府信息公开申请人收取费用。</w:t>
      </w:r>
    </w:p>
    <w:tbl>
      <w:tblPr>
        <w:tblStyle w:val="5"/>
        <w:tblW w:w="9071" w:type="dxa"/>
        <w:jc w:val="center"/>
        <w:tblLayout w:type="fixed"/>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ind w:firstLine="480"/>
        <w:rPr>
          <w:rFonts w:ascii="宋体" w:hAnsi="宋体" w:eastAsia="宋体" w:cs="宋体"/>
          <w:color w:val="333333"/>
          <w:kern w:val="0"/>
          <w:szCs w:val="21"/>
        </w:rPr>
      </w:pPr>
    </w:p>
    <w:p>
      <w:pPr>
        <w:widowControl/>
        <w:shd w:val="clear" w:color="auto" w:fill="FFFFFF"/>
        <w:ind w:firstLine="480"/>
        <w:rPr>
          <w:rFonts w:ascii="宋体" w:hAnsi="宋体" w:eastAsia="宋体" w:cs="宋体"/>
          <w:color w:val="333333"/>
          <w:kern w:val="0"/>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宋体"/>
          <w:b w:val="0"/>
          <w:bCs w:val="0"/>
          <w:color w:val="333333"/>
          <w:kern w:val="0"/>
          <w:sz w:val="32"/>
          <w:szCs w:val="32"/>
        </w:rPr>
        <w:t>四、政府信息公开行政复议、行政诉讼情况</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color w:val="000000"/>
          <w:position w:val="6"/>
          <w:sz w:val="32"/>
          <w:szCs w:val="32"/>
          <w:lang w:val="zh-CN"/>
        </w:rPr>
        <w:t>2019年，国</w:t>
      </w:r>
      <w:r>
        <w:rPr>
          <w:rFonts w:ascii="仿宋_GB2312" w:eastAsia="仿宋_GB2312"/>
          <w:color w:val="000000"/>
          <w:position w:val="6"/>
          <w:sz w:val="32"/>
          <w:szCs w:val="32"/>
          <w:lang w:val="zh-CN"/>
        </w:rPr>
        <w:t>家税务总局</w:t>
      </w:r>
      <w:r>
        <w:rPr>
          <w:rFonts w:hint="eastAsia" w:ascii="仿宋_GB2312" w:eastAsia="仿宋_GB2312"/>
          <w:color w:val="000000"/>
          <w:position w:val="6"/>
          <w:sz w:val="32"/>
          <w:szCs w:val="32"/>
          <w:lang w:val="zh-CN"/>
        </w:rPr>
        <w:t>荆州经济技术开发区税务局没有收到因政府信息公开工作的行政诉讼应诉。</w:t>
      </w:r>
    </w:p>
    <w:tbl>
      <w:tblPr>
        <w:tblStyle w:val="5"/>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120" w:firstLineChars="50"/>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jc w:val="center"/>
        <w:rPr>
          <w:rFonts w:ascii="宋体" w:hAnsi="宋体" w:eastAsia="宋体" w:cs="宋体"/>
          <w:color w:val="333333"/>
          <w:kern w:val="0"/>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宋体"/>
          <w:bCs/>
          <w:color w:val="333333"/>
          <w:kern w:val="0"/>
          <w:sz w:val="32"/>
          <w:szCs w:val="32"/>
        </w:rPr>
        <w:t>五、存在的主要问题及改进情况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2019年，国</w:t>
      </w:r>
      <w:r>
        <w:rPr>
          <w:rFonts w:ascii="仿宋_GB2312" w:hAnsi="宋体" w:eastAsia="仿宋_GB2312" w:cs="宋体"/>
          <w:sz w:val="32"/>
          <w:szCs w:val="32"/>
        </w:rPr>
        <w:t>家税务总局</w:t>
      </w:r>
      <w:r>
        <w:rPr>
          <w:rFonts w:hint="eastAsia" w:ascii="仿宋_GB2312" w:hAnsi="宋体" w:eastAsia="仿宋_GB2312" w:cs="宋体"/>
          <w:sz w:val="32"/>
          <w:szCs w:val="32"/>
        </w:rPr>
        <w:t>荆州经济技术开发区税务局政府信息公开工作扎实推进，取得了一定的成效，但也存在主动公开信息的力度不够、部分政府信息公开工作人员业务素质需进一步增强等问题。2020年，我们将在以下几个方面继续推进政府信息公开工作。一是进一步增强公开效果。规范和梳理公开内容，重点公开社会公众普遍关心、涉及人民群众切身利益的有关税收信息，增强公开的及时性、准确性、权威性和有效性。二是进一步加强培训力度。加大基层税务机关相关工作人员教育培训力度，不断提升工作能力和水平，推动政府信息公开工作整体水平的提高。三是进一步做好依申请公开工作。充分发挥区局办公室作用，集体研究、准确把握公开方式内容，提高工作质量和效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b w:val="0"/>
          <w:bCs w:val="0"/>
          <w:color w:val="333333"/>
          <w:kern w:val="0"/>
          <w:sz w:val="32"/>
          <w:szCs w:val="32"/>
        </w:rPr>
      </w:pPr>
      <w:r>
        <w:rPr>
          <w:rFonts w:hint="eastAsia" w:ascii="黑体" w:hAnsi="黑体" w:eastAsia="黑体" w:cs="宋体"/>
          <w:b w:val="0"/>
          <w:bCs w:val="0"/>
          <w:color w:val="333333"/>
          <w:kern w:val="0"/>
          <w:sz w:val="32"/>
          <w:szCs w:val="32"/>
        </w:rPr>
        <w:t>六、其他需要报告的事项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本年度国</w:t>
      </w:r>
      <w:r>
        <w:rPr>
          <w:rFonts w:ascii="仿宋_GB2312" w:hAnsi="宋体" w:eastAsia="仿宋_GB2312" w:cs="宋体"/>
          <w:sz w:val="32"/>
          <w:szCs w:val="32"/>
        </w:rPr>
        <w:t>家税务总局</w:t>
      </w:r>
      <w:r>
        <w:rPr>
          <w:rFonts w:hint="eastAsia" w:ascii="仿宋_GB2312" w:hAnsi="宋体" w:eastAsia="仿宋_GB2312" w:cs="宋体"/>
          <w:sz w:val="32"/>
          <w:szCs w:val="32"/>
        </w:rPr>
        <w:t>荆州经济技术开发区税务局无其他需要报告的事项。</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jc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 xml:space="preserve">       国</w:t>
      </w:r>
      <w:r>
        <w:rPr>
          <w:rFonts w:ascii="仿宋_GB2312" w:hAnsi="宋体" w:eastAsia="仿宋_GB2312" w:cs="宋体"/>
          <w:sz w:val="32"/>
          <w:szCs w:val="32"/>
        </w:rPr>
        <w:t>家税务总局</w:t>
      </w:r>
      <w:r>
        <w:rPr>
          <w:rFonts w:hint="eastAsia" w:ascii="仿宋_GB2312" w:hAnsi="宋体" w:eastAsia="仿宋_GB2312" w:cs="宋体"/>
          <w:sz w:val="32"/>
          <w:szCs w:val="32"/>
        </w:rPr>
        <w:t>荆州经济技术开发区税务局</w:t>
      </w:r>
      <w:r>
        <w:rPr>
          <w:rFonts w:hint="eastAsia" w:ascii="仿宋_GB2312" w:hAnsi="宋体" w:eastAsia="仿宋_GB2312" w:cs="宋体"/>
          <w:sz w:val="32"/>
          <w:szCs w:val="32"/>
          <w:lang w:val="en-US" w:eastAsia="zh-CN"/>
        </w:rPr>
        <w:t xml:space="preserve"> </w:t>
      </w:r>
    </w:p>
    <w:p>
      <w:pPr>
        <w:spacing w:line="560" w:lineRule="exact"/>
        <w:ind w:firstLine="4160" w:firstLineChars="1300"/>
        <w:jc w:val="left"/>
        <w:rPr>
          <w:rFonts w:ascii="仿宋_GB2312" w:hAnsi="宋体" w:eastAsia="仿宋_GB2312" w:cs="宋体"/>
          <w:sz w:val="32"/>
          <w:szCs w:val="32"/>
        </w:rPr>
      </w:pPr>
      <w:r>
        <w:rPr>
          <w:rFonts w:hint="eastAsia" w:ascii="仿宋_GB2312" w:hAnsi="宋体" w:eastAsia="仿宋_GB2312" w:cs="宋体"/>
          <w:sz w:val="32"/>
          <w:szCs w:val="32"/>
        </w:rPr>
        <w:t xml:space="preserve">2020年1月21日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414F3"/>
    <w:rsid w:val="5CF21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2022-09-21T01:17:06Z</dcterms:created>
  <dc:creator>Administrator</dc:creator>
  <cp:lastModifiedBy>Administrator</cp:lastModifiedBy>
  <dcterms:modified xsi:type="dcterms:W3CDTF">2022-09-21T01:17:46Z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