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0986" w14:textId="77777777" w:rsidR="00FF7238" w:rsidRDefault="00FF7238" w:rsidP="00FF7238">
      <w:pPr>
        <w:spacing w:line="600" w:lineRule="exact"/>
        <w:rPr>
          <w:rFonts w:ascii="黑体" w:eastAsia="黑体" w:hAnsi="黑体" w:cs="黑体"/>
          <w:sz w:val="32"/>
          <w:szCs w:val="32"/>
        </w:rPr>
      </w:pPr>
      <w:r>
        <w:rPr>
          <w:rFonts w:ascii="黑体" w:eastAsia="黑体" w:hAnsi="黑体" w:cs="黑体" w:hint="eastAsia"/>
          <w:sz w:val="32"/>
          <w:szCs w:val="32"/>
        </w:rPr>
        <w:t>附件2：</w:t>
      </w:r>
    </w:p>
    <w:p w14:paraId="66233C82" w14:textId="77777777" w:rsidR="00FF7238" w:rsidRDefault="00FF7238" w:rsidP="00FF7238">
      <w:pPr>
        <w:pStyle w:val="a0"/>
      </w:pPr>
    </w:p>
    <w:p w14:paraId="70D53777" w14:textId="77777777" w:rsidR="00FF7238" w:rsidRDefault="00FF7238" w:rsidP="00FF7238">
      <w:pPr>
        <w:spacing w:line="600" w:lineRule="exact"/>
        <w:jc w:val="center"/>
        <w:rPr>
          <w:rFonts w:ascii="黑体" w:eastAsia="黑体" w:hAnsi="黑体" w:cs="方正小标宋简体"/>
          <w:b/>
          <w:bCs/>
          <w:sz w:val="44"/>
          <w:szCs w:val="44"/>
        </w:rPr>
      </w:pPr>
      <w:r>
        <w:rPr>
          <w:rFonts w:ascii="黑体" w:eastAsia="黑体" w:hAnsi="黑体" w:cs="方正小标宋简体" w:hint="eastAsia"/>
          <w:b/>
          <w:bCs/>
          <w:sz w:val="44"/>
          <w:szCs w:val="44"/>
        </w:rPr>
        <w:t>《关于将磷石膏纳入环境保护税税目“其他固体废物”范围的决定（草案征求意见稿）》起草说明</w:t>
      </w:r>
    </w:p>
    <w:p w14:paraId="3EBDD42E" w14:textId="77777777" w:rsidR="00FF7238" w:rsidRDefault="00FF7238" w:rsidP="00FF7238">
      <w:pPr>
        <w:pStyle w:val="a0"/>
      </w:pPr>
    </w:p>
    <w:p w14:paraId="1381BD9C" w14:textId="77777777" w:rsidR="00FF7238" w:rsidRDefault="00FF7238" w:rsidP="00FF7238">
      <w:pPr>
        <w:pStyle w:val="a0"/>
        <w:ind w:firstLineChars="200" w:firstLine="640"/>
        <w:rPr>
          <w:rFonts w:ascii="仿宋" w:eastAsia="仿宋" w:hAnsi="仿宋" w:cs="仿宋"/>
          <w:sz w:val="32"/>
          <w:szCs w:val="32"/>
        </w:rPr>
      </w:pPr>
      <w:r>
        <w:rPr>
          <w:rFonts w:ascii="仿宋" w:eastAsia="仿宋" w:hAnsi="仿宋" w:cs="仿宋" w:hint="eastAsia"/>
          <w:sz w:val="32"/>
          <w:szCs w:val="32"/>
        </w:rPr>
        <w:t>为贯彻省委省政府决策部署，根据</w:t>
      </w:r>
      <w:r>
        <w:rPr>
          <w:rFonts w:ascii="仿宋_GB2312" w:eastAsia="仿宋_GB2312" w:hint="eastAsia"/>
          <w:sz w:val="32"/>
          <w:szCs w:val="22"/>
        </w:rPr>
        <w:t>环保税法授权和</w:t>
      </w:r>
      <w:r>
        <w:rPr>
          <w:rFonts w:ascii="仿宋" w:eastAsia="仿宋" w:hAnsi="仿宋" w:cs="仿宋" w:hint="eastAsia"/>
          <w:sz w:val="32"/>
          <w:szCs w:val="32"/>
        </w:rPr>
        <w:t>省人大常委会2022年度立法计划安排，</w:t>
      </w:r>
      <w:r>
        <w:rPr>
          <w:rFonts w:ascii="仿宋_GB2312" w:eastAsia="仿宋_GB2312" w:hint="eastAsia"/>
          <w:sz w:val="32"/>
          <w:szCs w:val="22"/>
        </w:rPr>
        <w:t>结合我省实际，</w:t>
      </w:r>
      <w:r>
        <w:rPr>
          <w:rFonts w:ascii="仿宋" w:eastAsia="仿宋" w:hAnsi="仿宋" w:cs="仿宋" w:hint="eastAsia"/>
          <w:sz w:val="32"/>
          <w:szCs w:val="32"/>
        </w:rPr>
        <w:t>省财政厅、省税务局会同相关部门研究起草了《关于将磷石膏纳入环境保护税税目“其他固体废物”范围的决定（草案征求意见稿）》（以下简称草案征求意见稿），现说明如下：</w:t>
      </w:r>
    </w:p>
    <w:p w14:paraId="7353B56D" w14:textId="77777777" w:rsidR="00FF7238" w:rsidRDefault="00FF7238" w:rsidP="00FF7238">
      <w:pPr>
        <w:spacing w:line="580" w:lineRule="exact"/>
        <w:ind w:firstLineChars="200" w:firstLine="640"/>
        <w:rPr>
          <w:rFonts w:asciiTheme="majorEastAsia" w:eastAsiaTheme="majorEastAsia" w:hAnsiTheme="majorEastAsia" w:cstheme="majorEastAsia"/>
          <w:b/>
          <w:bCs/>
          <w:kern w:val="0"/>
          <w:sz w:val="32"/>
          <w:szCs w:val="32"/>
          <w:lang w:val="zh-CN" w:eastAsia="zh-Hans"/>
        </w:rPr>
      </w:pPr>
      <w:r>
        <w:rPr>
          <w:rFonts w:asciiTheme="majorEastAsia" w:eastAsiaTheme="majorEastAsia" w:hAnsiTheme="majorEastAsia" w:cstheme="majorEastAsia" w:hint="eastAsia"/>
          <w:b/>
          <w:bCs/>
          <w:kern w:val="0"/>
          <w:sz w:val="32"/>
          <w:szCs w:val="32"/>
          <w:lang w:val="zh-CN"/>
        </w:rPr>
        <w:t>一、制定依据</w:t>
      </w:r>
    </w:p>
    <w:p w14:paraId="6D6419CB" w14:textId="77777777" w:rsidR="00FF7238" w:rsidRDefault="00FF7238" w:rsidP="00FF7238">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中华人民共和国环境保护税法实施条例》第二条规定：环境保护税法所附《环境保护税税目税额表》所称其他固体废物的具体范围，依照环境保护税法第六条第二款规定的程序确定，即由省、自治区、直辖市人民政府统筹考虑本地区环境承载能力、污染物排放现状和经济社会生态发展目标要求，在环境保护税法规定的税额幅度内提出，报同级人民代表大会常务委员会决定，并报全国人民代表大会常务委员会和国务院备案。</w:t>
      </w:r>
    </w:p>
    <w:p w14:paraId="343E830C" w14:textId="77777777" w:rsidR="00FF7238" w:rsidRDefault="00FF7238" w:rsidP="00FF7238">
      <w:pPr>
        <w:spacing w:line="580" w:lineRule="exact"/>
        <w:ind w:firstLineChars="200" w:firstLine="640"/>
        <w:rPr>
          <w:rFonts w:ascii="微软雅黑" w:eastAsia="微软雅黑" w:hAnsi="微软雅黑" w:cs="微软雅黑"/>
          <w:color w:val="333333"/>
          <w:sz w:val="19"/>
          <w:szCs w:val="19"/>
          <w:shd w:val="clear" w:color="auto" w:fill="FFFFFF"/>
        </w:rPr>
      </w:pPr>
      <w:r>
        <w:rPr>
          <w:rFonts w:ascii="仿宋" w:eastAsia="仿宋" w:hAnsi="仿宋" w:cs="仿宋" w:hint="eastAsia"/>
          <w:sz w:val="32"/>
          <w:szCs w:val="32"/>
        </w:rPr>
        <w:t>第五条规定：</w:t>
      </w:r>
      <w:r>
        <w:rPr>
          <w:rFonts w:ascii="仿宋_GB2312" w:eastAsia="仿宋_GB2312" w:hint="eastAsia"/>
          <w:sz w:val="32"/>
          <w:szCs w:val="32"/>
        </w:rPr>
        <w:t>应税固体废物的计税依据，按照固体废物的排放量确定。固体废物的排放量为当期应税固体废物的产生量减去当期应税固体废物的贮存量、处置量、综合利用量</w:t>
      </w:r>
      <w:r>
        <w:rPr>
          <w:rFonts w:ascii="仿宋_GB2312" w:eastAsia="仿宋_GB2312" w:hint="eastAsia"/>
          <w:sz w:val="32"/>
          <w:szCs w:val="32"/>
        </w:rPr>
        <w:lastRenderedPageBreak/>
        <w:t>的余额。</w:t>
      </w:r>
      <w:r>
        <w:rPr>
          <w:rFonts w:ascii="微软雅黑" w:eastAsia="微软雅黑" w:hAnsi="微软雅黑" w:cs="微软雅黑"/>
          <w:color w:val="333333"/>
          <w:sz w:val="19"/>
          <w:szCs w:val="19"/>
          <w:shd w:val="clear" w:color="auto" w:fill="FFFFFF"/>
        </w:rPr>
        <w:t>  </w:t>
      </w:r>
    </w:p>
    <w:p w14:paraId="5D363867" w14:textId="77777777" w:rsidR="00FF7238" w:rsidRDefault="00FF7238" w:rsidP="00FF7238">
      <w:pPr>
        <w:spacing w:line="580" w:lineRule="exact"/>
        <w:ind w:firstLineChars="200" w:firstLine="640"/>
        <w:rPr>
          <w:rFonts w:asciiTheme="majorEastAsia" w:eastAsiaTheme="majorEastAsia" w:hAnsiTheme="majorEastAsia" w:cstheme="majorEastAsia"/>
          <w:b/>
          <w:bCs/>
          <w:sz w:val="32"/>
          <w:szCs w:val="32"/>
          <w:shd w:val="clear" w:color="auto" w:fill="FFFFFF"/>
        </w:rPr>
      </w:pPr>
      <w:r>
        <w:rPr>
          <w:rFonts w:asciiTheme="majorEastAsia" w:eastAsiaTheme="majorEastAsia" w:hAnsiTheme="majorEastAsia" w:cstheme="majorEastAsia" w:hint="eastAsia"/>
          <w:b/>
          <w:bCs/>
          <w:sz w:val="32"/>
          <w:szCs w:val="32"/>
          <w:shd w:val="clear" w:color="auto" w:fill="FFFFFF"/>
        </w:rPr>
        <w:t>二、主要考虑</w:t>
      </w:r>
    </w:p>
    <w:p w14:paraId="041EA77B" w14:textId="77777777" w:rsidR="00FF7238" w:rsidRDefault="00FF7238" w:rsidP="00FF7238">
      <w:pPr>
        <w:spacing w:line="58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w:t>
      </w:r>
      <w:proofErr w:type="gramStart"/>
      <w:r>
        <w:rPr>
          <w:rFonts w:ascii="仿宋" w:eastAsia="仿宋" w:hAnsi="仿宋" w:cs="仿宋" w:hint="eastAsia"/>
          <w:sz w:val="32"/>
          <w:szCs w:val="32"/>
          <w:shd w:val="clear" w:color="auto" w:fill="FFFFFF"/>
        </w:rPr>
        <w:t>将磷石膏</w:t>
      </w:r>
      <w:proofErr w:type="gramEnd"/>
      <w:r>
        <w:rPr>
          <w:rFonts w:ascii="仿宋" w:eastAsia="仿宋" w:hAnsi="仿宋" w:cs="仿宋" w:hint="eastAsia"/>
          <w:sz w:val="32"/>
          <w:szCs w:val="32"/>
          <w:shd w:val="clear" w:color="auto" w:fill="FFFFFF"/>
        </w:rPr>
        <w:t>纳入环境保护</w:t>
      </w:r>
      <w:proofErr w:type="gramStart"/>
      <w:r>
        <w:rPr>
          <w:rFonts w:ascii="仿宋" w:eastAsia="仿宋" w:hAnsi="仿宋" w:cs="仿宋" w:hint="eastAsia"/>
          <w:sz w:val="32"/>
          <w:szCs w:val="32"/>
          <w:shd w:val="clear" w:color="auto" w:fill="FFFFFF"/>
        </w:rPr>
        <w:t>税其他</w:t>
      </w:r>
      <w:proofErr w:type="gramEnd"/>
      <w:r>
        <w:rPr>
          <w:rFonts w:ascii="仿宋" w:eastAsia="仿宋" w:hAnsi="仿宋" w:cs="仿宋" w:hint="eastAsia"/>
          <w:sz w:val="32"/>
          <w:szCs w:val="32"/>
          <w:shd w:val="clear" w:color="auto" w:fill="FFFFFF"/>
        </w:rPr>
        <w:t>固体废物范围，有利于贯彻落实“长江大保护”方略，推动生态强省建设；有利于运用地方税政管理权限，发挥税收调节职能，建立磷石膏综合治理长效机制。主要思路是：</w:t>
      </w:r>
      <w:r>
        <w:rPr>
          <w:rFonts w:ascii="仿宋" w:eastAsia="仿宋" w:hAnsi="仿宋" w:cs="仿宋" w:hint="eastAsia"/>
          <w:sz w:val="32"/>
          <w:szCs w:val="32"/>
          <w:shd w:val="clear" w:color="auto" w:fill="FFFFFF"/>
        </w:rPr>
        <w:br/>
        <w:t xml:space="preserve">   （一）根据环境保护税法，危险废物及一般工业固体废物中的煤矸石、尾矿、冶炼渣、粉煤灰、炉渣已纳入征税范围。其他固体废物数量庞大、种类繁多、危害程度不一。我省是磷化工产业大省，综合考虑磷石膏对环境危害程度，</w:t>
      </w:r>
      <w:proofErr w:type="gramStart"/>
      <w:r>
        <w:rPr>
          <w:rFonts w:ascii="仿宋" w:eastAsia="仿宋" w:hAnsi="仿宋" w:cs="仿宋" w:hint="eastAsia"/>
          <w:sz w:val="32"/>
          <w:szCs w:val="32"/>
          <w:shd w:val="clear" w:color="auto" w:fill="FFFFFF"/>
        </w:rPr>
        <w:t>决定将磷石膏</w:t>
      </w:r>
      <w:proofErr w:type="gramEnd"/>
      <w:r>
        <w:rPr>
          <w:rFonts w:ascii="仿宋" w:eastAsia="仿宋" w:hAnsi="仿宋" w:cs="仿宋" w:hint="eastAsia"/>
          <w:sz w:val="32"/>
          <w:szCs w:val="32"/>
          <w:shd w:val="clear" w:color="auto" w:fill="FFFFFF"/>
        </w:rPr>
        <w:t>首先纳入环境保护税法所附税目税额表“其他固体废物”。</w:t>
      </w:r>
    </w:p>
    <w:p w14:paraId="270BC7EB" w14:textId="77777777" w:rsidR="00FF7238" w:rsidRDefault="00FF7238" w:rsidP="00FF7238">
      <w:pPr>
        <w:spacing w:line="58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（二）现行环境保护税法已经规定了应税固体废物计税方式和税额标准，征收磷石膏环境保护税的关键</w:t>
      </w:r>
      <w:r>
        <w:rPr>
          <w:rFonts w:ascii="仿宋" w:eastAsia="仿宋" w:hAnsi="仿宋" w:cs="仿宋" w:hint="eastAsia"/>
          <w:sz w:val="32"/>
          <w:szCs w:val="32"/>
        </w:rPr>
        <w:t>在于计税依据的确定，因此，草案征求意见稿第二、三条分别明确了税务和生态环保、经信部门的职责任务及配合机制。</w:t>
      </w:r>
      <w:r>
        <w:rPr>
          <w:rFonts w:ascii="仿宋" w:eastAsia="仿宋" w:hAnsi="仿宋" w:cs="仿宋" w:hint="eastAsia"/>
          <w:sz w:val="32"/>
          <w:szCs w:val="32"/>
          <w:shd w:val="clear" w:color="auto" w:fill="FFFFFF"/>
        </w:rPr>
        <w:t>  </w:t>
      </w:r>
    </w:p>
    <w:p w14:paraId="0A01389F" w14:textId="77777777" w:rsidR="00FF7238" w:rsidRDefault="00FF7238" w:rsidP="00FF7238">
      <w:pPr>
        <w:ind w:firstLineChars="200" w:firstLine="640"/>
        <w:rPr>
          <w:rFonts w:ascii="仿宋" w:eastAsia="仿宋" w:hAnsi="仿宋" w:cs="仿宋"/>
          <w:color w:val="333333"/>
          <w:sz w:val="32"/>
          <w:szCs w:val="32"/>
          <w:shd w:val="clear" w:color="auto" w:fill="FFFFFF"/>
        </w:rPr>
      </w:pPr>
      <w:r>
        <w:rPr>
          <w:rFonts w:asciiTheme="majorEastAsia" w:eastAsiaTheme="majorEastAsia" w:hAnsiTheme="majorEastAsia" w:cstheme="majorEastAsia" w:hint="eastAsia"/>
          <w:b/>
          <w:bCs/>
          <w:sz w:val="32"/>
          <w:szCs w:val="32"/>
          <w:shd w:val="clear" w:color="auto" w:fill="FFFFFF"/>
        </w:rPr>
        <w:t xml:space="preserve"> 三、相关影响</w:t>
      </w:r>
      <w:r>
        <w:rPr>
          <w:rFonts w:ascii="仿宋" w:eastAsia="仿宋" w:hAnsi="仿宋" w:cs="仿宋" w:hint="eastAsia"/>
          <w:sz w:val="32"/>
          <w:szCs w:val="32"/>
          <w:shd w:val="clear" w:color="auto" w:fill="FFFFFF"/>
        </w:rPr>
        <w:br/>
        <w:t>     一是对企业的影响。</w:t>
      </w:r>
      <w:r>
        <w:rPr>
          <w:rFonts w:ascii="仿宋" w:eastAsia="仿宋" w:hAnsi="仿宋" w:cs="仿宋" w:hint="eastAsia"/>
          <w:sz w:val="32"/>
          <w:szCs w:val="32"/>
        </w:rPr>
        <w:t>据经信部门测算，如对磷肥生产企业征收磷石膏环境保护税，税负占主要产品销售收入的比例较低，不会对企业生产经营产生重大影响。如依法实现合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贮存、处置或综合利用，</w:t>
      </w:r>
      <w:proofErr w:type="gramStart"/>
      <w:r>
        <w:rPr>
          <w:rFonts w:ascii="仿宋" w:eastAsia="仿宋" w:hAnsi="仿宋" w:cs="仿宋" w:hint="eastAsia"/>
          <w:sz w:val="32"/>
          <w:szCs w:val="32"/>
        </w:rPr>
        <w:t>则磷石膏</w:t>
      </w:r>
      <w:proofErr w:type="gramEnd"/>
      <w:r>
        <w:rPr>
          <w:rFonts w:ascii="仿宋" w:eastAsia="仿宋" w:hAnsi="仿宋" w:cs="仿宋" w:hint="eastAsia"/>
          <w:sz w:val="32"/>
          <w:szCs w:val="32"/>
        </w:rPr>
        <w:t>环境保护税对企业没有影响。</w:t>
      </w:r>
      <w:r>
        <w:rPr>
          <w:rFonts w:ascii="仿宋" w:eastAsia="仿宋" w:hAnsi="仿宋" w:cs="仿宋" w:hint="eastAsia"/>
          <w:color w:val="333333"/>
          <w:sz w:val="32"/>
          <w:szCs w:val="32"/>
          <w:shd w:val="clear" w:color="auto" w:fill="FFFFFF"/>
        </w:rPr>
        <w:t>   </w:t>
      </w:r>
    </w:p>
    <w:p w14:paraId="6BE5F2B7" w14:textId="77777777" w:rsidR="00FF7238" w:rsidRDefault="00FF7238" w:rsidP="00FF7238">
      <w:pPr>
        <w:ind w:firstLineChars="200" w:firstLine="640"/>
        <w:rPr>
          <w:rFonts w:eastAsia="仿宋_GB2312"/>
        </w:rPr>
      </w:pPr>
      <w:r>
        <w:rPr>
          <w:rFonts w:ascii="仿宋" w:eastAsia="仿宋" w:hAnsi="仿宋" w:cs="仿宋" w:hint="eastAsia"/>
          <w:sz w:val="32"/>
          <w:szCs w:val="32"/>
          <w:shd w:val="clear" w:color="auto" w:fill="FFFFFF"/>
        </w:rPr>
        <w:t>二是对环境保护的影响。从现行环境保护税征收运行情</w:t>
      </w:r>
      <w:r>
        <w:rPr>
          <w:rFonts w:ascii="仿宋" w:eastAsia="仿宋" w:hAnsi="仿宋" w:cs="仿宋" w:hint="eastAsia"/>
          <w:sz w:val="32"/>
          <w:szCs w:val="32"/>
          <w:shd w:val="clear" w:color="auto" w:fill="FFFFFF"/>
        </w:rPr>
        <w:lastRenderedPageBreak/>
        <w:t>况看，环境保护税“多排多缴、少排少缴、不排不缴”的正向激励效应明显。</w:t>
      </w:r>
      <w:proofErr w:type="gramStart"/>
      <w:r>
        <w:rPr>
          <w:rFonts w:ascii="仿宋" w:eastAsia="仿宋" w:hAnsi="仿宋" w:cs="仿宋" w:hint="eastAsia"/>
          <w:sz w:val="32"/>
          <w:szCs w:val="32"/>
          <w:shd w:val="clear" w:color="auto" w:fill="FFFFFF"/>
        </w:rPr>
        <w:t>将</w:t>
      </w:r>
      <w:r>
        <w:rPr>
          <w:rFonts w:ascii="仿宋_GB2312" w:eastAsia="仿宋_GB2312" w:hAnsi="仿宋_GB2312" w:cs="仿宋_GB2312" w:hint="eastAsia"/>
          <w:sz w:val="32"/>
          <w:szCs w:val="32"/>
        </w:rPr>
        <w:t>磷石膏</w:t>
      </w:r>
      <w:proofErr w:type="gramEnd"/>
      <w:r>
        <w:rPr>
          <w:rFonts w:ascii="仿宋_GB2312" w:eastAsia="仿宋_GB2312" w:hAnsi="仿宋_GB2312" w:cs="仿宋_GB2312" w:hint="eastAsia"/>
          <w:sz w:val="32"/>
          <w:szCs w:val="32"/>
        </w:rPr>
        <w:t>纳入征收范围作为环境保护税法的有效补充，</w:t>
      </w:r>
      <w:r>
        <w:rPr>
          <w:rFonts w:ascii="仿宋" w:eastAsia="仿宋" w:hAnsi="仿宋" w:cs="仿宋" w:hint="eastAsia"/>
          <w:sz w:val="32"/>
          <w:szCs w:val="32"/>
          <w:shd w:val="clear" w:color="auto" w:fill="FFFFFF"/>
        </w:rPr>
        <w:t>通过加强税收征管和环保执法，有利于提高企业环保意识，推动企业规范管理、强化治理、加大资源综合利用，促进生态环境保护。</w:t>
      </w:r>
    </w:p>
    <w:p w14:paraId="6F9D5734" w14:textId="77777777" w:rsidR="00FF7238" w:rsidRDefault="00FF7238" w:rsidP="00FF7238">
      <w:pPr>
        <w:pStyle w:val="a0"/>
        <w:rPr>
          <w:rFonts w:ascii="仿宋" w:eastAsia="仿宋" w:hAnsi="仿宋" w:cs="仿宋"/>
          <w:color w:val="auto"/>
          <w:sz w:val="32"/>
          <w:szCs w:val="32"/>
          <w:shd w:val="clear" w:color="auto" w:fill="FFFFFF"/>
        </w:rPr>
      </w:pPr>
    </w:p>
    <w:p w14:paraId="0227687F" w14:textId="77777777" w:rsidR="00FF7238" w:rsidRDefault="00FF7238" w:rsidP="00FF7238">
      <w:pPr>
        <w:rPr>
          <w:sz w:val="32"/>
          <w:szCs w:val="32"/>
        </w:rPr>
      </w:pPr>
    </w:p>
    <w:p w14:paraId="157DD4F3" w14:textId="77777777" w:rsidR="004F21C0" w:rsidRPr="00FF7238" w:rsidRDefault="004F21C0"/>
    <w:sectPr w:rsidR="004F21C0" w:rsidRPr="00FF723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8173" w14:textId="77777777" w:rsidR="00B5185F" w:rsidRDefault="00FF7238">
    <w:pPr>
      <w:pStyle w:val="a5"/>
    </w:pPr>
    <w:r>
      <w:rPr>
        <w:noProof/>
      </w:rPr>
      <mc:AlternateContent>
        <mc:Choice Requires="wps">
          <w:drawing>
            <wp:anchor distT="0" distB="0" distL="114300" distR="114300" simplePos="0" relativeHeight="251659264" behindDoc="0" locked="0" layoutInCell="1" allowOverlap="1" wp14:anchorId="18F94A09" wp14:editId="2E99F6B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E07454" w14:textId="77777777" w:rsidR="00B5185F" w:rsidRDefault="00FF723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F94A0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CE07454" w14:textId="77777777" w:rsidR="00B5185F" w:rsidRDefault="00FF723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38"/>
    <w:rsid w:val="004F21C0"/>
    <w:rsid w:val="00FF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3621"/>
  <w15:chartTrackingRefBased/>
  <w15:docId w15:val="{93F91EF2-0BC1-4EFA-A7E2-6580600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F723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F7238"/>
    <w:pPr>
      <w:jc w:val="left"/>
    </w:pPr>
    <w:rPr>
      <w:color w:val="000000"/>
      <w:kern w:val="0"/>
    </w:rPr>
  </w:style>
  <w:style w:type="character" w:customStyle="1" w:styleId="a4">
    <w:name w:val="正文文本 字符"/>
    <w:basedOn w:val="a1"/>
    <w:link w:val="a0"/>
    <w:rsid w:val="00FF7238"/>
    <w:rPr>
      <w:rFonts w:ascii="Calibri" w:eastAsia="宋体" w:hAnsi="Calibri" w:cs="Times New Roman"/>
      <w:color w:val="000000"/>
      <w:kern w:val="0"/>
      <w:szCs w:val="24"/>
    </w:rPr>
  </w:style>
  <w:style w:type="paragraph" w:styleId="a5">
    <w:name w:val="footer"/>
    <w:basedOn w:val="a"/>
    <w:link w:val="a6"/>
    <w:qFormat/>
    <w:rsid w:val="00FF7238"/>
    <w:pPr>
      <w:tabs>
        <w:tab w:val="center" w:pos="4153"/>
        <w:tab w:val="right" w:pos="8306"/>
      </w:tabs>
      <w:snapToGrid w:val="0"/>
      <w:jc w:val="left"/>
    </w:pPr>
    <w:rPr>
      <w:sz w:val="18"/>
    </w:rPr>
  </w:style>
  <w:style w:type="character" w:customStyle="1" w:styleId="a6">
    <w:name w:val="页脚 字符"/>
    <w:basedOn w:val="a1"/>
    <w:link w:val="a5"/>
    <w:rsid w:val="00FF7238"/>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 李</dc:creator>
  <cp:keywords/>
  <dc:description/>
  <cp:lastModifiedBy>靖 李</cp:lastModifiedBy>
  <cp:revision>1</cp:revision>
  <dcterms:created xsi:type="dcterms:W3CDTF">2022-01-27T07:40:00Z</dcterms:created>
  <dcterms:modified xsi:type="dcterms:W3CDTF">2022-01-27T07:40:00Z</dcterms:modified>
</cp:coreProperties>
</file>