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国家税务总局武汉市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汉阳</w:t>
      </w:r>
      <w:r>
        <w:rPr>
          <w:rFonts w:hint="eastAsia" w:ascii="方正小标宋简体" w:eastAsia="方正小标宋简体"/>
          <w:sz w:val="44"/>
          <w:szCs w:val="44"/>
        </w:rPr>
        <w:t>区税务局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2020年政府信息公开工作年度报告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一、总体情况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2020年，国家税务总局武汉市</w:t>
      </w:r>
      <w:r>
        <w:rPr>
          <w:rFonts w:hint="eastAsia" w:ascii="仿宋_GB2312" w:eastAsia="仿宋_GB2312"/>
          <w:sz w:val="32"/>
          <w:szCs w:val="32"/>
          <w:lang w:eastAsia="zh-CN"/>
        </w:rPr>
        <w:t>汉阳</w:t>
      </w:r>
      <w:r>
        <w:rPr>
          <w:rFonts w:hint="eastAsia" w:ascii="仿宋_GB2312" w:eastAsia="仿宋_GB2312"/>
          <w:sz w:val="32"/>
          <w:szCs w:val="32"/>
        </w:rPr>
        <w:t>区税务局（以下简称区局）认真贯彻落实《中华人民共和国政府信息公开条例》《2020年政务公开工作要点》等要求，坚持以公开为常态、不公开为例外的原则，全力推进区局政务公开标准化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规范化，更好地发挥信息公开对建设法治、创新、服务、廉洁税务机关的促进作用。</w:t>
      </w:r>
    </w:p>
    <w:p>
      <w:pPr>
        <w:ind w:firstLine="643" w:firstLineChars="200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贯彻落实情况。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2018年国地税合并后，区局成立政府信息公开（政务公开）工作领导小组，由区局主要负责人担任组长，其他局领导任副组长，各部门主要负责人为小组成员。下设领导小组办公室，由区局办公室负责政府信息公开日常工作。领导小组办公室认真学习上级精神，确立政府信息公开职责分工，认真执行政府信息公开保密审查办法等相关工作要求，落实政府信息公开各项工作。</w:t>
      </w:r>
    </w:p>
    <w:p>
      <w:pPr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  <w:lang w:eastAsia="zh-CN"/>
        </w:rPr>
        <w:t>（二）</w:t>
      </w:r>
      <w:r>
        <w:rPr>
          <w:rFonts w:hint="eastAsia" w:ascii="楷体_GB2312" w:eastAsia="楷体_GB2312"/>
          <w:b/>
          <w:sz w:val="32"/>
          <w:szCs w:val="32"/>
        </w:rPr>
        <w:t>主动公开情况。</w:t>
      </w:r>
      <w:r>
        <w:rPr>
          <w:rFonts w:hint="eastAsia" w:ascii="仿宋_GB2312" w:eastAsia="仿宋_GB2312"/>
          <w:sz w:val="32"/>
          <w:szCs w:val="32"/>
        </w:rPr>
        <w:t>区局通过武汉市税务局门户网站、湖北省电子税务局、湖北税务行政执法信息公示平台、区局各办税地点设立的资料索取点、信息公告栏、电子显示屏、内部办公网等渠道，主动向社会公开领导简介、机构设置、主要职能、行业概况、工作计划、工作动态、税收政策法规、权力和责任清单、纳税人权利和义务、监督救济渠道、信用等级A类纳税人名单、欠税公告、准予行政许可决定、税务行政一般程序处罚结果、非正常户认定信息、重大税收违法失信案件信息、税收收入统计数据、办税指南、队伍建设情况、重大项目、政府采购等政府信息。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据</w:t>
      </w:r>
      <w:r>
        <w:rPr>
          <w:rFonts w:hint="eastAsia" w:ascii="仿宋_GB2312" w:eastAsia="仿宋_GB2312"/>
          <w:color w:val="auto"/>
          <w:sz w:val="32"/>
          <w:szCs w:val="32"/>
        </w:rPr>
        <w:t>统计，2020年全年共通过各种渠道公开非正常户公告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265</w:t>
      </w:r>
      <w:r>
        <w:rPr>
          <w:rFonts w:hint="eastAsia" w:ascii="仿宋_GB2312" w:eastAsia="仿宋_GB2312"/>
          <w:color w:val="auto"/>
          <w:sz w:val="32"/>
          <w:szCs w:val="32"/>
        </w:rPr>
        <w:t>条、欠税公告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2"/>
          <w:szCs w:val="32"/>
        </w:rPr>
        <w:t>条、行政处罚（一般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程序</w:t>
      </w:r>
      <w:r>
        <w:rPr>
          <w:rFonts w:hint="eastAsia" w:ascii="仿宋_GB2312" w:eastAsia="仿宋_GB2312"/>
          <w:color w:val="auto"/>
          <w:sz w:val="32"/>
          <w:szCs w:val="32"/>
        </w:rPr>
        <w:t>）处理决定数量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80条</w:t>
      </w:r>
      <w:r>
        <w:rPr>
          <w:rFonts w:hint="eastAsia" w:ascii="仿宋_GB2312" w:eastAsia="仿宋_GB2312"/>
          <w:color w:val="auto"/>
          <w:sz w:val="32"/>
          <w:szCs w:val="32"/>
        </w:rPr>
        <w:t>、行政许可处理决定数量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4632条</w:t>
      </w:r>
      <w:r>
        <w:rPr>
          <w:rFonts w:hint="eastAsia" w:ascii="仿宋_GB2312" w:eastAsia="仿宋_GB2312"/>
          <w:color w:val="auto"/>
          <w:sz w:val="32"/>
          <w:szCs w:val="32"/>
        </w:rPr>
        <w:t>、政府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集中</w:t>
      </w:r>
      <w:r>
        <w:rPr>
          <w:rFonts w:hint="eastAsia" w:ascii="仿宋_GB2312" w:eastAsia="仿宋_GB2312"/>
          <w:color w:val="auto"/>
          <w:sz w:val="32"/>
          <w:szCs w:val="32"/>
        </w:rPr>
        <w:t>采购信息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auto"/>
          <w:sz w:val="32"/>
          <w:szCs w:val="32"/>
        </w:rPr>
        <w:t>条（总金额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13837005元</w:t>
      </w:r>
      <w:r>
        <w:rPr>
          <w:rFonts w:hint="eastAsia" w:ascii="仿宋_GB2312" w:eastAsia="仿宋_GB2312"/>
          <w:color w:val="auto"/>
          <w:sz w:val="32"/>
          <w:szCs w:val="32"/>
        </w:rPr>
        <w:t>）。</w:t>
      </w:r>
      <w:bookmarkStart w:id="0" w:name="_GoBack"/>
      <w:bookmarkEnd w:id="0"/>
    </w:p>
    <w:p>
      <w:pPr>
        <w:ind w:firstLine="643" w:firstLineChars="200"/>
        <w:rPr>
          <w:rFonts w:hint="eastAsia" w:ascii="仿宋_GB2312" w:eastAsia="仿宋_GB2312"/>
          <w:color w:val="0000FF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三</w:t>
      </w:r>
      <w:r>
        <w:rPr>
          <w:rFonts w:hint="eastAsia" w:ascii="楷体_GB2312" w:eastAsia="楷体_GB2312"/>
          <w:b/>
          <w:sz w:val="32"/>
          <w:szCs w:val="32"/>
        </w:rPr>
        <w:t>）依申请公开</w:t>
      </w:r>
      <w:r>
        <w:rPr>
          <w:rFonts w:hint="eastAsia" w:ascii="楷体_GB2312" w:eastAsia="楷体_GB2312"/>
          <w:b/>
          <w:color w:val="auto"/>
          <w:sz w:val="32"/>
          <w:szCs w:val="32"/>
        </w:rPr>
        <w:t>情况。</w:t>
      </w:r>
      <w:r>
        <w:rPr>
          <w:rFonts w:hint="eastAsia" w:ascii="仿宋_GB2312" w:eastAsia="仿宋_GB2312"/>
          <w:color w:val="auto"/>
          <w:sz w:val="32"/>
          <w:szCs w:val="32"/>
        </w:rPr>
        <w:t>区局办公室负责受理依申请公开事项的申请。区局2020年办理依申请公开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1件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sz w:val="32"/>
          <w:szCs w:val="32"/>
        </w:rPr>
        <w:t>（四）平台建设情况。</w:t>
      </w:r>
      <w:r>
        <w:rPr>
          <w:rFonts w:hint="eastAsia" w:ascii="仿宋_GB2312" w:eastAsia="仿宋_GB2312"/>
          <w:sz w:val="32"/>
          <w:szCs w:val="32"/>
        </w:rPr>
        <w:t>根据上级统一要求，区局利用武汉市税务局门户网站“政府信息依申请在线申请平台”接受依申请公开，纳税人可选择“当面申请、邮政寄送、在线申请”等多种方式发起依申请公开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（书面申请确有困难的，可以口头申请信息公开工作机构代为填写）。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今年以来，区局组织科级干部到武汉大学保密培训基地集中学习保密知识，组织相关干部学习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《中华人民共和国政府信息公开条例》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，集中开展培训研讨。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sz w:val="32"/>
          <w:szCs w:val="32"/>
          <w:lang w:eastAsia="zh-CN"/>
        </w:rPr>
        <w:t>（五）监督保障情况。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区局办公室严格审核各类信息公开和依申请公开事项，确保信息公开内容合法合规。同时，将政府信息公开工作纳入绩效管理，对信息公开工作制定相应个性化细则。全年区局未收到因政府信息公开引发的投诉，未进行相关追责。</w:t>
      </w:r>
    </w:p>
    <w:p>
      <w:pPr>
        <w:ind w:firstLine="643" w:firstLineChars="200"/>
        <w:rPr>
          <w:rFonts w:ascii="黑体" w:hAnsi="黑体" w:eastAsia="黑体"/>
          <w:b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color w:val="auto"/>
          <w:sz w:val="32"/>
          <w:szCs w:val="32"/>
        </w:rPr>
        <w:t>二、行政机关主动公开政府信息情况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5"/>
        <w:gridCol w:w="1952"/>
        <w:gridCol w:w="1952"/>
        <w:gridCol w:w="19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信息内容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本年新制作数量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本年新公开数量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对外公开总数量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规章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规范性文件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其他主动公开文件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信息内容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上一年项目数量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本年增/减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行政许可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4632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其他对外管理服务事项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信息内容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上一年项目数量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本年增/减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行政处罚（一般程序）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行政强制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信息内容</w:t>
            </w:r>
          </w:p>
        </w:tc>
        <w:tc>
          <w:tcPr>
            <w:tcW w:w="11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上一年项目数量</w:t>
            </w:r>
          </w:p>
        </w:tc>
        <w:tc>
          <w:tcPr>
            <w:tcW w:w="229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本年增/减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行政事业性收费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229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第二十条第（九）项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信息内容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采购项目数量</w:t>
            </w:r>
          </w:p>
        </w:tc>
        <w:tc>
          <w:tcPr>
            <w:tcW w:w="229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采购总金额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政府集中采购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29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13837005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元</w:t>
            </w:r>
          </w:p>
        </w:tc>
      </w:tr>
    </w:tbl>
    <w:p>
      <w:pPr>
        <w:ind w:firstLine="643" w:firstLineChars="200"/>
        <w:rPr>
          <w:rFonts w:ascii="黑体" w:hAnsi="黑体" w:eastAsia="黑体"/>
          <w:b/>
          <w:color w:val="auto"/>
          <w:sz w:val="32"/>
          <w:szCs w:val="32"/>
        </w:rPr>
      </w:pPr>
    </w:p>
    <w:p>
      <w:pPr>
        <w:ind w:firstLine="643" w:firstLineChars="200"/>
        <w:rPr>
          <w:rFonts w:ascii="黑体" w:hAnsi="黑体" w:eastAsia="黑体"/>
          <w:b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color w:val="auto"/>
          <w:sz w:val="32"/>
          <w:szCs w:val="32"/>
        </w:rPr>
        <w:t>三、行政机关收到和处理政府信息公开申请情况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043"/>
        <w:gridCol w:w="1796"/>
        <w:gridCol w:w="701"/>
        <w:gridCol w:w="610"/>
        <w:gridCol w:w="610"/>
        <w:gridCol w:w="755"/>
        <w:gridCol w:w="755"/>
        <w:gridCol w:w="469"/>
        <w:gridCol w:w="7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00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（本列数据的勾稽关系为：第一项加第二项之和，等于第三项加第四项之和）</w:t>
            </w:r>
          </w:p>
        </w:tc>
        <w:tc>
          <w:tcPr>
            <w:tcW w:w="2700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申请人情况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00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1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自然人</w:t>
            </w:r>
          </w:p>
        </w:tc>
        <w:tc>
          <w:tcPr>
            <w:tcW w:w="187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法人或其他组织</w:t>
            </w:r>
          </w:p>
        </w:tc>
        <w:tc>
          <w:tcPr>
            <w:tcW w:w="41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总计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00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1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商业企业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科研机构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社会公益组织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法律服务机构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其他</w:t>
            </w:r>
          </w:p>
        </w:tc>
        <w:tc>
          <w:tcPr>
            <w:tcW w:w="41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一、本年新收政府信息公开申请数量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　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二、上年结转政府信息公开申请数量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</w:tr>
      <w:tr>
        <w:trPr>
          <w:trHeight w:val="454" w:hRule="atLeast"/>
        </w:trPr>
        <w:tc>
          <w:tcPr>
            <w:tcW w:w="63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三、本年度办理结果</w:t>
            </w:r>
          </w:p>
        </w:tc>
        <w:tc>
          <w:tcPr>
            <w:tcW w:w="166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（一）予以公开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6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（二）部分公开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（三）不予公开</w:t>
            </w:r>
          </w:p>
        </w:tc>
        <w:tc>
          <w:tcPr>
            <w:tcW w:w="10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1.属于国家秘密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2.其他法律行政法规禁止公开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3.危及“三安全一稳定”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4.保护第三方合法权益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5.属于三类内部事务信息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6.属于四类过程性信息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7.属于行政执法案卷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8.属于行政查询事项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（四）无法提供</w:t>
            </w:r>
          </w:p>
        </w:tc>
        <w:tc>
          <w:tcPr>
            <w:tcW w:w="10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1.本机关不掌握相关政府信息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2.没有现成信息需要另行制作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3.补正后申请内容仍不明确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（五）不予处理</w:t>
            </w:r>
          </w:p>
        </w:tc>
        <w:tc>
          <w:tcPr>
            <w:tcW w:w="10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1.信访举报投诉类申请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2.重复申请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3.要求提供公开出版物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4.无正当理由大量反复申请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5.要求行政机关确认或重新出具已获取信息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6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（六）其他处理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6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（七）总计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四、结转下年度继续办理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</w:tr>
    </w:tbl>
    <w:p>
      <w:pPr>
        <w:ind w:firstLine="643" w:firstLineChars="200"/>
        <w:rPr>
          <w:rFonts w:ascii="黑体" w:hAnsi="黑体" w:eastAsia="黑体"/>
          <w:b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color w:val="auto"/>
          <w:sz w:val="32"/>
          <w:szCs w:val="32"/>
        </w:rPr>
        <w:t>四、政府信息公开行政复议、行政诉讼情况</w:t>
      </w: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585"/>
        <w:gridCol w:w="585"/>
        <w:gridCol w:w="585"/>
        <w:gridCol w:w="499"/>
        <w:gridCol w:w="585"/>
        <w:gridCol w:w="585"/>
        <w:gridCol w:w="585"/>
        <w:gridCol w:w="585"/>
        <w:gridCol w:w="499"/>
        <w:gridCol w:w="586"/>
        <w:gridCol w:w="586"/>
        <w:gridCol w:w="586"/>
        <w:gridCol w:w="586"/>
        <w:gridCol w:w="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行政复议</w:t>
            </w:r>
          </w:p>
        </w:tc>
        <w:tc>
          <w:tcPr>
            <w:tcW w:w="0" w:type="auto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行政诉讼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总计</w:t>
            </w:r>
          </w:p>
        </w:tc>
        <w:tc>
          <w:tcPr>
            <w:tcW w:w="0" w:type="auto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未经复议直接起诉</w:t>
            </w:r>
          </w:p>
        </w:tc>
        <w:tc>
          <w:tcPr>
            <w:tcW w:w="0" w:type="auto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复议后起诉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总计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五、政府信息公开工作改进情况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下一步，区局将从以下方面进行改进：一是进一步加强学习培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训，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组织学习《信息条例》等，整理、清理涉税信息公开方面的法律法规、行政规章、规范和文件，</w:t>
      </w:r>
      <w:r>
        <w:rPr>
          <w:rFonts w:hint="eastAsia" w:ascii="仿宋_GB2312" w:eastAsia="仿宋_GB2312"/>
          <w:sz w:val="32"/>
          <w:szCs w:val="32"/>
        </w:rPr>
        <w:t>严格按照有关法律法规做好政府信息公开工作；二是进一步推进政府信息公开工作标准化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规范化，提升办件水平和质量；三是</w:t>
      </w:r>
      <w:r>
        <w:rPr>
          <w:rFonts w:hint="eastAsia" w:ascii="仿宋_GB2312" w:eastAsia="仿宋_GB2312"/>
          <w:sz w:val="32"/>
          <w:szCs w:val="32"/>
          <w:lang w:eastAsia="zh-CN"/>
        </w:rPr>
        <w:t>及时公开</w:t>
      </w:r>
      <w:r>
        <w:rPr>
          <w:rFonts w:hint="eastAsia" w:ascii="仿宋_GB2312" w:eastAsia="仿宋_GB2312"/>
          <w:sz w:val="32"/>
          <w:szCs w:val="32"/>
        </w:rPr>
        <w:t>政府信息公开事项</w:t>
      </w:r>
      <w:r>
        <w:rPr>
          <w:rFonts w:hint="eastAsia" w:ascii="仿宋_GB2312" w:eastAsia="仿宋_GB2312"/>
          <w:sz w:val="32"/>
          <w:szCs w:val="32"/>
          <w:lang w:eastAsia="zh-CN"/>
        </w:rPr>
        <w:t>，努力克服疫情的不利影响，加强</w:t>
      </w:r>
      <w:r>
        <w:rPr>
          <w:rFonts w:hint="eastAsia" w:ascii="仿宋_GB2312" w:eastAsia="仿宋_GB2312"/>
          <w:sz w:val="32"/>
          <w:szCs w:val="32"/>
        </w:rPr>
        <w:t>痕迹</w:t>
      </w:r>
      <w:r>
        <w:rPr>
          <w:rFonts w:hint="eastAsia" w:ascii="仿宋_GB2312" w:eastAsia="仿宋_GB2312"/>
          <w:sz w:val="32"/>
          <w:szCs w:val="32"/>
          <w:lang w:eastAsia="zh-CN"/>
        </w:rPr>
        <w:t>化</w:t>
      </w:r>
      <w:r>
        <w:rPr>
          <w:rFonts w:hint="eastAsia" w:ascii="仿宋_GB2312" w:eastAsia="仿宋_GB2312"/>
          <w:sz w:val="32"/>
          <w:szCs w:val="32"/>
        </w:rPr>
        <w:t>管理。</w:t>
      </w:r>
    </w:p>
    <w:p>
      <w:pPr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六、其他需要报告的事项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无。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2550" w:firstLineChars="797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国家税务总局武汉市</w:t>
      </w:r>
      <w:r>
        <w:rPr>
          <w:rFonts w:hint="eastAsia" w:ascii="仿宋_GB2312" w:eastAsia="仿宋_GB2312"/>
          <w:sz w:val="32"/>
          <w:szCs w:val="32"/>
          <w:lang w:eastAsia="zh-CN"/>
        </w:rPr>
        <w:t>汉阳</w:t>
      </w:r>
      <w:r>
        <w:rPr>
          <w:rFonts w:hint="eastAsia" w:ascii="仿宋_GB2312" w:eastAsia="仿宋_GB2312"/>
          <w:sz w:val="32"/>
          <w:szCs w:val="32"/>
        </w:rPr>
        <w:t>税务局</w:t>
      </w:r>
    </w:p>
    <w:p>
      <w:pPr>
        <w:ind w:firstLine="2550" w:firstLineChars="797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2021年1月2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37882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510"/>
    <w:rsid w:val="00011F61"/>
    <w:rsid w:val="0002431F"/>
    <w:rsid w:val="00097F9C"/>
    <w:rsid w:val="000F47C6"/>
    <w:rsid w:val="00104769"/>
    <w:rsid w:val="00135684"/>
    <w:rsid w:val="001372C4"/>
    <w:rsid w:val="001516BE"/>
    <w:rsid w:val="001E5CD8"/>
    <w:rsid w:val="00203229"/>
    <w:rsid w:val="002303F3"/>
    <w:rsid w:val="003233F0"/>
    <w:rsid w:val="003606F5"/>
    <w:rsid w:val="0041369D"/>
    <w:rsid w:val="00424B34"/>
    <w:rsid w:val="00430E4A"/>
    <w:rsid w:val="00480B06"/>
    <w:rsid w:val="004B29B0"/>
    <w:rsid w:val="004C024C"/>
    <w:rsid w:val="00507407"/>
    <w:rsid w:val="005359AB"/>
    <w:rsid w:val="00552888"/>
    <w:rsid w:val="00562544"/>
    <w:rsid w:val="005C1F5A"/>
    <w:rsid w:val="005F2DD5"/>
    <w:rsid w:val="006B403B"/>
    <w:rsid w:val="006B599A"/>
    <w:rsid w:val="006C5005"/>
    <w:rsid w:val="00703FD1"/>
    <w:rsid w:val="0072407C"/>
    <w:rsid w:val="007C6AC3"/>
    <w:rsid w:val="00862220"/>
    <w:rsid w:val="00914CC7"/>
    <w:rsid w:val="009634F4"/>
    <w:rsid w:val="009A7E39"/>
    <w:rsid w:val="009E6895"/>
    <w:rsid w:val="00A03D0B"/>
    <w:rsid w:val="00A10F49"/>
    <w:rsid w:val="00AC6896"/>
    <w:rsid w:val="00B2394A"/>
    <w:rsid w:val="00BB5BFB"/>
    <w:rsid w:val="00BC1269"/>
    <w:rsid w:val="00C329B3"/>
    <w:rsid w:val="00C82F2D"/>
    <w:rsid w:val="00CD4E6B"/>
    <w:rsid w:val="00D307A2"/>
    <w:rsid w:val="00D4510E"/>
    <w:rsid w:val="00DE255A"/>
    <w:rsid w:val="00DE3AC8"/>
    <w:rsid w:val="00DF255D"/>
    <w:rsid w:val="00E02459"/>
    <w:rsid w:val="00E8653B"/>
    <w:rsid w:val="00E9238D"/>
    <w:rsid w:val="00FC3D33"/>
    <w:rsid w:val="0DCB00EE"/>
    <w:rsid w:val="0FC70323"/>
    <w:rsid w:val="1CB811B1"/>
    <w:rsid w:val="1D5D6F6E"/>
    <w:rsid w:val="230A589B"/>
    <w:rsid w:val="34B37681"/>
    <w:rsid w:val="3A6913B8"/>
    <w:rsid w:val="515C7C2C"/>
    <w:rsid w:val="6B814CDE"/>
    <w:rsid w:val="6EA52A7B"/>
    <w:rsid w:val="740D4DF9"/>
    <w:rsid w:val="7A81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46B536-3BAE-4485-B935-A1B5472886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509</Words>
  <Characters>2904</Characters>
  <Lines>24</Lines>
  <Paragraphs>6</Paragraphs>
  <TotalTime>1</TotalTime>
  <ScaleCrop>false</ScaleCrop>
  <LinksUpToDate>false</LinksUpToDate>
  <CharactersWithSpaces>3407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2021-01-07T09:13:00Z</dcterms:created>
  <dc:creator>胡萍</dc:creator>
  <cp:lastModifiedBy>Administrator</cp:lastModifiedBy>
  <cp:lastPrinted>2021-01-25T02:19:00Z</cp:lastPrinted>
  <dcterms:modified xsi:type="dcterms:W3CDTF">2021-01-27T08:39:20Z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