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ED" w:rsidRPr="00704BB8" w:rsidRDefault="008D324A">
      <w:pPr>
        <w:widowControl/>
        <w:spacing w:line="580" w:lineRule="exact"/>
        <w:jc w:val="left"/>
        <w:rPr>
          <w:rFonts w:ascii="黑体" w:eastAsia="黑体" w:hAnsi="黑体" w:cs="黑体"/>
          <w:color w:val="000000" w:themeColor="text1"/>
          <w:kern w:val="0"/>
          <w:sz w:val="32"/>
          <w:szCs w:val="32"/>
        </w:rPr>
      </w:pPr>
      <w:r w:rsidRPr="00704BB8">
        <w:rPr>
          <w:rFonts w:ascii="黑体" w:eastAsia="黑体" w:hAnsi="黑体" w:cs="黑体" w:hint="eastAsia"/>
          <w:b/>
          <w:bCs/>
          <w:color w:val="000000" w:themeColor="text1"/>
          <w:kern w:val="0"/>
          <w:sz w:val="32"/>
          <w:szCs w:val="32"/>
        </w:rPr>
        <w:t>附件：</w:t>
      </w:r>
    </w:p>
    <w:p w:rsidR="004803ED" w:rsidRPr="00704BB8" w:rsidRDefault="004803ED">
      <w:pPr>
        <w:widowControl/>
        <w:ind w:firstLine="480"/>
        <w:rPr>
          <w:rFonts w:ascii="仿宋_GB2312" w:eastAsia="仿宋_GB2312" w:hAnsi="仿宋_GB2312" w:cs="仿宋_GB2312"/>
          <w:color w:val="000000" w:themeColor="text1"/>
          <w:kern w:val="0"/>
          <w:sz w:val="32"/>
          <w:szCs w:val="32"/>
        </w:rPr>
      </w:pPr>
    </w:p>
    <w:p w:rsidR="004803ED" w:rsidRPr="00704BB8" w:rsidRDefault="008D324A">
      <w:pPr>
        <w:widowControl/>
        <w:spacing w:line="580" w:lineRule="exact"/>
        <w:jc w:val="center"/>
        <w:rPr>
          <w:rFonts w:ascii="方正小标宋简体" w:eastAsia="方正小标宋简体" w:hAnsi="方正小标宋简体" w:cs="方正小标宋简体"/>
          <w:b/>
          <w:bCs/>
          <w:color w:val="000000" w:themeColor="text1"/>
          <w:kern w:val="0"/>
          <w:sz w:val="44"/>
          <w:szCs w:val="44"/>
        </w:rPr>
      </w:pPr>
      <w:r w:rsidRPr="00704BB8">
        <w:rPr>
          <w:rFonts w:ascii="方正小标宋简体" w:eastAsia="方正小标宋简体" w:hAnsi="方正小标宋简体" w:cs="方正小标宋简体" w:hint="eastAsia"/>
          <w:b/>
          <w:bCs/>
          <w:color w:val="000000" w:themeColor="text1"/>
          <w:kern w:val="0"/>
          <w:sz w:val="44"/>
          <w:szCs w:val="44"/>
        </w:rPr>
        <w:t>国家税务总局武汉市江夏区税务局</w:t>
      </w:r>
    </w:p>
    <w:p w:rsidR="004803ED" w:rsidRPr="00704BB8" w:rsidRDefault="008D324A">
      <w:pPr>
        <w:widowControl/>
        <w:spacing w:line="580" w:lineRule="exact"/>
        <w:jc w:val="center"/>
        <w:rPr>
          <w:rFonts w:ascii="方正小标宋简体" w:eastAsia="方正小标宋简体" w:hAnsi="方正小标宋简体" w:cs="方正小标宋简体"/>
          <w:b/>
          <w:bCs/>
          <w:color w:val="000000" w:themeColor="text1"/>
          <w:kern w:val="0"/>
          <w:sz w:val="44"/>
          <w:szCs w:val="44"/>
        </w:rPr>
      </w:pPr>
      <w:r w:rsidRPr="00704BB8">
        <w:rPr>
          <w:rFonts w:ascii="方正小标宋简体" w:eastAsia="方正小标宋简体" w:hAnsi="方正小标宋简体" w:cs="方正小标宋简体" w:hint="eastAsia"/>
          <w:b/>
          <w:bCs/>
          <w:color w:val="000000" w:themeColor="text1"/>
          <w:kern w:val="0"/>
          <w:sz w:val="44"/>
          <w:szCs w:val="44"/>
        </w:rPr>
        <w:t>2019年政府信息公开年度报告</w:t>
      </w:r>
    </w:p>
    <w:p w:rsidR="004803ED" w:rsidRPr="00704BB8" w:rsidRDefault="004803ED">
      <w:pPr>
        <w:widowControl/>
        <w:spacing w:line="580" w:lineRule="exact"/>
        <w:rPr>
          <w:rFonts w:ascii="仿宋_GB2312" w:eastAsia="仿宋_GB2312" w:hAnsi="仿宋_GB2312" w:cs="仿宋_GB2312"/>
          <w:b/>
          <w:bCs/>
          <w:color w:val="000000" w:themeColor="text1"/>
          <w:kern w:val="0"/>
          <w:sz w:val="32"/>
          <w:szCs w:val="32"/>
        </w:rPr>
      </w:pPr>
    </w:p>
    <w:p w:rsidR="004803ED" w:rsidRPr="00704BB8" w:rsidRDefault="008D324A">
      <w:pPr>
        <w:ind w:firstLineChars="200" w:firstLine="640"/>
        <w:rPr>
          <w:rFonts w:ascii="黑体" w:eastAsia="黑体" w:hAnsi="黑体" w:cs="黑体"/>
          <w:color w:val="000000" w:themeColor="text1"/>
          <w:sz w:val="32"/>
          <w:szCs w:val="32"/>
        </w:rPr>
      </w:pPr>
      <w:r w:rsidRPr="00704BB8">
        <w:rPr>
          <w:rFonts w:ascii="黑体" w:eastAsia="黑体" w:hAnsi="黑体" w:cs="黑体" w:hint="eastAsia"/>
          <w:color w:val="000000" w:themeColor="text1"/>
          <w:sz w:val="32"/>
          <w:szCs w:val="32"/>
        </w:rPr>
        <w:t>一、总体情况</w:t>
      </w:r>
      <w:bookmarkStart w:id="0" w:name="_GoBack"/>
      <w:bookmarkEnd w:id="0"/>
    </w:p>
    <w:p w:rsidR="004803ED" w:rsidRPr="00704BB8" w:rsidRDefault="008D324A">
      <w:pPr>
        <w:ind w:firstLineChars="200" w:firstLine="640"/>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2019年，国家税务总局武汉市江夏区税务局（以下简称“江夏区税务局”）认真贯彻落实《中华人民共和国政府信息公开条例》(国令第711号)和《国务院办公厅政府信息与政务公开办公室关于政府信息公开工作年度报告有关事项的通知》（国办公开办函〔2019〕60号），坚持以公开为常态、不公开为例外，全力推进政务公开工作，保障了公众知情权、参与权和监督权，增强了税务部门公信力和执行力。</w:t>
      </w:r>
    </w:p>
    <w:p w:rsidR="004803ED" w:rsidRPr="00704BB8" w:rsidRDefault="008D324A">
      <w:pPr>
        <w:ind w:firstLineChars="200" w:firstLine="643"/>
        <w:rPr>
          <w:rFonts w:ascii="仿宋_GB2312" w:eastAsia="仿宋_GB2312" w:hAnsi="仿宋_GB2312" w:cs="仿宋_GB2312"/>
          <w:color w:val="000000" w:themeColor="text1"/>
          <w:sz w:val="32"/>
          <w:szCs w:val="32"/>
        </w:rPr>
      </w:pPr>
      <w:r w:rsidRPr="00704BB8">
        <w:rPr>
          <w:rFonts w:ascii="楷体_GB2312" w:eastAsia="楷体_GB2312" w:hAnsi="楷体_GB2312" w:cs="楷体_GB2312" w:hint="eastAsia"/>
          <w:b/>
          <w:color w:val="000000" w:themeColor="text1"/>
          <w:sz w:val="32"/>
          <w:szCs w:val="32"/>
        </w:rPr>
        <w:t>（一）贯彻落实情况。</w:t>
      </w:r>
      <w:r w:rsidRPr="00704BB8">
        <w:rPr>
          <w:rFonts w:ascii="仿宋_GB2312" w:eastAsia="仿宋_GB2312" w:hAnsi="仿宋_GB2312" w:cs="仿宋_GB2312" w:hint="eastAsia"/>
          <w:color w:val="000000" w:themeColor="text1"/>
          <w:sz w:val="32"/>
          <w:szCs w:val="32"/>
        </w:rPr>
        <w:t>江夏区税务局成立了政府信息公开（政务公开）工作领导小组，由区局主要负责人担任组长，其他局领导任副组长，各部门主要负责人为小组成员，领导小组下设办公室，负责江夏区税务局政府信息公开工作的组织实施。江夏区税务局认真组织学习政府信息公开的规章制度，制定《国家税务总局武汉市江夏区税务局保密工作规则》，不断提高税收执法和行政管理工作的透明度和办事效率。按照严格依法、全面真实、及时便民的原则，统筹规划，突出重点，明确</w:t>
      </w:r>
      <w:r w:rsidRPr="00704BB8">
        <w:rPr>
          <w:rFonts w:ascii="仿宋_GB2312" w:eastAsia="仿宋_GB2312" w:hAnsi="仿宋_GB2312" w:cs="仿宋_GB2312" w:hint="eastAsia"/>
          <w:color w:val="000000" w:themeColor="text1"/>
          <w:sz w:val="32"/>
          <w:szCs w:val="32"/>
        </w:rPr>
        <w:lastRenderedPageBreak/>
        <w:t>公开内容，规范公开程序，丰富公开形式，平稳推进政府信息公开各项工作。</w:t>
      </w:r>
    </w:p>
    <w:p w:rsidR="004803ED" w:rsidRPr="00704BB8" w:rsidRDefault="008D324A">
      <w:pPr>
        <w:ind w:firstLine="645"/>
        <w:rPr>
          <w:rFonts w:ascii="仿宋_GB2312" w:eastAsia="仿宋_GB2312" w:hAnsi="仿宋_GB2312" w:cs="仿宋_GB2312"/>
          <w:color w:val="000000" w:themeColor="text1"/>
          <w:sz w:val="32"/>
          <w:szCs w:val="32"/>
        </w:rPr>
      </w:pPr>
      <w:r w:rsidRPr="00704BB8">
        <w:rPr>
          <w:rFonts w:ascii="楷体_GB2312" w:eastAsia="楷体_GB2312" w:hAnsi="楷体_GB2312" w:cs="楷体_GB2312" w:hint="eastAsia"/>
          <w:b/>
          <w:color w:val="000000" w:themeColor="text1"/>
          <w:sz w:val="32"/>
          <w:szCs w:val="32"/>
        </w:rPr>
        <w:t>（二）主动公开情况。</w:t>
      </w:r>
      <w:r w:rsidRPr="00704BB8">
        <w:rPr>
          <w:rFonts w:ascii="仿宋_GB2312" w:eastAsia="仿宋_GB2312" w:hAnsi="仿宋_GB2312" w:cs="仿宋_GB2312" w:hint="eastAsia"/>
          <w:color w:val="000000" w:themeColor="text1"/>
          <w:sz w:val="32"/>
          <w:szCs w:val="32"/>
        </w:rPr>
        <w:t>江夏区税务局积极通过网站、办税服务厅、电子显示屏、服务微信群、QQ群等途径方式，主动公开政府信息。</w:t>
      </w:r>
    </w:p>
    <w:p w:rsidR="004803ED" w:rsidRPr="00704BB8" w:rsidRDefault="008D324A">
      <w:pPr>
        <w:ind w:firstLine="645"/>
        <w:rPr>
          <w:rFonts w:ascii="仿宋_GB2312" w:eastAsia="仿宋_GB2312" w:hAnsi="仿宋_GB2312" w:cs="仿宋_GB2312"/>
          <w:color w:val="000000" w:themeColor="text1"/>
          <w:sz w:val="32"/>
          <w:szCs w:val="32"/>
          <w:highlight w:val="yellow"/>
        </w:rPr>
      </w:pPr>
      <w:r w:rsidRPr="00704BB8">
        <w:rPr>
          <w:rFonts w:ascii="楷体_GB2312" w:eastAsia="楷体_GB2312" w:hAnsi="楷体_GB2312" w:cs="楷体_GB2312" w:hint="eastAsia"/>
          <w:b/>
          <w:color w:val="000000" w:themeColor="text1"/>
          <w:sz w:val="32"/>
          <w:szCs w:val="32"/>
        </w:rPr>
        <w:t>（三）依申请公开情况。</w:t>
      </w:r>
      <w:r w:rsidRPr="00704BB8">
        <w:rPr>
          <w:rFonts w:ascii="仿宋_GB2312" w:eastAsia="仿宋_GB2312" w:hAnsi="仿宋_GB2312" w:cs="仿宋_GB2312" w:hint="eastAsia"/>
          <w:color w:val="000000" w:themeColor="text1"/>
          <w:sz w:val="32"/>
          <w:szCs w:val="32"/>
        </w:rPr>
        <w:t>2019年，江夏区税务局未收到政府信息公开申请。</w:t>
      </w:r>
    </w:p>
    <w:p w:rsidR="004803ED" w:rsidRPr="00704BB8" w:rsidRDefault="008D324A">
      <w:pPr>
        <w:ind w:firstLine="645"/>
        <w:rPr>
          <w:rFonts w:ascii="仿宋_GB2312" w:eastAsia="仿宋_GB2312" w:hAnsi="仿宋_GB2312" w:cs="仿宋_GB2312"/>
          <w:color w:val="000000" w:themeColor="text1"/>
          <w:sz w:val="32"/>
          <w:szCs w:val="32"/>
          <w:highlight w:val="yellow"/>
        </w:rPr>
      </w:pPr>
      <w:r w:rsidRPr="00704BB8">
        <w:rPr>
          <w:rFonts w:ascii="楷体_GB2312" w:eastAsia="楷体_GB2312" w:hAnsi="楷体_GB2312" w:cs="楷体_GB2312" w:hint="eastAsia"/>
          <w:b/>
          <w:color w:val="000000" w:themeColor="text1"/>
          <w:sz w:val="32"/>
          <w:szCs w:val="32"/>
        </w:rPr>
        <w:t>（四）政府信息管理情况。</w:t>
      </w:r>
      <w:r w:rsidRPr="00704BB8">
        <w:rPr>
          <w:rFonts w:ascii="仿宋_GB2312" w:eastAsia="仿宋_GB2312" w:hAnsi="仿宋_GB2312" w:cs="仿宋_GB2312" w:hint="eastAsia"/>
          <w:color w:val="000000" w:themeColor="text1"/>
          <w:sz w:val="32"/>
          <w:szCs w:val="32"/>
        </w:rPr>
        <w:t>江夏区税务局严格规范文件管理，在制发公文时明确了主动公开、依申请公开、不予公开等属性，要求文件起草部门把好公开属性关口，核稿人、部门负责人、分管局领导做好公开属性的审核，办公室加强对公开属性的复核。</w:t>
      </w:r>
    </w:p>
    <w:p w:rsidR="004803ED" w:rsidRPr="00704BB8" w:rsidRDefault="008D324A">
      <w:pPr>
        <w:ind w:firstLine="645"/>
        <w:rPr>
          <w:rFonts w:ascii="仿宋_GB2312" w:eastAsia="仿宋_GB2312" w:hAnsi="仿宋_GB2312" w:cs="仿宋_GB2312"/>
          <w:color w:val="000000" w:themeColor="text1"/>
          <w:sz w:val="32"/>
          <w:szCs w:val="32"/>
          <w:highlight w:val="yellow"/>
        </w:rPr>
      </w:pPr>
      <w:r w:rsidRPr="00704BB8">
        <w:rPr>
          <w:rFonts w:ascii="楷体_GB2312" w:eastAsia="楷体_GB2312" w:hAnsi="楷体_GB2312" w:cs="楷体_GB2312" w:hint="eastAsia"/>
          <w:b/>
          <w:color w:val="000000" w:themeColor="text1"/>
          <w:sz w:val="32"/>
          <w:szCs w:val="32"/>
        </w:rPr>
        <w:t>（五）平台建设情况。</w:t>
      </w:r>
      <w:r w:rsidRPr="00704BB8">
        <w:rPr>
          <w:rFonts w:ascii="仿宋_GB2312" w:eastAsia="仿宋_GB2312" w:hAnsi="仿宋_GB2312" w:cs="仿宋_GB2312" w:hint="eastAsia"/>
          <w:color w:val="000000" w:themeColor="text1"/>
          <w:sz w:val="32"/>
          <w:szCs w:val="32"/>
        </w:rPr>
        <w:t>江夏区税务局未设区级门户网站</w:t>
      </w:r>
      <w:r w:rsidRPr="00704BB8">
        <w:rPr>
          <w:rFonts w:ascii="仿宋_GB2312" w:eastAsia="仿宋_GB2312" w:hAnsi="仿宋_GB2312" w:cs="仿宋_GB2312" w:hint="eastAsia"/>
          <w:color w:val="000000" w:themeColor="text1"/>
          <w:kern w:val="0"/>
          <w:sz w:val="32"/>
          <w:szCs w:val="32"/>
        </w:rPr>
        <w:t>，主要通过武汉市税务局门户网、区政府门户网，及时发布和维护</w:t>
      </w:r>
      <w:r w:rsidRPr="00704BB8">
        <w:rPr>
          <w:rFonts w:ascii="仿宋_GB2312" w:eastAsia="仿宋_GB2312" w:hAnsi="仿宋_GB2312" w:cs="仿宋_GB2312" w:hint="eastAsia"/>
          <w:color w:val="000000" w:themeColor="text1"/>
          <w:sz w:val="32"/>
          <w:szCs w:val="32"/>
        </w:rPr>
        <w:t>公开政府信息。</w:t>
      </w:r>
    </w:p>
    <w:p w:rsidR="004803ED" w:rsidRPr="00704BB8" w:rsidRDefault="008D324A">
      <w:pPr>
        <w:ind w:firstLine="645"/>
        <w:rPr>
          <w:rFonts w:ascii="仿宋_GB2312" w:eastAsia="仿宋_GB2312" w:hAnsi="仿宋_GB2312" w:cs="仿宋_GB2312"/>
          <w:color w:val="000000" w:themeColor="text1"/>
          <w:sz w:val="32"/>
          <w:szCs w:val="32"/>
          <w:highlight w:val="yellow"/>
        </w:rPr>
      </w:pPr>
      <w:r w:rsidRPr="00704BB8">
        <w:rPr>
          <w:rFonts w:ascii="楷体_GB2312" w:eastAsia="楷体_GB2312" w:hAnsi="楷体_GB2312" w:cs="楷体_GB2312" w:hint="eastAsia"/>
          <w:b/>
          <w:color w:val="000000" w:themeColor="text1"/>
          <w:sz w:val="32"/>
          <w:szCs w:val="32"/>
        </w:rPr>
        <w:t>（六）监督保障情况。</w:t>
      </w:r>
      <w:r w:rsidRPr="00704BB8">
        <w:rPr>
          <w:rFonts w:ascii="仿宋_GB2312" w:eastAsia="仿宋_GB2312" w:hAnsi="仿宋_GB2312" w:cs="仿宋_GB2312" w:hint="eastAsia"/>
          <w:bCs/>
          <w:color w:val="000000" w:themeColor="text1"/>
          <w:sz w:val="32"/>
          <w:szCs w:val="32"/>
        </w:rPr>
        <w:t>江夏区税务局将政府信息公开工作纳入绩效管理，认真学习掌握落</w:t>
      </w:r>
      <w:r w:rsidRPr="00704BB8">
        <w:rPr>
          <w:rFonts w:ascii="仿宋_GB2312" w:eastAsia="仿宋_GB2312" w:hAnsi="仿宋_GB2312" w:cs="仿宋_GB2312" w:hint="eastAsia"/>
          <w:color w:val="000000" w:themeColor="text1"/>
          <w:sz w:val="32"/>
          <w:szCs w:val="32"/>
        </w:rPr>
        <w:t>实上级政务公开工作要求。全年未收到因政府信息公开引发的投诉和责任追究。</w:t>
      </w:r>
    </w:p>
    <w:p w:rsidR="004803ED" w:rsidRPr="00704BB8" w:rsidRDefault="008D324A">
      <w:pPr>
        <w:widowControl/>
        <w:ind w:firstLineChars="200" w:firstLine="640"/>
        <w:rPr>
          <w:rFonts w:ascii="黑体" w:eastAsia="黑体" w:hAnsi="黑体" w:cs="黑体"/>
          <w:color w:val="000000" w:themeColor="text1"/>
          <w:kern w:val="0"/>
          <w:sz w:val="32"/>
          <w:szCs w:val="32"/>
        </w:rPr>
      </w:pPr>
      <w:r w:rsidRPr="00704BB8">
        <w:rPr>
          <w:rFonts w:ascii="黑体" w:eastAsia="黑体" w:hAnsi="黑体" w:cs="黑体" w:hint="eastAsia"/>
          <w:color w:val="000000" w:themeColor="text1"/>
          <w:kern w:val="0"/>
          <w:sz w:val="32"/>
          <w:szCs w:val="32"/>
        </w:rPr>
        <w:t>二、主动公开政府信息情况</w:t>
      </w:r>
    </w:p>
    <w:tbl>
      <w:tblPr>
        <w:tblW w:w="8984" w:type="dxa"/>
        <w:jc w:val="center"/>
        <w:tblInd w:w="-155" w:type="dxa"/>
        <w:tblLayout w:type="fixed"/>
        <w:tblLook w:val="04A0"/>
      </w:tblPr>
      <w:tblGrid>
        <w:gridCol w:w="2743"/>
        <w:gridCol w:w="2477"/>
        <w:gridCol w:w="1658"/>
        <w:gridCol w:w="2106"/>
      </w:tblGrid>
      <w:tr w:rsidR="004803ED" w:rsidRPr="00704BB8">
        <w:trPr>
          <w:trHeight w:val="495"/>
          <w:jc w:val="center"/>
        </w:trPr>
        <w:tc>
          <w:tcPr>
            <w:tcW w:w="8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第二十条第（一）项</w:t>
            </w:r>
          </w:p>
        </w:tc>
      </w:tr>
      <w:tr w:rsidR="004803ED" w:rsidRPr="00704BB8">
        <w:trPr>
          <w:trHeight w:val="732"/>
          <w:jc w:val="center"/>
        </w:trPr>
        <w:tc>
          <w:tcPr>
            <w:tcW w:w="2743" w:type="dxa"/>
            <w:tcBorders>
              <w:top w:val="nil"/>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信息内容</w:t>
            </w:r>
          </w:p>
        </w:tc>
        <w:tc>
          <w:tcPr>
            <w:tcW w:w="2477"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本年新</w:t>
            </w:r>
          </w:p>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制作数量</w:t>
            </w:r>
          </w:p>
        </w:tc>
        <w:tc>
          <w:tcPr>
            <w:tcW w:w="1658"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本年新</w:t>
            </w:r>
          </w:p>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公开数量</w:t>
            </w:r>
          </w:p>
        </w:tc>
        <w:tc>
          <w:tcPr>
            <w:tcW w:w="2106" w:type="dxa"/>
            <w:tcBorders>
              <w:top w:val="nil"/>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对外公开总</w:t>
            </w:r>
          </w:p>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数量</w:t>
            </w:r>
          </w:p>
        </w:tc>
      </w:tr>
      <w:tr w:rsidR="004803ED" w:rsidRPr="00704BB8">
        <w:trPr>
          <w:trHeight w:val="483"/>
          <w:jc w:val="center"/>
        </w:trPr>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lastRenderedPageBreak/>
              <w:t>规章</w:t>
            </w:r>
          </w:p>
        </w:tc>
        <w:tc>
          <w:tcPr>
            <w:tcW w:w="2477"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c>
          <w:tcPr>
            <w:tcW w:w="1658"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tabs>
                <w:tab w:val="left" w:pos="372"/>
              </w:tabs>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c>
          <w:tcPr>
            <w:tcW w:w="2106"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r>
      <w:tr w:rsidR="004803ED" w:rsidRPr="00704BB8">
        <w:trPr>
          <w:trHeight w:val="471"/>
          <w:jc w:val="center"/>
        </w:trPr>
        <w:tc>
          <w:tcPr>
            <w:tcW w:w="2743" w:type="dxa"/>
            <w:tcBorders>
              <w:top w:val="nil"/>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规范性文件</w:t>
            </w:r>
          </w:p>
        </w:tc>
        <w:tc>
          <w:tcPr>
            <w:tcW w:w="2477" w:type="dxa"/>
            <w:tcBorders>
              <w:top w:val="nil"/>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c>
          <w:tcPr>
            <w:tcW w:w="1658" w:type="dxa"/>
            <w:tcBorders>
              <w:top w:val="nil"/>
              <w:left w:val="nil"/>
              <w:bottom w:val="single" w:sz="4" w:space="0" w:color="auto"/>
              <w:right w:val="single" w:sz="4" w:space="0" w:color="auto"/>
            </w:tcBorders>
            <w:shd w:val="clear" w:color="auto" w:fill="auto"/>
            <w:vAlign w:val="center"/>
          </w:tcPr>
          <w:p w:rsidR="004803ED" w:rsidRPr="00704BB8" w:rsidRDefault="008D324A">
            <w:pPr>
              <w:widowControl/>
              <w:tabs>
                <w:tab w:val="left" w:pos="372"/>
              </w:tabs>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c>
          <w:tcPr>
            <w:tcW w:w="2106" w:type="dxa"/>
            <w:tcBorders>
              <w:top w:val="nil"/>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r>
      <w:tr w:rsidR="004803ED" w:rsidRPr="00704BB8">
        <w:trPr>
          <w:trHeight w:val="480"/>
          <w:jc w:val="center"/>
        </w:trPr>
        <w:tc>
          <w:tcPr>
            <w:tcW w:w="8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第二十条第（五）项</w:t>
            </w:r>
          </w:p>
        </w:tc>
      </w:tr>
      <w:tr w:rsidR="004803ED" w:rsidRPr="00704BB8">
        <w:trPr>
          <w:trHeight w:val="634"/>
          <w:jc w:val="center"/>
        </w:trPr>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信息内容</w:t>
            </w:r>
          </w:p>
        </w:tc>
        <w:tc>
          <w:tcPr>
            <w:tcW w:w="2477"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上一年项目数量</w:t>
            </w:r>
          </w:p>
        </w:tc>
        <w:tc>
          <w:tcPr>
            <w:tcW w:w="1658"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本年增/减</w:t>
            </w:r>
          </w:p>
        </w:tc>
        <w:tc>
          <w:tcPr>
            <w:tcW w:w="2106"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处理决定</w:t>
            </w:r>
          </w:p>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数量</w:t>
            </w:r>
          </w:p>
        </w:tc>
      </w:tr>
      <w:tr w:rsidR="004803ED" w:rsidRPr="00704BB8">
        <w:trPr>
          <w:trHeight w:val="528"/>
          <w:jc w:val="center"/>
        </w:trPr>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行政许可</w:t>
            </w:r>
          </w:p>
        </w:tc>
        <w:tc>
          <w:tcPr>
            <w:tcW w:w="2477"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5</w:t>
            </w:r>
          </w:p>
        </w:tc>
        <w:tc>
          <w:tcPr>
            <w:tcW w:w="1658"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tabs>
                <w:tab w:val="left" w:pos="372"/>
              </w:tabs>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-1</w:t>
            </w:r>
          </w:p>
        </w:tc>
        <w:tc>
          <w:tcPr>
            <w:tcW w:w="2106"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2273</w:t>
            </w:r>
          </w:p>
        </w:tc>
      </w:tr>
      <w:tr w:rsidR="004803ED" w:rsidRPr="00704BB8">
        <w:trPr>
          <w:trHeight w:val="665"/>
          <w:jc w:val="center"/>
        </w:trPr>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其他对外管理服务事项</w:t>
            </w:r>
          </w:p>
        </w:tc>
        <w:tc>
          <w:tcPr>
            <w:tcW w:w="2477"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c>
          <w:tcPr>
            <w:tcW w:w="1658"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tabs>
                <w:tab w:val="left" w:pos="372"/>
              </w:tabs>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+2</w:t>
            </w:r>
          </w:p>
        </w:tc>
        <w:tc>
          <w:tcPr>
            <w:tcW w:w="2106"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2</w:t>
            </w:r>
          </w:p>
        </w:tc>
      </w:tr>
      <w:tr w:rsidR="004803ED" w:rsidRPr="00704BB8">
        <w:trPr>
          <w:trHeight w:val="406"/>
          <w:jc w:val="center"/>
        </w:trPr>
        <w:tc>
          <w:tcPr>
            <w:tcW w:w="8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第二十条第（六）项</w:t>
            </w:r>
          </w:p>
        </w:tc>
      </w:tr>
      <w:tr w:rsidR="004803ED" w:rsidRPr="00704BB8">
        <w:trPr>
          <w:trHeight w:val="695"/>
          <w:jc w:val="center"/>
        </w:trPr>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信息内容</w:t>
            </w:r>
          </w:p>
        </w:tc>
        <w:tc>
          <w:tcPr>
            <w:tcW w:w="2477"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上一年项目数量</w:t>
            </w:r>
          </w:p>
        </w:tc>
        <w:tc>
          <w:tcPr>
            <w:tcW w:w="1658"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本年增/减</w:t>
            </w:r>
          </w:p>
        </w:tc>
        <w:tc>
          <w:tcPr>
            <w:tcW w:w="2106"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处理决定</w:t>
            </w:r>
          </w:p>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数量</w:t>
            </w:r>
          </w:p>
        </w:tc>
      </w:tr>
      <w:tr w:rsidR="004803ED" w:rsidRPr="00704BB8">
        <w:trPr>
          <w:trHeight w:val="430"/>
          <w:jc w:val="center"/>
        </w:trPr>
        <w:tc>
          <w:tcPr>
            <w:tcW w:w="2743" w:type="dxa"/>
            <w:tcBorders>
              <w:top w:val="nil"/>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行政处罚</w:t>
            </w:r>
          </w:p>
        </w:tc>
        <w:tc>
          <w:tcPr>
            <w:tcW w:w="2477"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8</w:t>
            </w:r>
          </w:p>
        </w:tc>
        <w:tc>
          <w:tcPr>
            <w:tcW w:w="1658" w:type="dxa"/>
            <w:tcBorders>
              <w:top w:val="single" w:sz="4" w:space="0" w:color="auto"/>
              <w:left w:val="nil"/>
              <w:bottom w:val="single" w:sz="4" w:space="0" w:color="auto"/>
              <w:right w:val="single" w:sz="4" w:space="0" w:color="auto"/>
            </w:tcBorders>
            <w:shd w:val="clear" w:color="auto" w:fill="auto"/>
            <w:vAlign w:val="center"/>
          </w:tcPr>
          <w:p w:rsidR="004803ED" w:rsidRPr="00704BB8" w:rsidRDefault="008D324A">
            <w:pPr>
              <w:widowControl/>
              <w:tabs>
                <w:tab w:val="left" w:pos="372"/>
              </w:tabs>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c>
          <w:tcPr>
            <w:tcW w:w="2106" w:type="dxa"/>
            <w:tcBorders>
              <w:top w:val="nil"/>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r>
      <w:tr w:rsidR="004803ED" w:rsidRPr="00704BB8">
        <w:trPr>
          <w:trHeight w:val="409"/>
          <w:jc w:val="center"/>
        </w:trPr>
        <w:tc>
          <w:tcPr>
            <w:tcW w:w="2743" w:type="dxa"/>
            <w:tcBorders>
              <w:top w:val="nil"/>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行政强制</w:t>
            </w:r>
          </w:p>
        </w:tc>
        <w:tc>
          <w:tcPr>
            <w:tcW w:w="2477" w:type="dxa"/>
            <w:tcBorders>
              <w:top w:val="nil"/>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5</w:t>
            </w:r>
          </w:p>
        </w:tc>
        <w:tc>
          <w:tcPr>
            <w:tcW w:w="1658" w:type="dxa"/>
            <w:tcBorders>
              <w:top w:val="nil"/>
              <w:left w:val="nil"/>
              <w:bottom w:val="single" w:sz="4" w:space="0" w:color="auto"/>
              <w:right w:val="single" w:sz="4" w:space="0" w:color="auto"/>
            </w:tcBorders>
            <w:shd w:val="clear" w:color="auto" w:fill="auto"/>
            <w:vAlign w:val="center"/>
          </w:tcPr>
          <w:p w:rsidR="004803ED" w:rsidRPr="00704BB8" w:rsidRDefault="008D324A">
            <w:pPr>
              <w:widowControl/>
              <w:tabs>
                <w:tab w:val="left" w:pos="372"/>
              </w:tabs>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c>
          <w:tcPr>
            <w:tcW w:w="2106" w:type="dxa"/>
            <w:tcBorders>
              <w:top w:val="nil"/>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r>
      <w:tr w:rsidR="004803ED" w:rsidRPr="00704BB8">
        <w:trPr>
          <w:trHeight w:val="474"/>
          <w:jc w:val="center"/>
        </w:trPr>
        <w:tc>
          <w:tcPr>
            <w:tcW w:w="8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第二十条第（八）项</w:t>
            </w:r>
          </w:p>
        </w:tc>
      </w:tr>
      <w:tr w:rsidR="004803ED" w:rsidRPr="00704BB8">
        <w:trPr>
          <w:trHeight w:val="270"/>
          <w:jc w:val="center"/>
        </w:trPr>
        <w:tc>
          <w:tcPr>
            <w:tcW w:w="2743" w:type="dxa"/>
            <w:tcBorders>
              <w:top w:val="nil"/>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信息内容</w:t>
            </w:r>
          </w:p>
        </w:tc>
        <w:tc>
          <w:tcPr>
            <w:tcW w:w="2477" w:type="dxa"/>
            <w:tcBorders>
              <w:top w:val="nil"/>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上一年项目数量</w:t>
            </w:r>
          </w:p>
        </w:tc>
        <w:tc>
          <w:tcPr>
            <w:tcW w:w="3764" w:type="dxa"/>
            <w:gridSpan w:val="2"/>
            <w:tcBorders>
              <w:top w:val="single" w:sz="4" w:space="0" w:color="auto"/>
              <w:left w:val="nil"/>
              <w:bottom w:val="single" w:sz="4" w:space="0" w:color="auto"/>
              <w:right w:val="single" w:sz="4" w:space="0" w:color="000000"/>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本年增/减</w:t>
            </w:r>
          </w:p>
        </w:tc>
      </w:tr>
      <w:tr w:rsidR="004803ED" w:rsidRPr="00704BB8">
        <w:trPr>
          <w:trHeight w:val="551"/>
          <w:jc w:val="center"/>
        </w:trPr>
        <w:tc>
          <w:tcPr>
            <w:tcW w:w="2743" w:type="dxa"/>
            <w:tcBorders>
              <w:top w:val="nil"/>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行政事业性收费</w:t>
            </w:r>
          </w:p>
        </w:tc>
        <w:tc>
          <w:tcPr>
            <w:tcW w:w="2477" w:type="dxa"/>
            <w:tcBorders>
              <w:top w:val="nil"/>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c>
          <w:tcPr>
            <w:tcW w:w="3764" w:type="dxa"/>
            <w:gridSpan w:val="2"/>
            <w:tcBorders>
              <w:top w:val="single" w:sz="4" w:space="0" w:color="auto"/>
              <w:left w:val="nil"/>
              <w:bottom w:val="single" w:sz="4" w:space="0" w:color="auto"/>
              <w:right w:val="single" w:sz="4" w:space="0" w:color="000000"/>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0</w:t>
            </w:r>
          </w:p>
        </w:tc>
      </w:tr>
      <w:tr w:rsidR="004803ED" w:rsidRPr="00704BB8">
        <w:trPr>
          <w:trHeight w:val="451"/>
          <w:jc w:val="center"/>
        </w:trPr>
        <w:tc>
          <w:tcPr>
            <w:tcW w:w="8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第二十条第（九）项</w:t>
            </w:r>
          </w:p>
        </w:tc>
      </w:tr>
      <w:tr w:rsidR="004803ED" w:rsidRPr="00704BB8">
        <w:trPr>
          <w:trHeight w:val="585"/>
          <w:jc w:val="center"/>
        </w:trPr>
        <w:tc>
          <w:tcPr>
            <w:tcW w:w="2743" w:type="dxa"/>
            <w:tcBorders>
              <w:top w:val="nil"/>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信息内容</w:t>
            </w:r>
          </w:p>
        </w:tc>
        <w:tc>
          <w:tcPr>
            <w:tcW w:w="2477" w:type="dxa"/>
            <w:tcBorders>
              <w:top w:val="nil"/>
              <w:left w:val="nil"/>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采购项目数量</w:t>
            </w:r>
          </w:p>
        </w:tc>
        <w:tc>
          <w:tcPr>
            <w:tcW w:w="3764" w:type="dxa"/>
            <w:gridSpan w:val="2"/>
            <w:tcBorders>
              <w:top w:val="single" w:sz="4" w:space="0" w:color="auto"/>
              <w:left w:val="nil"/>
              <w:bottom w:val="single" w:sz="4" w:space="0" w:color="auto"/>
              <w:right w:val="single" w:sz="4" w:space="0" w:color="000000"/>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采购总金额</w:t>
            </w:r>
          </w:p>
        </w:tc>
      </w:tr>
      <w:tr w:rsidR="004803ED" w:rsidRPr="00704BB8">
        <w:trPr>
          <w:trHeight w:val="465"/>
          <w:jc w:val="center"/>
        </w:trPr>
        <w:tc>
          <w:tcPr>
            <w:tcW w:w="2743" w:type="dxa"/>
            <w:tcBorders>
              <w:top w:val="nil"/>
              <w:left w:val="single" w:sz="4" w:space="0" w:color="auto"/>
              <w:bottom w:val="single" w:sz="4" w:space="0" w:color="auto"/>
              <w:right w:val="single" w:sz="4" w:space="0" w:color="auto"/>
            </w:tcBorders>
            <w:shd w:val="clear" w:color="auto" w:fill="auto"/>
            <w:vAlign w:val="center"/>
          </w:tcPr>
          <w:p w:rsidR="004803ED" w:rsidRPr="00704BB8" w:rsidRDefault="008D324A">
            <w:pPr>
              <w:widowControl/>
              <w:spacing w:line="38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政府集中采购</w:t>
            </w:r>
          </w:p>
        </w:tc>
        <w:tc>
          <w:tcPr>
            <w:tcW w:w="2477" w:type="dxa"/>
            <w:tcBorders>
              <w:top w:val="nil"/>
              <w:left w:val="nil"/>
              <w:bottom w:val="single" w:sz="4" w:space="0" w:color="auto"/>
              <w:right w:val="single" w:sz="4" w:space="0" w:color="auto"/>
            </w:tcBorders>
            <w:shd w:val="clear" w:color="auto" w:fill="auto"/>
            <w:vAlign w:val="center"/>
          </w:tcPr>
          <w:p w:rsidR="004803ED" w:rsidRPr="00704BB8" w:rsidRDefault="00144F35">
            <w:pPr>
              <w:widowControl/>
              <w:spacing w:line="3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3764" w:type="dxa"/>
            <w:gridSpan w:val="2"/>
            <w:tcBorders>
              <w:top w:val="single" w:sz="4" w:space="0" w:color="auto"/>
              <w:left w:val="nil"/>
              <w:bottom w:val="single" w:sz="4" w:space="0" w:color="auto"/>
              <w:right w:val="single" w:sz="4" w:space="0" w:color="000000"/>
            </w:tcBorders>
            <w:shd w:val="clear" w:color="auto" w:fill="auto"/>
            <w:vAlign w:val="center"/>
          </w:tcPr>
          <w:p w:rsidR="004803ED" w:rsidRPr="00704BB8" w:rsidRDefault="00144F35">
            <w:pPr>
              <w:widowControl/>
              <w:spacing w:line="3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5726060元</w:t>
            </w:r>
          </w:p>
        </w:tc>
      </w:tr>
    </w:tbl>
    <w:p w:rsidR="004803ED" w:rsidRPr="00704BB8" w:rsidRDefault="008D324A">
      <w:pPr>
        <w:widowControl/>
        <w:ind w:firstLine="480"/>
        <w:rPr>
          <w:rFonts w:ascii="黑体" w:eastAsia="黑体" w:hAnsi="黑体" w:cs="黑体"/>
          <w:color w:val="000000" w:themeColor="text1"/>
          <w:kern w:val="0"/>
          <w:sz w:val="32"/>
          <w:szCs w:val="32"/>
        </w:rPr>
      </w:pPr>
      <w:r w:rsidRPr="00704BB8">
        <w:rPr>
          <w:rFonts w:ascii="黑体" w:eastAsia="黑体" w:hAnsi="黑体" w:cs="黑体" w:hint="eastAsia"/>
          <w:color w:val="000000" w:themeColor="text1"/>
          <w:kern w:val="0"/>
          <w:sz w:val="32"/>
          <w:szCs w:val="32"/>
        </w:rPr>
        <w:t>三、收到和处理政府信息公开申请情况</w:t>
      </w:r>
    </w:p>
    <w:tbl>
      <w:tblPr>
        <w:tblW w:w="916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077"/>
        <w:gridCol w:w="2655"/>
        <w:gridCol w:w="645"/>
        <w:gridCol w:w="615"/>
        <w:gridCol w:w="670"/>
        <w:gridCol w:w="905"/>
        <w:gridCol w:w="915"/>
        <w:gridCol w:w="585"/>
        <w:gridCol w:w="604"/>
      </w:tblGrid>
      <w:tr w:rsidR="004803ED" w:rsidRPr="00704BB8">
        <w:tc>
          <w:tcPr>
            <w:tcW w:w="4226" w:type="dxa"/>
            <w:gridSpan w:val="3"/>
            <w:vMerge w:val="restart"/>
            <w:tcBorders>
              <w:top w:val="single" w:sz="4" w:space="0" w:color="auto"/>
              <w:left w:val="single" w:sz="4" w:space="0" w:color="auto"/>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（本列数据的勾稽关系为：第一项加第二项之和，等于第三项加第四项之和）</w:t>
            </w:r>
          </w:p>
        </w:tc>
        <w:tc>
          <w:tcPr>
            <w:tcW w:w="4939" w:type="dxa"/>
            <w:gridSpan w:val="7"/>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申请人情况</w:t>
            </w:r>
          </w:p>
        </w:tc>
      </w:tr>
      <w:tr w:rsidR="004803ED" w:rsidRPr="00704BB8">
        <w:tc>
          <w:tcPr>
            <w:tcW w:w="4226" w:type="dxa"/>
            <w:gridSpan w:val="3"/>
            <w:vMerge/>
            <w:tcBorders>
              <w:top w:val="single" w:sz="4" w:space="0" w:color="auto"/>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645" w:type="dxa"/>
            <w:vMerge w:val="restart"/>
            <w:tcBorders>
              <w:top w:val="nil"/>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自然人</w:t>
            </w:r>
          </w:p>
        </w:tc>
        <w:tc>
          <w:tcPr>
            <w:tcW w:w="3690" w:type="dxa"/>
            <w:gridSpan w:val="5"/>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法人或其他组织</w:t>
            </w:r>
          </w:p>
        </w:tc>
        <w:tc>
          <w:tcPr>
            <w:tcW w:w="604" w:type="dxa"/>
            <w:vMerge w:val="restart"/>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总计</w:t>
            </w:r>
          </w:p>
        </w:tc>
      </w:tr>
      <w:tr w:rsidR="004803ED" w:rsidRPr="00704BB8">
        <w:trPr>
          <w:trHeight w:val="90"/>
        </w:trPr>
        <w:tc>
          <w:tcPr>
            <w:tcW w:w="4226" w:type="dxa"/>
            <w:gridSpan w:val="3"/>
            <w:vMerge/>
            <w:tcBorders>
              <w:top w:val="single" w:sz="4" w:space="0" w:color="auto"/>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645" w:type="dxa"/>
            <w:vMerge/>
            <w:tcBorders>
              <w:top w:val="nil"/>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商业企业</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科研机构</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社会公益组织</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法律服务机构</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其他</w:t>
            </w:r>
          </w:p>
        </w:tc>
        <w:tc>
          <w:tcPr>
            <w:tcW w:w="604" w:type="dxa"/>
            <w:vMerge/>
            <w:tcBorders>
              <w:top w:val="single" w:sz="4" w:space="0" w:color="auto"/>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r>
      <w:tr w:rsidR="004803ED" w:rsidRPr="00704BB8">
        <w:tc>
          <w:tcPr>
            <w:tcW w:w="4226" w:type="dxa"/>
            <w:gridSpan w:val="3"/>
            <w:tcBorders>
              <w:top w:val="single" w:sz="4" w:space="0" w:color="auto"/>
              <w:left w:val="single" w:sz="4" w:space="0" w:color="auto"/>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一、本年新收政府信息公开申请数量</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rPr>
          <w:trHeight w:val="715"/>
        </w:trPr>
        <w:tc>
          <w:tcPr>
            <w:tcW w:w="4226" w:type="dxa"/>
            <w:gridSpan w:val="3"/>
            <w:tcBorders>
              <w:top w:val="single" w:sz="4" w:space="0" w:color="auto"/>
              <w:left w:val="single" w:sz="4" w:space="0" w:color="auto"/>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二、上年结转政府信息公开申请数量</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val="restart"/>
            <w:tcBorders>
              <w:top w:val="single" w:sz="4" w:space="0" w:color="auto"/>
              <w:left w:val="single" w:sz="4" w:space="0" w:color="auto"/>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lastRenderedPageBreak/>
              <w:t>三、本年度办理结果</w:t>
            </w:r>
          </w:p>
        </w:tc>
        <w:tc>
          <w:tcPr>
            <w:tcW w:w="3732" w:type="dxa"/>
            <w:gridSpan w:val="2"/>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（一）予以公开</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rPr>
          <w:trHeight w:val="1050"/>
        </w:trPr>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3732" w:type="dxa"/>
            <w:gridSpan w:val="2"/>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（二）部分公开（区分处理的，只计这一情形，不计其他情形）</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single" w:sz="4" w:space="0" w:color="auto"/>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val="restart"/>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（三）不予公开</w:t>
            </w: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1.属于国家秘密</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single" w:sz="4" w:space="0" w:color="auto"/>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top w:val="single" w:sz="4" w:space="0" w:color="auto"/>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2.其他法律行政法规禁止公开</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top w:val="nil"/>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3.危及“三安全一稳定”</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top w:val="nil"/>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4.保护第三方合法权益</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top w:val="nil"/>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5.属于三类内部事务信息</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top w:val="nil"/>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6.属于四类过程性信息</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top w:val="nil"/>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7.属于行政执法案卷</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top w:val="nil"/>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8.属于行政查询事项</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val="restart"/>
            <w:tcBorders>
              <w:top w:val="nil"/>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（四）无法提供</w:t>
            </w: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1.本机关不掌握相关政府信息</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top w:val="nil"/>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2.没有现成信息需要另行制作</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top w:val="nil"/>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3.补正后申请内容仍不明确</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val="restart"/>
            <w:tcBorders>
              <w:top w:val="nil"/>
              <w:left w:val="nil"/>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（五）不予处理</w:t>
            </w: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1.信访举报投诉类申请</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left w:val="nil"/>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2.重复申请</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rPr>
          <w:trHeight w:val="875"/>
        </w:trPr>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left w:val="nil"/>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3.要求提供公开出版物</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rPr>
          <w:trHeight w:val="1115"/>
        </w:trPr>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vMerge/>
            <w:tcBorders>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4.无正当理由大量反复申请</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rPr>
          <w:trHeight w:val="1050"/>
        </w:trPr>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1077" w:type="dxa"/>
            <w:tcBorders>
              <w:top w:val="single" w:sz="4" w:space="0" w:color="auto"/>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265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5.要求行政机关确认或重新出具已获取信息</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rPr>
          <w:trHeight w:val="280"/>
        </w:trPr>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3732" w:type="dxa"/>
            <w:gridSpan w:val="2"/>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（六）其他处理</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9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3732" w:type="dxa"/>
            <w:gridSpan w:val="2"/>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（七）总计</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r w:rsidR="004803ED" w:rsidRPr="00704BB8">
        <w:tc>
          <w:tcPr>
            <w:tcW w:w="4226" w:type="dxa"/>
            <w:gridSpan w:val="3"/>
            <w:tcBorders>
              <w:top w:val="single" w:sz="4" w:space="0" w:color="auto"/>
              <w:left w:val="single" w:sz="4" w:space="0" w:color="auto"/>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四、结转下年度继续办理</w:t>
            </w:r>
          </w:p>
        </w:tc>
        <w:tc>
          <w:tcPr>
            <w:tcW w:w="64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70"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0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91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585"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spacing w:line="400" w:lineRule="exact"/>
              <w:jc w:val="center"/>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sz w:val="32"/>
                <w:szCs w:val="32"/>
              </w:rPr>
              <w:t>0</w:t>
            </w:r>
          </w:p>
        </w:tc>
      </w:tr>
    </w:tbl>
    <w:p w:rsidR="004803ED" w:rsidRPr="00704BB8" w:rsidRDefault="008D324A">
      <w:pPr>
        <w:widowControl/>
        <w:spacing w:line="580" w:lineRule="exact"/>
        <w:ind w:firstLine="482"/>
        <w:rPr>
          <w:rFonts w:ascii="黑体" w:eastAsia="黑体" w:hAnsi="黑体" w:cs="黑体"/>
          <w:color w:val="000000" w:themeColor="text1"/>
          <w:kern w:val="0"/>
          <w:sz w:val="32"/>
          <w:szCs w:val="32"/>
        </w:rPr>
      </w:pPr>
      <w:r w:rsidRPr="00704BB8">
        <w:rPr>
          <w:rFonts w:ascii="黑体" w:eastAsia="黑体" w:hAnsi="黑体" w:cs="黑体" w:hint="eastAsia"/>
          <w:color w:val="000000" w:themeColor="text1"/>
          <w:kern w:val="0"/>
          <w:sz w:val="32"/>
          <w:szCs w:val="32"/>
        </w:rPr>
        <w:t>四、政府信息公开行政复议、行政诉讼情况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4803ED" w:rsidRPr="00704BB8">
        <w:trPr>
          <w:trHeight w:val="330"/>
          <w:jc w:val="center"/>
        </w:trPr>
        <w:tc>
          <w:tcPr>
            <w:tcW w:w="3074" w:type="dxa"/>
            <w:gridSpan w:val="5"/>
            <w:tcBorders>
              <w:top w:val="single" w:sz="4" w:space="0" w:color="auto"/>
              <w:left w:val="single" w:sz="4" w:space="0" w:color="auto"/>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行政复议</w:t>
            </w:r>
          </w:p>
        </w:tc>
        <w:tc>
          <w:tcPr>
            <w:tcW w:w="5997" w:type="dxa"/>
            <w:gridSpan w:val="10"/>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行政诉讼</w:t>
            </w:r>
          </w:p>
        </w:tc>
      </w:tr>
      <w:tr w:rsidR="004803ED" w:rsidRPr="00704BB8">
        <w:trPr>
          <w:trHeight w:val="355"/>
          <w:jc w:val="center"/>
        </w:trPr>
        <w:tc>
          <w:tcPr>
            <w:tcW w:w="604" w:type="dxa"/>
            <w:vMerge w:val="restart"/>
            <w:tcBorders>
              <w:top w:val="nil"/>
              <w:left w:val="single" w:sz="4" w:space="0" w:color="auto"/>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结果维持</w:t>
            </w:r>
          </w:p>
        </w:tc>
        <w:tc>
          <w:tcPr>
            <w:tcW w:w="604" w:type="dxa"/>
            <w:vMerge w:val="restart"/>
            <w:tcBorders>
              <w:top w:val="nil"/>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结果纠正</w:t>
            </w:r>
          </w:p>
        </w:tc>
        <w:tc>
          <w:tcPr>
            <w:tcW w:w="604" w:type="dxa"/>
            <w:vMerge w:val="restart"/>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其他结果</w:t>
            </w:r>
          </w:p>
        </w:tc>
        <w:tc>
          <w:tcPr>
            <w:tcW w:w="604" w:type="dxa"/>
            <w:vMerge w:val="restart"/>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尚未审结</w:t>
            </w:r>
          </w:p>
        </w:tc>
        <w:tc>
          <w:tcPr>
            <w:tcW w:w="658" w:type="dxa"/>
            <w:vMerge w:val="restart"/>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总计</w:t>
            </w:r>
          </w:p>
        </w:tc>
        <w:tc>
          <w:tcPr>
            <w:tcW w:w="2970" w:type="dxa"/>
            <w:gridSpan w:val="5"/>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未经复议直接起诉</w:t>
            </w:r>
          </w:p>
        </w:tc>
        <w:tc>
          <w:tcPr>
            <w:tcW w:w="3027" w:type="dxa"/>
            <w:gridSpan w:val="5"/>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复议后起诉</w:t>
            </w:r>
          </w:p>
        </w:tc>
      </w:tr>
      <w:tr w:rsidR="004803ED" w:rsidRPr="00704BB8">
        <w:trPr>
          <w:jc w:val="center"/>
        </w:trPr>
        <w:tc>
          <w:tcPr>
            <w:tcW w:w="604" w:type="dxa"/>
            <w:vMerge/>
            <w:tcBorders>
              <w:top w:val="nil"/>
              <w:left w:val="single" w:sz="4" w:space="0" w:color="auto"/>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604" w:type="dxa"/>
            <w:vMerge/>
            <w:tcBorders>
              <w:top w:val="nil"/>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604" w:type="dxa"/>
            <w:vMerge/>
            <w:tcBorders>
              <w:top w:val="single" w:sz="4" w:space="0" w:color="auto"/>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604" w:type="dxa"/>
            <w:vMerge/>
            <w:tcBorders>
              <w:top w:val="single" w:sz="4" w:space="0" w:color="auto"/>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658" w:type="dxa"/>
            <w:vMerge/>
            <w:tcBorders>
              <w:top w:val="single" w:sz="4" w:space="0" w:color="auto"/>
              <w:left w:val="nil"/>
              <w:bottom w:val="single" w:sz="4" w:space="0" w:color="auto"/>
              <w:right w:val="single" w:sz="4" w:space="0" w:color="auto"/>
            </w:tcBorders>
            <w:vAlign w:val="center"/>
          </w:tcPr>
          <w:p w:rsidR="004803ED" w:rsidRPr="00704BB8" w:rsidRDefault="004803ED">
            <w:pPr>
              <w:widowControl/>
              <w:spacing w:line="400" w:lineRule="exact"/>
              <w:jc w:val="left"/>
              <w:rPr>
                <w:rFonts w:ascii="仿宋_GB2312" w:eastAsia="仿宋_GB2312" w:hAnsi="仿宋_GB2312" w:cs="仿宋_GB2312"/>
                <w:color w:val="000000" w:themeColor="text1"/>
                <w:kern w:val="0"/>
                <w:sz w:val="32"/>
                <w:szCs w:val="32"/>
              </w:rPr>
            </w:pPr>
          </w:p>
        </w:tc>
        <w:tc>
          <w:tcPr>
            <w:tcW w:w="550"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结果维持</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结果纠正</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其他结果</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尚未审结</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总计</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结果维持</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结果纠正</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其他结果</w:t>
            </w:r>
          </w:p>
        </w:tc>
        <w:tc>
          <w:tcPr>
            <w:tcW w:w="606"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尚未审结</w:t>
            </w:r>
          </w:p>
        </w:tc>
        <w:tc>
          <w:tcPr>
            <w:tcW w:w="606"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总计</w:t>
            </w:r>
          </w:p>
        </w:tc>
      </w:tr>
      <w:tr w:rsidR="004803ED" w:rsidRPr="00704BB8">
        <w:trPr>
          <w:jc w:val="center"/>
        </w:trPr>
        <w:tc>
          <w:tcPr>
            <w:tcW w:w="604" w:type="dxa"/>
            <w:tcBorders>
              <w:top w:val="single" w:sz="4" w:space="0" w:color="auto"/>
              <w:left w:val="single" w:sz="4" w:space="0" w:color="auto"/>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4"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58"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550"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5"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6"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center"/>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c>
          <w:tcPr>
            <w:tcW w:w="606" w:type="dxa"/>
            <w:tcBorders>
              <w:top w:val="single" w:sz="4" w:space="0" w:color="auto"/>
              <w:left w:val="nil"/>
              <w:bottom w:val="single" w:sz="4" w:space="0" w:color="auto"/>
              <w:right w:val="single" w:sz="4" w:space="0" w:color="auto"/>
            </w:tcBorders>
            <w:vAlign w:val="center"/>
          </w:tcPr>
          <w:p w:rsidR="004803ED" w:rsidRPr="00704BB8" w:rsidRDefault="008D324A">
            <w:pPr>
              <w:widowControl/>
              <w:spacing w:line="400" w:lineRule="exact"/>
              <w:jc w:val="left"/>
              <w:rPr>
                <w:rFonts w:ascii="仿宋_GB2312" w:eastAsia="仿宋_GB2312" w:hAnsi="仿宋_GB2312" w:cs="仿宋_GB2312"/>
                <w:color w:val="000000" w:themeColor="text1"/>
                <w:kern w:val="0"/>
                <w:sz w:val="32"/>
                <w:szCs w:val="32"/>
              </w:rPr>
            </w:pPr>
            <w:r w:rsidRPr="00704BB8">
              <w:rPr>
                <w:rFonts w:ascii="仿宋_GB2312" w:eastAsia="仿宋_GB2312" w:hAnsi="仿宋_GB2312" w:cs="仿宋_GB2312" w:hint="eastAsia"/>
                <w:color w:val="000000" w:themeColor="text1"/>
                <w:sz w:val="32"/>
                <w:szCs w:val="32"/>
              </w:rPr>
              <w:t>0</w:t>
            </w:r>
          </w:p>
        </w:tc>
      </w:tr>
    </w:tbl>
    <w:p w:rsidR="004803ED" w:rsidRPr="00704BB8" w:rsidRDefault="008D324A">
      <w:pPr>
        <w:widowControl/>
        <w:spacing w:line="580" w:lineRule="exact"/>
        <w:ind w:firstLineChars="200" w:firstLine="640"/>
        <w:rPr>
          <w:rFonts w:ascii="黑体" w:eastAsia="黑体" w:hAnsi="黑体" w:cs="黑体"/>
          <w:color w:val="000000" w:themeColor="text1"/>
          <w:kern w:val="0"/>
          <w:sz w:val="32"/>
          <w:szCs w:val="32"/>
        </w:rPr>
      </w:pPr>
      <w:r w:rsidRPr="00704BB8">
        <w:rPr>
          <w:rFonts w:ascii="黑体" w:eastAsia="黑体" w:hAnsi="黑体" w:cs="黑体" w:hint="eastAsia"/>
          <w:color w:val="000000" w:themeColor="text1"/>
          <w:kern w:val="0"/>
          <w:sz w:val="32"/>
          <w:szCs w:val="32"/>
        </w:rPr>
        <w:t>五、存在的主要问题及改进情况</w:t>
      </w:r>
    </w:p>
    <w:p w:rsidR="004803ED" w:rsidRPr="00704BB8" w:rsidRDefault="008D324A">
      <w:pPr>
        <w:widowControl/>
        <w:spacing w:line="580" w:lineRule="exact"/>
        <w:ind w:firstLineChars="200" w:firstLine="640"/>
        <w:rPr>
          <w:rFonts w:ascii="仿宋_GB2312" w:eastAsia="仿宋_GB2312" w:hAnsi="仿宋_GB2312" w:cs="仿宋_GB2312"/>
          <w:b/>
          <w:bCs/>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存在的问题：一是政府信息公开工作专业人才匮乏。由于信息公开工作人员主要是兼职工作，在日常事务繁多的情况下，政务信息公开工作专业性和及时性有待加强。二是对政府信息公开文件政策理解不透彻，开展政府信息公开工作针对性和效率有待提高。</w:t>
      </w:r>
    </w:p>
    <w:p w:rsidR="004803ED" w:rsidRPr="00704BB8" w:rsidRDefault="008D324A">
      <w:pPr>
        <w:widowControl/>
        <w:spacing w:line="580" w:lineRule="exact"/>
        <w:ind w:firstLineChars="200" w:firstLine="640"/>
        <w:rPr>
          <w:rFonts w:ascii="仿宋_GB2312" w:eastAsia="仿宋_GB2312" w:hAnsi="仿宋_GB2312" w:cs="仿宋_GB2312"/>
          <w:b/>
          <w:bCs/>
          <w:color w:val="000000" w:themeColor="text1"/>
          <w:kern w:val="0"/>
          <w:sz w:val="32"/>
          <w:szCs w:val="32"/>
        </w:rPr>
      </w:pPr>
      <w:r w:rsidRPr="00704BB8">
        <w:rPr>
          <w:rFonts w:ascii="仿宋_GB2312" w:eastAsia="仿宋_GB2312" w:hAnsi="仿宋_GB2312" w:cs="仿宋_GB2312" w:hint="eastAsia"/>
          <w:color w:val="000000" w:themeColor="text1"/>
          <w:kern w:val="0"/>
          <w:sz w:val="32"/>
          <w:szCs w:val="32"/>
        </w:rPr>
        <w:t>改进情况：一是进一步加强学习培训。深入学习《中华人民共和国政府信息公开条例》和总局有关信息公开目录及省市局相关文件，严格落实政府信息公开要求和“三项制度”。二是进一步规范政府信息公开运转流程。对内梳理重难点问题，对外与其他部门沟通协调，进一步提高政府信息公开运转效率。</w:t>
      </w:r>
    </w:p>
    <w:p w:rsidR="004803ED" w:rsidRPr="00704BB8" w:rsidRDefault="008D324A">
      <w:pPr>
        <w:widowControl/>
        <w:spacing w:line="580" w:lineRule="exact"/>
        <w:ind w:firstLineChars="200" w:firstLine="640"/>
        <w:rPr>
          <w:rFonts w:ascii="黑体" w:eastAsia="黑体" w:hAnsi="黑体" w:cs="黑体"/>
          <w:color w:val="000000" w:themeColor="text1"/>
          <w:kern w:val="0"/>
          <w:sz w:val="32"/>
          <w:szCs w:val="32"/>
        </w:rPr>
      </w:pPr>
      <w:r w:rsidRPr="00704BB8">
        <w:rPr>
          <w:rFonts w:ascii="黑体" w:eastAsia="黑体" w:hAnsi="黑体" w:cs="黑体" w:hint="eastAsia"/>
          <w:color w:val="000000" w:themeColor="text1"/>
          <w:kern w:val="0"/>
          <w:sz w:val="32"/>
          <w:szCs w:val="32"/>
        </w:rPr>
        <w:t>六、其他需要报告的事项</w:t>
      </w:r>
    </w:p>
    <w:p w:rsidR="004803ED" w:rsidRPr="00704BB8" w:rsidRDefault="008D324A">
      <w:pPr>
        <w:widowControl/>
        <w:spacing w:line="580" w:lineRule="exact"/>
        <w:ind w:firstLineChars="200" w:firstLine="640"/>
        <w:rPr>
          <w:rFonts w:ascii="仿宋_GB2312" w:eastAsia="仿宋_GB2312" w:hAnsi="仿宋_GB2312" w:cs="仿宋_GB2312"/>
          <w:color w:val="000000" w:themeColor="text1"/>
          <w:sz w:val="32"/>
          <w:szCs w:val="32"/>
        </w:rPr>
      </w:pPr>
      <w:r w:rsidRPr="00704BB8">
        <w:rPr>
          <w:rFonts w:ascii="仿宋_GB2312" w:eastAsia="仿宋_GB2312" w:hAnsi="仿宋_GB2312" w:cs="仿宋_GB2312" w:hint="eastAsia"/>
          <w:color w:val="000000" w:themeColor="text1"/>
          <w:kern w:val="0"/>
          <w:sz w:val="32"/>
          <w:szCs w:val="32"/>
        </w:rPr>
        <w:t>无</w:t>
      </w:r>
    </w:p>
    <w:sectPr w:rsidR="004803ED" w:rsidRPr="00704BB8" w:rsidSect="004803ED">
      <w:pgSz w:w="11906" w:h="16838"/>
      <w:pgMar w:top="1701" w:right="1701" w:bottom="1701"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A3D" w:rsidRDefault="00931A3D" w:rsidP="00704BB8">
      <w:r>
        <w:separator/>
      </w:r>
    </w:p>
  </w:endnote>
  <w:endnote w:type="continuationSeparator" w:id="1">
    <w:p w:rsidR="00931A3D" w:rsidRDefault="00931A3D" w:rsidP="00704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A3D" w:rsidRDefault="00931A3D" w:rsidP="00704BB8">
      <w:r>
        <w:separator/>
      </w:r>
    </w:p>
  </w:footnote>
  <w:footnote w:type="continuationSeparator" w:id="1">
    <w:p w:rsidR="00931A3D" w:rsidRDefault="00931A3D" w:rsidP="00704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D32"/>
    <w:rsid w:val="000A5590"/>
    <w:rsid w:val="0011602B"/>
    <w:rsid w:val="00144F35"/>
    <w:rsid w:val="001515C7"/>
    <w:rsid w:val="002169CA"/>
    <w:rsid w:val="00331E6E"/>
    <w:rsid w:val="003E79E5"/>
    <w:rsid w:val="004803ED"/>
    <w:rsid w:val="00622762"/>
    <w:rsid w:val="00630D41"/>
    <w:rsid w:val="006A11BD"/>
    <w:rsid w:val="006E4B05"/>
    <w:rsid w:val="00704BB8"/>
    <w:rsid w:val="00793E44"/>
    <w:rsid w:val="007B7D9D"/>
    <w:rsid w:val="007F2D05"/>
    <w:rsid w:val="008466BD"/>
    <w:rsid w:val="00846D32"/>
    <w:rsid w:val="00874770"/>
    <w:rsid w:val="008D324A"/>
    <w:rsid w:val="00902A36"/>
    <w:rsid w:val="00931A3D"/>
    <w:rsid w:val="009E1C54"/>
    <w:rsid w:val="00AB6947"/>
    <w:rsid w:val="00B3471B"/>
    <w:rsid w:val="00B37508"/>
    <w:rsid w:val="00C1711E"/>
    <w:rsid w:val="00C63048"/>
    <w:rsid w:val="00CB7EEF"/>
    <w:rsid w:val="00DD49FE"/>
    <w:rsid w:val="00EB0557"/>
    <w:rsid w:val="02DF0AA7"/>
    <w:rsid w:val="0DFA2A36"/>
    <w:rsid w:val="32E96520"/>
    <w:rsid w:val="3563154F"/>
    <w:rsid w:val="36CD24CF"/>
    <w:rsid w:val="4BE73C51"/>
    <w:rsid w:val="4D470CDF"/>
    <w:rsid w:val="634F0462"/>
    <w:rsid w:val="65E9632B"/>
    <w:rsid w:val="696433F0"/>
    <w:rsid w:val="6D804051"/>
    <w:rsid w:val="77F835E6"/>
    <w:rsid w:val="7B1237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803E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803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4803ED"/>
    <w:rPr>
      <w:kern w:val="2"/>
      <w:sz w:val="18"/>
      <w:szCs w:val="18"/>
    </w:rPr>
  </w:style>
  <w:style w:type="character" w:customStyle="1" w:styleId="Char">
    <w:name w:val="页脚 Char"/>
    <w:basedOn w:val="a0"/>
    <w:link w:val="a3"/>
    <w:uiPriority w:val="99"/>
    <w:semiHidden/>
    <w:qFormat/>
    <w:rsid w:val="004803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356</Words>
  <Characters>2032</Characters>
  <Application>Microsoft Office Word</Application>
  <DocSecurity>0</DocSecurity>
  <Lines>16</Lines>
  <Paragraphs>4</Paragraphs>
  <ScaleCrop>false</ScaleCrop>
  <Company>Delph7.com</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张成</dc:creator>
  <cp:lastModifiedBy>秦传曦</cp:lastModifiedBy>
  <cp:revision>14</cp:revision>
  <cp:lastPrinted>2020-01-14T08:55:00Z</cp:lastPrinted>
  <dcterms:created xsi:type="dcterms:W3CDTF">2020-01-08T03:12:00Z</dcterms:created>
  <dcterms:modified xsi:type="dcterms:W3CDTF">2021-02-24T01:12:00Z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