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07" w:rsidRPr="00023A07" w:rsidRDefault="00023A07" w:rsidP="00023A07">
      <w:pPr>
        <w:widowControl/>
        <w:spacing w:before="60" w:after="60" w:line="360" w:lineRule="atLeast"/>
        <w:jc w:val="center"/>
        <w:rPr>
          <w:rFonts w:ascii="方正小标宋_GBK" w:eastAsia="方正小标宋_GBK" w:hAnsi="微软雅黑" w:cs="Arial" w:hint="eastAsia"/>
          <w:b/>
          <w:color w:val="000000"/>
          <w:kern w:val="0"/>
          <w:sz w:val="36"/>
          <w:szCs w:val="36"/>
        </w:rPr>
      </w:pPr>
      <w:r w:rsidRPr="00023A07">
        <w:rPr>
          <w:rFonts w:ascii="方正小标宋_GBK" w:eastAsia="方正小标宋_GBK" w:hAnsi="微软雅黑" w:cs="Arial" w:hint="eastAsia"/>
          <w:b/>
          <w:color w:val="000000"/>
          <w:kern w:val="0"/>
          <w:sz w:val="36"/>
          <w:szCs w:val="36"/>
        </w:rPr>
        <w:t>国家税务总局武汉市</w:t>
      </w:r>
      <w:r w:rsidRPr="00023A07">
        <w:rPr>
          <w:rFonts w:ascii="方正小标宋_GBK" w:eastAsia="方正小标宋_GBK" w:hAnsi="宋体" w:cs="宋体" w:hint="eastAsia"/>
          <w:b/>
          <w:color w:val="000000"/>
          <w:kern w:val="0"/>
          <w:sz w:val="36"/>
          <w:szCs w:val="36"/>
        </w:rPr>
        <w:t>硚</w:t>
      </w:r>
      <w:r w:rsidRPr="00023A07">
        <w:rPr>
          <w:rFonts w:ascii="方正小标宋_GBK" w:eastAsia="方正小标宋_GBK" w:hAnsi="仿宋_GB2312" w:cs="仿宋_GB2312" w:hint="eastAsia"/>
          <w:b/>
          <w:color w:val="000000"/>
          <w:kern w:val="0"/>
          <w:sz w:val="36"/>
          <w:szCs w:val="36"/>
        </w:rPr>
        <w:t>口区税务局</w:t>
      </w:r>
      <w:r w:rsidRPr="00023A07">
        <w:rPr>
          <w:rFonts w:ascii="方正小标宋_GBK" w:eastAsia="方正小标宋_GBK" w:hAnsi="微软雅黑" w:cs="Arial" w:hint="eastAsia"/>
          <w:b/>
          <w:color w:val="000000"/>
          <w:kern w:val="0"/>
          <w:sz w:val="36"/>
          <w:szCs w:val="36"/>
        </w:rPr>
        <w:t>2018年</w:t>
      </w:r>
    </w:p>
    <w:p w:rsidR="00023A07" w:rsidRPr="00023A07" w:rsidRDefault="00023A07" w:rsidP="00023A07">
      <w:pPr>
        <w:widowControl/>
        <w:spacing w:before="60" w:after="60" w:line="360" w:lineRule="atLeast"/>
        <w:jc w:val="center"/>
        <w:rPr>
          <w:rFonts w:ascii="方正小标宋_GBK" w:eastAsia="方正小标宋_GBK" w:hAnsi="微软雅黑" w:cs="Arial" w:hint="eastAsia"/>
          <w:b/>
          <w:color w:val="000000"/>
          <w:kern w:val="0"/>
          <w:sz w:val="36"/>
          <w:szCs w:val="36"/>
        </w:rPr>
      </w:pPr>
      <w:r w:rsidRPr="00023A07">
        <w:rPr>
          <w:rFonts w:ascii="方正小标宋_GBK" w:eastAsia="方正小标宋_GBK" w:hAnsi="微软雅黑" w:cs="Arial" w:hint="eastAsia"/>
          <w:b/>
          <w:color w:val="000000"/>
          <w:kern w:val="0"/>
          <w:sz w:val="36"/>
          <w:szCs w:val="36"/>
        </w:rPr>
        <w:t>政府信息公开年度报告</w:t>
      </w:r>
    </w:p>
    <w:p w:rsidR="00023A07" w:rsidRPr="00023A07" w:rsidRDefault="00023A07" w:rsidP="00023A07">
      <w:pPr>
        <w:widowControl/>
        <w:spacing w:before="60" w:after="60" w:line="360" w:lineRule="atLeast"/>
        <w:jc w:val="center"/>
        <w:rPr>
          <w:rFonts w:ascii="方正小标宋_GBK" w:eastAsia="方正小标宋_GBK" w:hAnsi="微软雅黑" w:cs="Arial" w:hint="eastAsia"/>
          <w:b/>
          <w:color w:val="000000"/>
          <w:kern w:val="0"/>
          <w:sz w:val="40"/>
          <w:szCs w:val="32"/>
        </w:rPr>
      </w:pP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    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根据《中华人民共和国政府信息公开条例》（国务院令等４９２号）（以下简称《条例》），特向社会公布国家税务总局武汉市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口区税务局（以下简称</w:t>
      </w:r>
      <w:r w:rsidRPr="00023A07">
        <w:rPr>
          <w:rFonts w:asciiTheme="minorEastAsia" w:hAnsiTheme="min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）２０１８年政府信息公开工作年度报告。本报告包括概述，政府信息主动公开情况，政府信息依申请公开情况，政府信息公开的收费及减免情况，因政府信息公开申请投诉举报、行政复议、提起行政诉讼情况，政府信息公开工作存在的主要问题及改进措施等，共六个部分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微软雅黑" w:eastAsia="仿宋_GB2312" w:hAnsi="微软雅黑" w:cs="Arial" w:hint="eastAsia"/>
          <w:color w:val="000000"/>
          <w:kern w:val="0"/>
          <w:sz w:val="32"/>
          <w:szCs w:val="32"/>
        </w:rPr>
        <w:t> 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 </w:t>
      </w:r>
      <w:r w:rsidRPr="00023A07">
        <w:rPr>
          <w:rFonts w:ascii="微软雅黑" w:eastAsia="仿宋_GB2312" w:hAnsi="微软雅黑" w:cs="Arial" w:hint="eastAsia"/>
          <w:color w:val="000000"/>
          <w:kern w:val="0"/>
          <w:sz w:val="32"/>
          <w:szCs w:val="32"/>
        </w:rPr>
        <w:t> 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 </w:t>
      </w:r>
      <w:r w:rsidRPr="00023A07">
        <w:rPr>
          <w:rFonts w:ascii="微软雅黑" w:eastAsia="仿宋_GB2312" w:hAnsi="微软雅黑" w:cs="Arial" w:hint="eastAsia"/>
          <w:color w:val="000000"/>
          <w:kern w:val="0"/>
          <w:sz w:val="32"/>
          <w:szCs w:val="32"/>
        </w:rPr>
        <w:t> 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 </w:t>
      </w:r>
      <w:r w:rsidRPr="00023A07">
        <w:rPr>
          <w:rFonts w:ascii="微软雅黑" w:eastAsia="仿宋_GB2312" w:hAnsi="微软雅黑" w:cs="Arial" w:hint="eastAsia"/>
          <w:color w:val="000000"/>
          <w:kern w:val="0"/>
          <w:sz w:val="32"/>
          <w:szCs w:val="32"/>
        </w:rPr>
        <w:t> 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本报告中所列数据的统计期限自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20118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日起至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2018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12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31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日止。本报告电子版可在“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口区人民政府”网站（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WWW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．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qiaokou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.gov.cn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）下载。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如对本报告有疑问，请与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口区税务局政务公开工作领导小组办公室联系（地址：湖北省武汉市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口区建设大道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316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号，邮编：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430030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，电话：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027-83655110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，传真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027-83655112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）。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b/>
          <w:color w:val="000000"/>
          <w:kern w:val="0"/>
          <w:sz w:val="32"/>
          <w:szCs w:val="32"/>
        </w:rPr>
        <w:t xml:space="preserve">　　一、概述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2018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年，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口区税务局认真贯彻落实《条例》和《国家税务总局关于印发全面推进政务公开实施办法的通知》，坚持以公开为常态、不公开为例外，全面推进决策、执行、管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lastRenderedPageBreak/>
        <w:t>理、服务、结果全过程公开，严格信息公开审查，全面规范政策解读，积极回应社会关切，加强公开平台建设，保障了公众知情权、参与权和监督权，增强了税务部门公信力和执行力。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</w:t>
      </w:r>
      <w:r w:rsidRPr="00023A07">
        <w:rPr>
          <w:rFonts w:ascii="仿宋_GB2312" w:eastAsia="仿宋_GB2312" w:hAnsi="微软雅黑" w:cs="Arial" w:hint="eastAsia"/>
          <w:b/>
          <w:color w:val="000000"/>
          <w:kern w:val="0"/>
          <w:sz w:val="32"/>
          <w:szCs w:val="32"/>
        </w:rPr>
        <w:t>二、主动公开政府信息情况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2018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年，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口区税务局共向社会公开各类政务信息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45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条，均为政府网站公开信息。通过公开发行的省级以上媒体（含新媒体）发表税务系统宣传稿件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10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条。协助办理２件区政协委员提案。通过政务公开，极大方便了纳税人和社会各界了解税务工作和职能，增强了工作透明度，有效宣传了税务工作。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</w:t>
      </w:r>
      <w:r w:rsidRPr="00023A07">
        <w:rPr>
          <w:rFonts w:ascii="仿宋_GB2312" w:eastAsia="仿宋_GB2312" w:hAnsi="微软雅黑" w:cs="Arial" w:hint="eastAsia"/>
          <w:b/>
          <w:color w:val="000000"/>
          <w:kern w:val="0"/>
          <w:sz w:val="32"/>
          <w:szCs w:val="32"/>
        </w:rPr>
        <w:t xml:space="preserve">　三、政府信息依申请公开情况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2018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口区税务局共受理依申请公开３件，均按相关规定和政策办理回复，政府信息公开申请的按时办结率达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100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％。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</w:t>
      </w:r>
      <w:r w:rsidRPr="00023A07">
        <w:rPr>
          <w:rFonts w:ascii="仿宋_GB2312" w:eastAsia="仿宋_GB2312" w:hAnsi="微软雅黑" w:cs="Arial" w:hint="eastAsia"/>
          <w:b/>
          <w:color w:val="000000"/>
          <w:kern w:val="0"/>
          <w:sz w:val="32"/>
          <w:szCs w:val="32"/>
        </w:rPr>
        <w:t xml:space="preserve">　四、政府信息公开的收费及减免情况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2018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年，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口区税务局未向政府信息公开申请人收取任何费用。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</w:t>
      </w:r>
      <w:r w:rsidRPr="00023A07">
        <w:rPr>
          <w:rFonts w:ascii="仿宋_GB2312" w:eastAsia="仿宋_GB2312" w:hAnsi="微软雅黑" w:cs="Arial" w:hint="eastAsia"/>
          <w:b/>
          <w:color w:val="000000"/>
          <w:kern w:val="0"/>
          <w:sz w:val="32"/>
          <w:szCs w:val="32"/>
        </w:rPr>
        <w:t>五、政府信息公开投诉举报、行政复议、提起行政诉讼情况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（一）政府信息公开投诉举报情况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lastRenderedPageBreak/>
        <w:t xml:space="preserve">　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  2018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年，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口区税务局没有收到因政府信息公开工作的投诉举报情况。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（二）政府信息公开行政复议情况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   2018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年，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口区税务局未收到行政复议申请。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（三）政府信息公开行政诉讼情况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   2018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年，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口区税务局收到纳税人不服行政机关政府信息公开行为的诉讼１件，已办结。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</w:t>
      </w:r>
      <w:r w:rsidRPr="00023A07">
        <w:rPr>
          <w:rFonts w:ascii="仿宋_GB2312" w:eastAsia="仿宋_GB2312" w:hAnsi="微软雅黑" w:cs="Arial" w:hint="eastAsia"/>
          <w:b/>
          <w:color w:val="000000"/>
          <w:kern w:val="0"/>
          <w:sz w:val="32"/>
          <w:szCs w:val="32"/>
        </w:rPr>
        <w:t>六、政府信息公开工作存在的主要问题及改进措施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 </w:t>
      </w:r>
      <w:r w:rsidRPr="00023A07">
        <w:rPr>
          <w:rFonts w:ascii="微软雅黑" w:eastAsia="仿宋_GB2312" w:hAnsi="微软雅黑" w:cs="Arial" w:hint="eastAsia"/>
          <w:color w:val="000000"/>
          <w:kern w:val="0"/>
          <w:sz w:val="32"/>
          <w:szCs w:val="32"/>
        </w:rPr>
        <w:t> 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2018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年，</w:t>
      </w:r>
      <w:r w:rsidRPr="00023A07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硚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口区税务局政府信息公开工作扎实推进，取得了一定的成效，但也存在因国地税征管体制改革，人员变动较大，职责衔接未到位导致的主动公开信息力度不够、部分政府信息公开工作人员业务素质有待进一步提高等问题。</w:t>
      </w:r>
      <w:r w:rsidR="002164E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2019</w:t>
      </w: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年，我们将在以下几个方面继续推进政府信息公开工作。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一是进一步增强公开效果。规范和梳理公开内容，重点公开社会公众普遍关心、涉及人民群众切身利益的有关税收信息，增强公开的及时性、准确性、权威性和有效性。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　　二是进一步加强学习。积极参加系统内或区委区政府组织的政府信息公开相关培训，不断提升工作能力和水平，推动政府信息公开工作整体水平的提高。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lastRenderedPageBreak/>
        <w:t xml:space="preserve">　　三是进一步做好依申请公开工作。充分发挥政务公开小组办公室团队作用，集体研究、准确把握公开方式内容，提高工作质量和效率。</w:t>
      </w:r>
    </w:p>
    <w:p w:rsidR="00023A07" w:rsidRPr="00023A07" w:rsidRDefault="00023A07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023A07" w:rsidRPr="00023A07" w:rsidRDefault="00872881" w:rsidP="00023A07">
      <w:pPr>
        <w:widowControl/>
        <w:spacing w:before="60" w:after="60"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 xml:space="preserve">    </w:t>
      </w:r>
      <w:r w:rsidR="00023A07" w:rsidRPr="00023A07"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附件１：</w:t>
      </w:r>
    </w:p>
    <w:tbl>
      <w:tblPr>
        <w:tblStyle w:val="a5"/>
        <w:tblW w:w="0" w:type="auto"/>
        <w:tblLayout w:type="fixed"/>
        <w:tblLook w:val="04A0"/>
      </w:tblPr>
      <w:tblGrid>
        <w:gridCol w:w="2544"/>
        <w:gridCol w:w="1740"/>
        <w:gridCol w:w="644"/>
        <w:gridCol w:w="992"/>
        <w:gridCol w:w="992"/>
        <w:gridCol w:w="1306"/>
      </w:tblGrid>
      <w:tr w:rsidR="00023A07" w:rsidRPr="00023A07" w:rsidTr="002164E7">
        <w:trPr>
          <w:trHeight w:val="684"/>
        </w:trPr>
        <w:tc>
          <w:tcPr>
            <w:tcW w:w="8218" w:type="dxa"/>
            <w:gridSpan w:val="6"/>
            <w:vMerge w:val="restart"/>
            <w:vAlign w:val="center"/>
            <w:hideMark/>
          </w:tcPr>
          <w:p w:rsidR="00023A07" w:rsidRPr="00023A07" w:rsidRDefault="00023A07" w:rsidP="00872881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政府信息公开情况统计表（</w:t>
            </w:r>
            <w:r w:rsidR="00872881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2018</w:t>
            </w: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 w:rsidR="00023A07" w:rsidRPr="00023A07" w:rsidTr="002164E7">
        <w:trPr>
          <w:trHeight w:val="480"/>
        </w:trPr>
        <w:tc>
          <w:tcPr>
            <w:tcW w:w="8218" w:type="dxa"/>
            <w:gridSpan w:val="6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164E7" w:rsidRPr="00023A07" w:rsidTr="002164E7">
        <w:trPr>
          <w:trHeight w:val="1175"/>
        </w:trPr>
        <w:tc>
          <w:tcPr>
            <w:tcW w:w="8218" w:type="dxa"/>
            <w:gridSpan w:val="6"/>
            <w:vAlign w:val="center"/>
            <w:hideMark/>
          </w:tcPr>
          <w:p w:rsidR="002164E7" w:rsidRPr="00023A07" w:rsidRDefault="002164E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填报单位（盖章）：</w:t>
            </w:r>
          </w:p>
          <w:p w:rsidR="002164E7" w:rsidRPr="00023A07" w:rsidRDefault="002164E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武汉市</w:t>
            </w:r>
            <w:r w:rsidRPr="00023A07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32"/>
                <w:szCs w:val="32"/>
              </w:rPr>
              <w:t>硚</w:t>
            </w: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口区税务局</w:t>
            </w:r>
          </w:p>
        </w:tc>
      </w:tr>
      <w:tr w:rsidR="00023A07" w:rsidRPr="00023A07" w:rsidTr="002164E7">
        <w:trPr>
          <w:trHeight w:val="336"/>
        </w:trPr>
        <w:tc>
          <w:tcPr>
            <w:tcW w:w="4284" w:type="dxa"/>
            <w:gridSpan w:val="2"/>
            <w:vMerge w:val="restart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统计指标</w:t>
            </w:r>
          </w:p>
        </w:tc>
        <w:tc>
          <w:tcPr>
            <w:tcW w:w="644" w:type="dxa"/>
            <w:vMerge w:val="restart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290" w:type="dxa"/>
            <w:gridSpan w:val="3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统计数</w:t>
            </w:r>
          </w:p>
        </w:tc>
      </w:tr>
      <w:tr w:rsidR="00023A07" w:rsidRPr="00023A07" w:rsidTr="002164E7">
        <w:trPr>
          <w:trHeight w:val="456"/>
        </w:trPr>
        <w:tc>
          <w:tcPr>
            <w:tcW w:w="4284" w:type="dxa"/>
            <w:gridSpan w:val="2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原国</w:t>
            </w:r>
          </w:p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税局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原地</w:t>
            </w:r>
          </w:p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税局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合并后</w:t>
            </w:r>
          </w:p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b/>
                <w:bCs/>
                <w:color w:val="000000"/>
                <w:kern w:val="0"/>
                <w:sz w:val="32"/>
                <w:szCs w:val="32"/>
              </w:rPr>
              <w:t>税务局</w:t>
            </w: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一、主动公开情况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—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684"/>
        </w:trPr>
        <w:tc>
          <w:tcPr>
            <w:tcW w:w="4284" w:type="dxa"/>
            <w:gridSpan w:val="2"/>
            <w:vMerge w:val="restart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（一）主动公开政府信息数</w:t>
            </w: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br/>
              <w:t>（不同渠道和方式公开相同信息计１条）</w:t>
            </w:r>
          </w:p>
        </w:tc>
        <w:tc>
          <w:tcPr>
            <w:tcW w:w="644" w:type="dxa"/>
            <w:vMerge w:val="restart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23A07" w:rsidRPr="00023A07" w:rsidRDefault="002164E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23A07" w:rsidRPr="00023A07" w:rsidRDefault="002164E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06" w:type="dxa"/>
            <w:vMerge w:val="restart"/>
            <w:vAlign w:val="center"/>
            <w:hideMark/>
          </w:tcPr>
          <w:p w:rsidR="00023A07" w:rsidRPr="00023A07" w:rsidRDefault="002164E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  <w:tr w:rsidR="00023A07" w:rsidRPr="00023A07" w:rsidTr="002164E7">
        <w:trPr>
          <w:trHeight w:val="624"/>
        </w:trPr>
        <w:tc>
          <w:tcPr>
            <w:tcW w:w="4284" w:type="dxa"/>
            <w:gridSpan w:val="2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其中：主动公开规范性文件数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制发规范性文件总数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—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１．政府公报公开政府信息数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２．政府网站公开政府信息数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３．政务微博公开政府信息数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４．政务微信公开政府信息数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５．客户端公开政府信息数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lastRenderedPageBreak/>
              <w:t>６．其他方式公开政府信息数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二、回应解读情况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—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684"/>
        </w:trPr>
        <w:tc>
          <w:tcPr>
            <w:tcW w:w="4284" w:type="dxa"/>
            <w:gridSpan w:val="2"/>
            <w:vMerge w:val="restart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（一）回应公众关注热点或重大舆情数</w:t>
            </w: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br/>
              <w:t>（不同方式回应同一热点或舆情计１次）</w:t>
            </w:r>
          </w:p>
        </w:tc>
        <w:tc>
          <w:tcPr>
            <w:tcW w:w="644" w:type="dxa"/>
            <w:vMerge w:val="restart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Merge w:val="restart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624"/>
        </w:trPr>
        <w:tc>
          <w:tcPr>
            <w:tcW w:w="4284" w:type="dxa"/>
            <w:gridSpan w:val="2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—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１．参加或举办新闻发布会总次数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２．政府网站在线访谈次数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３．政策解读稿件发布数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篇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４．微博微信回应事件数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５．其他方式回应事件数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其中：领导信箱回复办理数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人民网地方领导留言板回复数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网上调查数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民意征集数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热线电话接通数（市局统一填写）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通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96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三、依申请公开情况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—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（一）收到申请数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１．当面申请数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lastRenderedPageBreak/>
              <w:t>２．传真申请数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３．网络申请数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４．信函申请数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（二）申请办结数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１．按时办结数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２．延期办结数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（三）申请答复数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２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１．属于已主动公开范围数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２．同意公开答复数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３．同意部分公开答复数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４．不同意公开答复数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其中：涉及国家秘密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涉及商业秘密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涉及个人隐私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不是《条例》所指政府信息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法律法规规定的其他情形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５．不属于本行政机关公开数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６．申请信息不存在数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７．告知作出更改补充数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８．告知通过其他途径办理数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四、行政复议数量（涉及信息公开）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（一）维持具体行政行为数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（二）被依法纠错数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（三）其他情形数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五、行政诉讼数量（涉及信息</w:t>
            </w: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lastRenderedPageBreak/>
              <w:t>公开）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lastRenderedPageBreak/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lastRenderedPageBreak/>
              <w:t>（一）维持具体行政行为或者驳回原告诉讼请求数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（二）被依法纠错数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（三）其他情形数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六、举报投诉数量（涉及信息公开）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七、依申请公开信息收取的费用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八、机构建设和保障经费情况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—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１．专职人员数（不包括政府公报及政府网站工作人员数）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２．兼职人员数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１</w:t>
            </w:r>
          </w:p>
        </w:tc>
      </w:tr>
      <w:tr w:rsidR="00023A07" w:rsidRPr="00023A07" w:rsidTr="002164E7">
        <w:trPr>
          <w:trHeight w:val="624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—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（二）举办各类培训班数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23A07" w:rsidRPr="00023A07" w:rsidTr="002164E7">
        <w:trPr>
          <w:trHeight w:val="372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lastRenderedPageBreak/>
              <w:t>（三）接受培训人员数</w:t>
            </w:r>
          </w:p>
        </w:tc>
        <w:tc>
          <w:tcPr>
            <w:tcW w:w="644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人次</w:t>
            </w: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vAlign w:val="center"/>
            <w:hideMark/>
          </w:tcPr>
          <w:p w:rsidR="00023A07" w:rsidRPr="00023A07" w:rsidRDefault="00023A07" w:rsidP="002164E7">
            <w:pPr>
              <w:widowControl/>
              <w:spacing w:line="4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164E7" w:rsidRPr="00023A07" w:rsidTr="00684BC9">
        <w:trPr>
          <w:trHeight w:val="528"/>
        </w:trPr>
        <w:tc>
          <w:tcPr>
            <w:tcW w:w="2544" w:type="dxa"/>
            <w:vAlign w:val="center"/>
            <w:hideMark/>
          </w:tcPr>
          <w:p w:rsidR="002164E7" w:rsidRDefault="002164E7" w:rsidP="002164E7">
            <w:pPr>
              <w:widowControl/>
              <w:spacing w:line="480" w:lineRule="exact"/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单位负责人：</w:t>
            </w:r>
          </w:p>
          <w:p w:rsidR="00023A07" w:rsidRPr="00023A07" w:rsidRDefault="002164E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冯贤祥</w:t>
            </w:r>
          </w:p>
        </w:tc>
        <w:tc>
          <w:tcPr>
            <w:tcW w:w="3376" w:type="dxa"/>
            <w:gridSpan w:val="3"/>
            <w:vAlign w:val="center"/>
            <w:hideMark/>
          </w:tcPr>
          <w:p w:rsidR="002164E7" w:rsidRDefault="002164E7" w:rsidP="002164E7">
            <w:pPr>
              <w:widowControl/>
              <w:spacing w:line="480" w:lineRule="exact"/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审核人：</w:t>
            </w:r>
          </w:p>
          <w:p w:rsidR="00023A07" w:rsidRPr="00023A07" w:rsidRDefault="002164E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曲宗平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2164E7" w:rsidRPr="00023A07" w:rsidRDefault="002164E7" w:rsidP="002164E7">
            <w:pPr>
              <w:widowControl/>
              <w:spacing w:line="480" w:lineRule="exac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填报人：</w:t>
            </w:r>
          </w:p>
          <w:p w:rsidR="002164E7" w:rsidRPr="00023A07" w:rsidRDefault="002164E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易海岚</w:t>
            </w:r>
          </w:p>
        </w:tc>
      </w:tr>
      <w:tr w:rsidR="002164E7" w:rsidRPr="00023A07" w:rsidTr="00FA0350">
        <w:trPr>
          <w:trHeight w:val="540"/>
        </w:trPr>
        <w:tc>
          <w:tcPr>
            <w:tcW w:w="4284" w:type="dxa"/>
            <w:gridSpan w:val="2"/>
            <w:vAlign w:val="center"/>
            <w:hideMark/>
          </w:tcPr>
          <w:p w:rsidR="00023A07" w:rsidRPr="00023A07" w:rsidRDefault="002164E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联系电话：83770097</w:t>
            </w:r>
          </w:p>
        </w:tc>
        <w:tc>
          <w:tcPr>
            <w:tcW w:w="3934" w:type="dxa"/>
            <w:gridSpan w:val="4"/>
            <w:vAlign w:val="center"/>
            <w:hideMark/>
          </w:tcPr>
          <w:p w:rsidR="00023A07" w:rsidRPr="00023A07" w:rsidRDefault="002164E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填报日期：2019.02.21</w:t>
            </w:r>
          </w:p>
        </w:tc>
      </w:tr>
      <w:tr w:rsidR="00023A07" w:rsidRPr="00023A07" w:rsidTr="002164E7">
        <w:trPr>
          <w:trHeight w:val="1416"/>
        </w:trPr>
        <w:tc>
          <w:tcPr>
            <w:tcW w:w="8218" w:type="dxa"/>
            <w:gridSpan w:val="6"/>
            <w:vAlign w:val="center"/>
            <w:hideMark/>
          </w:tcPr>
          <w:p w:rsidR="00023A07" w:rsidRPr="00023A07" w:rsidRDefault="002164E7" w:rsidP="002164E7">
            <w:pPr>
              <w:widowControl/>
              <w:spacing w:line="480" w:lineRule="exac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="00023A07" w:rsidRPr="00023A07">
              <w:rPr>
                <w:rFonts w:ascii="仿宋_GB2312" w:eastAsia="仿宋_GB2312" w:hAnsi="微软雅黑" w:cs="Arial" w:hint="eastAsia"/>
                <w:color w:val="000000"/>
                <w:kern w:val="0"/>
                <w:sz w:val="32"/>
                <w:szCs w:val="32"/>
              </w:rPr>
              <w:t>备注：领导信箱回复办理数，是指回复办理政府门户网站或部门网站领导信箱群众来信的件数。人民网地方领导留言板回复数，是指公开回复人民网地方领导留言的条数，政府部门可不填报此项。网上调查数，是指通过政府门户网站或本部门网站举办的网上调查次数。民意征集数，是指通过政府门户网站或本部门网站征集民众意见建议的次数。热线电话接通数，是指接通应答已对外公布热线电话人民群众来电咨询的次数。</w:t>
            </w:r>
          </w:p>
        </w:tc>
      </w:tr>
    </w:tbl>
    <w:p w:rsidR="00C51260" w:rsidRPr="00023A07" w:rsidRDefault="00C51260">
      <w:pPr>
        <w:rPr>
          <w:rFonts w:ascii="仿宋_GB2312" w:eastAsia="仿宋_GB2312" w:hint="eastAsia"/>
          <w:sz w:val="32"/>
          <w:szCs w:val="32"/>
        </w:rPr>
      </w:pPr>
    </w:p>
    <w:sectPr w:rsidR="00C51260" w:rsidRPr="00023A07" w:rsidSect="00C5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A07"/>
    <w:rsid w:val="000173DF"/>
    <w:rsid w:val="00023A07"/>
    <w:rsid w:val="00044429"/>
    <w:rsid w:val="000D58FB"/>
    <w:rsid w:val="000D72CE"/>
    <w:rsid w:val="00164B03"/>
    <w:rsid w:val="00181608"/>
    <w:rsid w:val="001879BB"/>
    <w:rsid w:val="001F2F60"/>
    <w:rsid w:val="002164E7"/>
    <w:rsid w:val="002300E4"/>
    <w:rsid w:val="00261490"/>
    <w:rsid w:val="00262A3E"/>
    <w:rsid w:val="00265E61"/>
    <w:rsid w:val="002749D5"/>
    <w:rsid w:val="002A704C"/>
    <w:rsid w:val="002C1CE2"/>
    <w:rsid w:val="002D07A2"/>
    <w:rsid w:val="002E531A"/>
    <w:rsid w:val="003073FB"/>
    <w:rsid w:val="00311090"/>
    <w:rsid w:val="0036773D"/>
    <w:rsid w:val="00376FAC"/>
    <w:rsid w:val="00382AC2"/>
    <w:rsid w:val="00396E96"/>
    <w:rsid w:val="003B18A5"/>
    <w:rsid w:val="003F7572"/>
    <w:rsid w:val="00446C3E"/>
    <w:rsid w:val="00465FD7"/>
    <w:rsid w:val="004B5EA1"/>
    <w:rsid w:val="004C7F51"/>
    <w:rsid w:val="00547103"/>
    <w:rsid w:val="00595013"/>
    <w:rsid w:val="005C705E"/>
    <w:rsid w:val="005D56D6"/>
    <w:rsid w:val="00605BEB"/>
    <w:rsid w:val="00683ACA"/>
    <w:rsid w:val="006B6583"/>
    <w:rsid w:val="006D6B8A"/>
    <w:rsid w:val="006E5222"/>
    <w:rsid w:val="007174B9"/>
    <w:rsid w:val="00721BC8"/>
    <w:rsid w:val="00741A8A"/>
    <w:rsid w:val="00745D01"/>
    <w:rsid w:val="00757DC6"/>
    <w:rsid w:val="00780B83"/>
    <w:rsid w:val="007D4380"/>
    <w:rsid w:val="0080799C"/>
    <w:rsid w:val="00813312"/>
    <w:rsid w:val="00821DF6"/>
    <w:rsid w:val="00845A14"/>
    <w:rsid w:val="00871EE8"/>
    <w:rsid w:val="00872881"/>
    <w:rsid w:val="008E64EE"/>
    <w:rsid w:val="0093720A"/>
    <w:rsid w:val="00940542"/>
    <w:rsid w:val="00942E52"/>
    <w:rsid w:val="009934F8"/>
    <w:rsid w:val="009A342A"/>
    <w:rsid w:val="009E0730"/>
    <w:rsid w:val="00A14A21"/>
    <w:rsid w:val="00A20301"/>
    <w:rsid w:val="00A65165"/>
    <w:rsid w:val="00A7071C"/>
    <w:rsid w:val="00A720CB"/>
    <w:rsid w:val="00A7262A"/>
    <w:rsid w:val="00A77C7D"/>
    <w:rsid w:val="00AB20EA"/>
    <w:rsid w:val="00B01681"/>
    <w:rsid w:val="00B13328"/>
    <w:rsid w:val="00B22B4C"/>
    <w:rsid w:val="00B66258"/>
    <w:rsid w:val="00B73BB8"/>
    <w:rsid w:val="00BD4AA6"/>
    <w:rsid w:val="00BE0122"/>
    <w:rsid w:val="00BF2F5E"/>
    <w:rsid w:val="00C51260"/>
    <w:rsid w:val="00D40726"/>
    <w:rsid w:val="00D87E6E"/>
    <w:rsid w:val="00DB7D58"/>
    <w:rsid w:val="00DF1C12"/>
    <w:rsid w:val="00E42BA7"/>
    <w:rsid w:val="00E53AEE"/>
    <w:rsid w:val="00E70096"/>
    <w:rsid w:val="00EA2AF3"/>
    <w:rsid w:val="00EE40E3"/>
    <w:rsid w:val="00F13B6E"/>
    <w:rsid w:val="00F3475B"/>
    <w:rsid w:val="00F42027"/>
    <w:rsid w:val="00F9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3A07"/>
    <w:rPr>
      <w:b/>
      <w:bCs/>
    </w:rPr>
  </w:style>
  <w:style w:type="table" w:styleId="a5">
    <w:name w:val="Table Grid"/>
    <w:basedOn w:val="a1"/>
    <w:uiPriority w:val="59"/>
    <w:rsid w:val="0021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1624</Words>
  <Characters>1624</Characters>
  <Application>Microsoft Office Word</Application>
  <DocSecurity>0</DocSecurity>
  <Lines>70</Lines>
  <Paragraphs>21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李早</dc:creator>
  <cp:keywords/>
  <dc:description/>
  <cp:lastModifiedBy>李早</cp:lastModifiedBy>
  <cp:revision>4</cp:revision>
  <dcterms:created xsi:type="dcterms:W3CDTF">2021-02-23T08:07:00Z</dcterms:created>
  <dcterms:modified xsi:type="dcterms:W3CDTF">2021-02-23T08:15:00Z</dcterms:modified>
</cp:coreProperties>
</file>