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jc w:val="center"/>
        <w:rPr>
          <w:rFonts w:hint="eastAsia" w:ascii="方正小标宋简体" w:hAnsi="宋体" w:eastAsia="方正小标宋简体" w:cs="宋体"/>
          <w:b/>
          <w:bCs/>
          <w:color w:val="333333"/>
          <w:kern w:val="0"/>
          <w:sz w:val="36"/>
          <w:szCs w:val="36"/>
        </w:rPr>
      </w:pPr>
      <w:r>
        <w:rPr>
          <w:rFonts w:hint="eastAsia" w:ascii="方正小标宋简体" w:hAnsi="宋体" w:eastAsia="方正小标宋简体" w:cs="宋体"/>
          <w:b/>
          <w:bCs/>
          <w:color w:val="333333"/>
          <w:kern w:val="0"/>
          <w:sz w:val="36"/>
          <w:szCs w:val="36"/>
        </w:rPr>
        <w:t>国家税务总局</w:t>
      </w:r>
      <w:r>
        <w:rPr>
          <w:rFonts w:hint="eastAsia" w:ascii="方正小标宋简体" w:hAnsi="宋体" w:eastAsia="方正小标宋简体" w:cs="宋体"/>
          <w:b/>
          <w:bCs/>
          <w:color w:val="333333"/>
          <w:kern w:val="0"/>
          <w:sz w:val="36"/>
          <w:szCs w:val="36"/>
          <w:lang w:eastAsia="zh-CN"/>
        </w:rPr>
        <w:t>武汉市洪山区</w:t>
      </w:r>
      <w:r>
        <w:rPr>
          <w:rFonts w:hint="eastAsia" w:ascii="方正小标宋简体" w:hAnsi="宋体" w:eastAsia="方正小标宋简体" w:cs="宋体"/>
          <w:b/>
          <w:bCs/>
          <w:color w:val="333333"/>
          <w:kern w:val="0"/>
          <w:sz w:val="36"/>
          <w:szCs w:val="36"/>
        </w:rPr>
        <w:t>税务局2020年</w:t>
      </w:r>
    </w:p>
    <w:p>
      <w:pPr>
        <w:widowControl/>
        <w:shd w:val="clear" w:color="auto" w:fill="FFFFFF"/>
        <w:jc w:val="center"/>
        <w:rPr>
          <w:rFonts w:hint="eastAsia" w:ascii="方正小标宋简体" w:hAnsi="宋体" w:eastAsia="方正小标宋简体" w:cs="宋体"/>
          <w:b/>
          <w:bCs/>
          <w:color w:val="333333"/>
          <w:kern w:val="0"/>
          <w:sz w:val="36"/>
          <w:szCs w:val="36"/>
        </w:rPr>
      </w:pPr>
      <w:r>
        <w:rPr>
          <w:rFonts w:hint="eastAsia" w:ascii="方正小标宋简体" w:hAnsi="宋体" w:eastAsia="方正小标宋简体" w:cs="宋体"/>
          <w:b/>
          <w:bCs/>
          <w:color w:val="333333"/>
          <w:kern w:val="0"/>
          <w:sz w:val="36"/>
          <w:szCs w:val="36"/>
        </w:rPr>
        <w:t>政府信息公开工作年度报告</w:t>
      </w:r>
    </w:p>
    <w:p>
      <w:pPr>
        <w:widowControl/>
        <w:shd w:val="clear" w:color="auto" w:fill="FFFFFF"/>
        <w:ind w:firstLine="480"/>
        <w:rPr>
          <w:rFonts w:ascii="宋体" w:hAnsi="宋体" w:eastAsia="宋体" w:cs="宋体"/>
          <w:color w:val="333333"/>
          <w:kern w:val="0"/>
          <w:sz w:val="20"/>
          <w:szCs w:val="20"/>
        </w:rPr>
      </w:pP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黑体" w:hAnsi="宋体" w:eastAsia="黑体" w:cs="宋体"/>
          <w:color w:val="333333"/>
          <w:kern w:val="0"/>
          <w:sz w:val="32"/>
          <w:szCs w:val="32"/>
        </w:rPr>
      </w:pPr>
      <w:r>
        <w:rPr>
          <w:rFonts w:hint="eastAsia" w:ascii="黑体" w:hAnsi="宋体" w:eastAsia="黑体" w:cs="宋体"/>
          <w:b/>
          <w:bCs/>
          <w:color w:val="333333"/>
          <w:kern w:val="0"/>
          <w:sz w:val="32"/>
          <w:szCs w:val="32"/>
          <w:lang w:val="en-US" w:eastAsia="zh-CN"/>
        </w:rPr>
        <w:t xml:space="preserve"> </w:t>
      </w:r>
      <w:r>
        <w:rPr>
          <w:rFonts w:hint="eastAsia" w:ascii="黑体" w:hAnsi="宋体" w:eastAsia="黑体" w:cs="宋体"/>
          <w:b/>
          <w:bCs/>
          <w:color w:val="333333"/>
          <w:kern w:val="0"/>
          <w:sz w:val="32"/>
          <w:szCs w:val="32"/>
        </w:rPr>
        <w:t>一、总体情况</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lang w:val="en-US" w:eastAsia="zh-CN"/>
        </w:rPr>
        <w:t>20</w:t>
      </w:r>
      <w:r>
        <w:rPr>
          <w:rFonts w:hint="eastAsia" w:ascii="仿宋_GB2312" w:hAnsi="宋体" w:eastAsia="仿宋_GB2312" w:cs="宋体"/>
          <w:color w:val="333333"/>
          <w:kern w:val="0"/>
          <w:sz w:val="32"/>
          <w:szCs w:val="32"/>
        </w:rPr>
        <w:t>年，洪山区税务局认真贯彻落实《中华人民共和国政府信息公开条例》(国务院令等492号)（以下简称《条例》）和《国家税务总局关于印发全面推进政务公开实施办法的通知》，坚持以公开为常态、不公开为例外，全面推进决策、执行、管理、服务、结果全过程公开，严格信息公开审查，全面规范政策解读，积极回应社会关切，加强公开平台建设，保障了公众知情权、参与权和监督权，增强了税务部门公信力和执行力。</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szCs w:val="32"/>
          <w:lang w:eastAsia="zh-CN"/>
        </w:rPr>
        <w:t>（一）</w:t>
      </w:r>
      <w:r>
        <w:rPr>
          <w:rFonts w:hint="eastAsia" w:ascii="仿宋_GB2312" w:hAnsi="宋体" w:eastAsia="仿宋_GB2312" w:cs="宋体"/>
          <w:b/>
          <w:bCs/>
          <w:color w:val="333333"/>
          <w:kern w:val="0"/>
          <w:sz w:val="32"/>
          <w:szCs w:val="32"/>
        </w:rPr>
        <w:t>主动公开情况。</w:t>
      </w:r>
      <w:r>
        <w:rPr>
          <w:rFonts w:hint="eastAsia" w:ascii="仿宋_GB2312" w:hAnsi="宋体" w:eastAsia="仿宋_GB2312" w:cs="宋体"/>
          <w:color w:val="333333"/>
          <w:kern w:val="0"/>
          <w:sz w:val="32"/>
          <w:szCs w:val="32"/>
        </w:rPr>
        <w:t>区局通过武汉市税务局门户网站、湖北省电子税务局、湖北税务行政执法信息公示平台、内部办公网等渠道，主动向社会公开机关职能、机构设置、办公地址、办公时间、联系方式、负责人姓名等情况。</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lang w:eastAsia="zh-CN"/>
        </w:rPr>
        <w:t>（二）</w:t>
      </w:r>
      <w:r>
        <w:rPr>
          <w:rFonts w:hint="eastAsia" w:ascii="仿宋_GB2312" w:hAnsi="宋体" w:eastAsia="仿宋_GB2312" w:cs="宋体"/>
          <w:b/>
          <w:bCs/>
          <w:color w:val="333333"/>
          <w:kern w:val="0"/>
          <w:sz w:val="32"/>
          <w:szCs w:val="32"/>
        </w:rPr>
        <w:t>依申请公开</w:t>
      </w:r>
      <w:r>
        <w:rPr>
          <w:rFonts w:hint="eastAsia" w:ascii="仿宋_GB2312" w:hAnsi="宋体" w:eastAsia="仿宋_GB2312" w:cs="宋体"/>
          <w:b/>
          <w:bCs/>
          <w:color w:val="333333"/>
          <w:kern w:val="0"/>
          <w:sz w:val="32"/>
          <w:szCs w:val="32"/>
          <w:lang w:eastAsia="zh-CN"/>
        </w:rPr>
        <w:t>情况。</w:t>
      </w:r>
      <w:r>
        <w:rPr>
          <w:rFonts w:hint="eastAsia" w:ascii="仿宋_GB2312" w:hAnsi="宋体" w:eastAsia="仿宋_GB2312" w:cs="宋体"/>
          <w:b w:val="0"/>
          <w:bCs w:val="0"/>
          <w:color w:val="333333"/>
          <w:kern w:val="0"/>
          <w:sz w:val="32"/>
          <w:szCs w:val="32"/>
          <w:lang w:val="en-US" w:eastAsia="zh-CN"/>
        </w:rPr>
        <w:t>2020年，区局未收到依申请公开事项。</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b/>
          <w:bCs/>
          <w:color w:val="333333"/>
          <w:kern w:val="0"/>
          <w:sz w:val="32"/>
          <w:szCs w:val="32"/>
          <w:lang w:eastAsia="zh-CN"/>
        </w:rPr>
        <w:t>（三）</w:t>
      </w:r>
      <w:r>
        <w:rPr>
          <w:rFonts w:hint="eastAsia" w:ascii="仿宋_GB2312" w:hAnsi="宋体" w:eastAsia="仿宋_GB2312" w:cs="宋体"/>
          <w:b/>
          <w:bCs/>
          <w:color w:val="333333"/>
          <w:kern w:val="0"/>
          <w:sz w:val="32"/>
          <w:szCs w:val="32"/>
        </w:rPr>
        <w:t>政府信息管理情况。</w:t>
      </w:r>
      <w:r>
        <w:rPr>
          <w:rFonts w:hint="eastAsia" w:ascii="仿宋_GB2312" w:hAnsi="宋体" w:eastAsia="仿宋_GB2312" w:cs="宋体"/>
          <w:color w:val="333333"/>
          <w:kern w:val="0"/>
          <w:sz w:val="32"/>
          <w:szCs w:val="32"/>
        </w:rPr>
        <w:t>区局在办理公开事项中，严格做好登记、审核、办理、答复、归档等流程，加强工作规范。</w:t>
      </w:r>
      <w:r>
        <w:rPr>
          <w:rFonts w:hint="eastAsia" w:ascii="仿宋_GB2312" w:hAnsi="宋体" w:eastAsia="仿宋_GB2312" w:cs="宋体"/>
          <w:color w:val="333333"/>
          <w:kern w:val="0"/>
          <w:sz w:val="32"/>
          <w:szCs w:val="32"/>
          <w:lang w:val="en-US" w:eastAsia="zh-CN"/>
        </w:rPr>
        <w:t xml:space="preserve">   </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b/>
          <w:bCs/>
          <w:color w:val="333333"/>
          <w:kern w:val="0"/>
          <w:sz w:val="32"/>
          <w:szCs w:val="32"/>
          <w:lang w:val="en-US" w:eastAsia="zh-CN"/>
        </w:rPr>
      </w:pPr>
      <w:r>
        <w:rPr>
          <w:rFonts w:hint="eastAsia" w:ascii="仿宋_GB2312" w:hAnsi="宋体" w:eastAsia="仿宋_GB2312" w:cs="宋体"/>
          <w:b/>
          <w:bCs/>
          <w:color w:val="333333"/>
          <w:kern w:val="0"/>
          <w:sz w:val="32"/>
          <w:szCs w:val="32"/>
          <w:lang w:val="en-US" w:eastAsia="zh-CN"/>
        </w:rPr>
        <w:t>（四）平台建设情况。</w:t>
      </w:r>
      <w:r>
        <w:rPr>
          <w:rFonts w:hint="eastAsia" w:ascii="仿宋_GB2312" w:hAnsi="宋体" w:eastAsia="仿宋_GB2312" w:cs="宋体"/>
          <w:b w:val="0"/>
          <w:bCs w:val="0"/>
          <w:color w:val="333333"/>
          <w:kern w:val="0"/>
          <w:sz w:val="32"/>
          <w:szCs w:val="32"/>
          <w:lang w:val="en-US" w:eastAsia="zh-CN"/>
        </w:rPr>
        <w:t>根据上级统一要求，区局结合武汉市税务局门户网站“政府信息依申请在线申请平台”反馈信息，接受依申请公开，纳税人可选择“当面申请、邮政寄送、在线申请”等多种方式发起依申请公开。</w:t>
      </w:r>
    </w:p>
    <w:p>
      <w:pPr>
        <w:widowControl/>
        <w:shd w:val="clear" w:color="auto" w:fill="FFFFFF"/>
        <w:wordWrap/>
        <w:adjustRightInd/>
        <w:snapToGrid/>
        <w:spacing w:line="560" w:lineRule="exact"/>
        <w:ind w:left="0" w:leftChars="0" w:right="0" w:firstLine="480" w:firstLineChars="0"/>
        <w:jc w:val="both"/>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szCs w:val="32"/>
        </w:rPr>
        <w:t>（</w:t>
      </w:r>
      <w:r>
        <w:rPr>
          <w:rFonts w:hint="eastAsia" w:ascii="仿宋_GB2312" w:hAnsi="宋体" w:eastAsia="仿宋_GB2312" w:cs="宋体"/>
          <w:b/>
          <w:bCs/>
          <w:color w:val="333333"/>
          <w:kern w:val="0"/>
          <w:sz w:val="32"/>
          <w:szCs w:val="32"/>
          <w:lang w:eastAsia="zh-CN"/>
        </w:rPr>
        <w:t>五）</w:t>
      </w:r>
      <w:r>
        <w:rPr>
          <w:rFonts w:hint="eastAsia" w:ascii="仿宋_GB2312" w:hAnsi="宋体" w:eastAsia="仿宋_GB2312" w:cs="宋体"/>
          <w:b/>
          <w:bCs/>
          <w:color w:val="333333"/>
          <w:kern w:val="0"/>
          <w:sz w:val="32"/>
          <w:szCs w:val="32"/>
        </w:rPr>
        <w:t>监督保障情况。</w:t>
      </w:r>
      <w:r>
        <w:rPr>
          <w:rFonts w:hint="eastAsia" w:ascii="仿宋_GB2312" w:hAnsi="宋体" w:eastAsia="仿宋_GB2312" w:cs="宋体"/>
          <w:color w:val="333333"/>
          <w:kern w:val="0"/>
          <w:sz w:val="32"/>
          <w:szCs w:val="32"/>
        </w:rPr>
        <w:t>区局政府信息公开领导小组发挥</w:t>
      </w:r>
      <w:r>
        <w:rPr>
          <w:rFonts w:hint="eastAsia" w:ascii="仿宋_GB2312" w:hAnsi="宋体" w:eastAsia="仿宋_GB2312" w:cs="宋体"/>
          <w:color w:val="333333"/>
          <w:kern w:val="0"/>
          <w:sz w:val="32"/>
          <w:szCs w:val="32"/>
          <w:lang w:eastAsia="zh-CN"/>
        </w:rPr>
        <w:t>日常智能作用，组织参加</w:t>
      </w:r>
      <w:r>
        <w:rPr>
          <w:rFonts w:hint="eastAsia" w:ascii="仿宋_GB2312" w:hAnsi="宋体" w:eastAsia="仿宋_GB2312" w:cs="宋体"/>
          <w:color w:val="333333"/>
          <w:kern w:val="0"/>
          <w:sz w:val="32"/>
          <w:szCs w:val="32"/>
        </w:rPr>
        <w:t>各类政务公开工作会议，对新修订《中华人民共和国政府信息公开条例》进行学习和掌握。区局全年未收到因政府信息公开引发的投诉</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没有发生因信息公开或不公开引起的行政复议和提起行政诉讼情况，没有发生因信息公开工作被公众投诉或媒体曝光情况。</w:t>
      </w:r>
    </w:p>
    <w:p>
      <w:pPr>
        <w:widowControl/>
        <w:shd w:val="clear" w:color="auto" w:fill="FFFFFF"/>
        <w:ind w:firstLine="480"/>
        <w:rPr>
          <w:rFonts w:ascii="黑体" w:hAnsi="宋体" w:eastAsia="黑体" w:cs="宋体"/>
          <w:b/>
          <w:bCs/>
          <w:color w:val="333333"/>
          <w:kern w:val="0"/>
          <w:sz w:val="32"/>
          <w:szCs w:val="32"/>
        </w:rPr>
      </w:pPr>
      <w:r>
        <w:rPr>
          <w:rFonts w:hint="eastAsia" w:ascii="黑体" w:hAnsi="宋体" w:eastAsia="黑体" w:cs="宋体"/>
          <w:b/>
          <w:bCs/>
          <w:color w:val="333333"/>
          <w:kern w:val="0"/>
          <w:sz w:val="32"/>
          <w:szCs w:val="32"/>
          <w:lang w:val="en-US" w:eastAsia="zh-CN"/>
        </w:rPr>
        <w:t xml:space="preserve"> </w:t>
      </w:r>
      <w:r>
        <w:rPr>
          <w:rFonts w:hint="eastAsia" w:ascii="黑体" w:hAnsi="宋体" w:eastAsia="黑体" w:cs="宋体"/>
          <w:b/>
          <w:bCs/>
          <w:color w:val="333333"/>
          <w:kern w:val="0"/>
          <w:sz w:val="32"/>
          <w:szCs w:val="32"/>
        </w:rPr>
        <w:t>二、主动公开政府信息情况</w:t>
      </w:r>
    </w:p>
    <w:tbl>
      <w:tblPr>
        <w:tblStyle w:val="5"/>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4</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9837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+6</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8</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5</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21395900元</w:t>
            </w:r>
          </w:p>
        </w:tc>
      </w:tr>
    </w:tbl>
    <w:p>
      <w:pPr>
        <w:widowControl/>
        <w:shd w:val="clear" w:color="auto" w:fill="FFFFFF"/>
        <w:spacing w:after="240"/>
        <w:ind w:firstLine="480"/>
        <w:rPr>
          <w:rFonts w:hint="eastAsia" w:ascii="黑体" w:hAnsi="宋体" w:eastAsia="黑体" w:cs="宋体"/>
          <w:color w:val="333333"/>
          <w:kern w:val="0"/>
          <w:sz w:val="32"/>
          <w:szCs w:val="32"/>
        </w:rPr>
      </w:pPr>
      <w:r>
        <w:rPr>
          <w:rFonts w:hint="eastAsia" w:ascii="黑体" w:hAnsi="宋体" w:eastAsia="黑体" w:cs="宋体"/>
          <w:b/>
          <w:bCs/>
          <w:color w:val="333333"/>
          <w:kern w:val="0"/>
          <w:sz w:val="32"/>
          <w:szCs w:val="32"/>
          <w:lang w:val="en-US" w:eastAsia="zh-CN"/>
        </w:rPr>
        <w:t xml:space="preserve"> </w:t>
      </w:r>
      <w:r>
        <w:rPr>
          <w:rFonts w:hint="eastAsia" w:ascii="黑体" w:hAnsi="宋体" w:eastAsia="黑体" w:cs="宋体"/>
          <w:b/>
          <w:bCs/>
          <w:color w:val="333333"/>
          <w:kern w:val="0"/>
          <w:sz w:val="32"/>
          <w:szCs w:val="32"/>
        </w:rPr>
        <w:t>三、收到和处理政府信息公开申请情况</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853"/>
        <w:gridCol w:w="2084"/>
        <w:gridCol w:w="814"/>
        <w:gridCol w:w="755"/>
        <w:gridCol w:w="755"/>
        <w:gridCol w:w="814"/>
        <w:gridCol w:w="974"/>
        <w:gridCol w:w="712"/>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1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r>
    </w:tbl>
    <w:p>
      <w:pPr>
        <w:widowControl/>
        <w:shd w:val="clear" w:color="auto" w:fill="FFFFFF"/>
        <w:ind w:firstLine="480"/>
        <w:rPr>
          <w:rFonts w:hint="eastAsia" w:ascii="黑体" w:hAnsi="宋体" w:eastAsia="黑体" w:cs="宋体"/>
          <w:color w:val="333333"/>
          <w:kern w:val="0"/>
          <w:sz w:val="32"/>
          <w:szCs w:val="32"/>
        </w:rPr>
      </w:pPr>
      <w:r>
        <w:rPr>
          <w:rFonts w:hint="eastAsia" w:ascii="黑体" w:hAnsi="宋体" w:eastAsia="黑体" w:cs="宋体"/>
          <w:b/>
          <w:bCs/>
          <w:color w:val="333333"/>
          <w:kern w:val="0"/>
          <w:sz w:val="32"/>
          <w:szCs w:val="32"/>
        </w:rPr>
        <w:t>四、政府信息公开行政复议、行政诉讼情况</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0"/>
          <w:szCs w:val="20"/>
        </w:rPr>
      </w:pPr>
    </w:p>
    <w:p>
      <w:pPr>
        <w:widowControl/>
        <w:shd w:val="clear" w:color="auto" w:fill="FFFFFF"/>
        <w:wordWrap/>
        <w:adjustRightInd/>
        <w:snapToGrid/>
        <w:spacing w:line="560" w:lineRule="exact"/>
        <w:ind w:left="0" w:leftChars="0" w:right="0" w:firstLine="480"/>
        <w:jc w:val="both"/>
        <w:textAlignment w:val="auto"/>
        <w:outlineLvl w:val="9"/>
        <w:rPr>
          <w:rFonts w:hint="eastAsia" w:ascii="黑体" w:hAnsi="宋体" w:eastAsia="黑体" w:cs="宋体"/>
          <w:color w:val="333333"/>
          <w:kern w:val="0"/>
          <w:sz w:val="32"/>
          <w:szCs w:val="32"/>
        </w:rPr>
      </w:pPr>
      <w:r>
        <w:rPr>
          <w:rFonts w:hint="eastAsia" w:ascii="黑体" w:hAnsi="宋体" w:eastAsia="黑体" w:cs="宋体"/>
          <w:b/>
          <w:bCs/>
          <w:color w:val="333333"/>
          <w:kern w:val="0"/>
          <w:sz w:val="32"/>
          <w:szCs w:val="32"/>
          <w:lang w:val="en-US" w:eastAsia="zh-CN"/>
        </w:rPr>
        <w:t xml:space="preserve"> </w:t>
      </w:r>
      <w:r>
        <w:rPr>
          <w:rFonts w:hint="eastAsia" w:ascii="黑体" w:hAnsi="宋体" w:eastAsia="黑体" w:cs="宋体"/>
          <w:b/>
          <w:bCs/>
          <w:color w:val="333333"/>
          <w:kern w:val="0"/>
          <w:sz w:val="32"/>
          <w:szCs w:val="32"/>
        </w:rPr>
        <w:t>五、存在的主要问题及改进情况</w:t>
      </w:r>
    </w:p>
    <w:p>
      <w:pPr>
        <w:widowControl/>
        <w:shd w:val="clear" w:color="auto" w:fill="FFFFFF"/>
        <w:wordWrap/>
        <w:adjustRightInd/>
        <w:snapToGrid/>
        <w:spacing w:line="560" w:lineRule="exact"/>
        <w:ind w:left="0" w:leftChars="0" w:right="0" w:firstLine="480"/>
        <w:jc w:val="both"/>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lang w:eastAsia="zh-CN"/>
        </w:rPr>
        <w:t>近年来，</w:t>
      </w:r>
      <w:r>
        <w:rPr>
          <w:rFonts w:hint="eastAsia" w:ascii="仿宋_GB2312" w:hAnsi="宋体" w:eastAsia="仿宋_GB2312" w:cs="宋体"/>
          <w:color w:val="333333"/>
          <w:kern w:val="0"/>
          <w:sz w:val="32"/>
          <w:szCs w:val="32"/>
        </w:rPr>
        <w:t>“职业投诉人”频繁申请政府信息公开，并对不符合其特定要求的告知内容提起行政复议甚至行政诉讼，对税务机关政府信息公开及行政复议工作带来了极大挑战。但是目前</w:t>
      </w:r>
      <w:r>
        <w:rPr>
          <w:rFonts w:hint="eastAsia" w:ascii="仿宋_GB2312" w:hAnsi="宋体" w:eastAsia="仿宋_GB2312" w:cs="宋体"/>
          <w:color w:val="333333"/>
          <w:kern w:val="0"/>
          <w:sz w:val="32"/>
          <w:szCs w:val="32"/>
          <w:lang w:eastAsia="zh-CN"/>
        </w:rPr>
        <w:t>区局</w:t>
      </w:r>
      <w:r>
        <w:rPr>
          <w:rFonts w:hint="eastAsia" w:ascii="仿宋_GB2312" w:hAnsi="宋体" w:eastAsia="仿宋_GB2312" w:cs="宋体"/>
          <w:color w:val="333333"/>
          <w:kern w:val="0"/>
          <w:sz w:val="32"/>
          <w:szCs w:val="32"/>
        </w:rPr>
        <w:t>对此项工作的应对水平和上述变化不甚匹配，需要进一步提高本部门职责范围内信息公开工作水平和风险防范意识。</w:t>
      </w:r>
    </w:p>
    <w:p>
      <w:pPr>
        <w:widowControl/>
        <w:shd w:val="clear" w:color="auto" w:fill="FFFFFF"/>
        <w:wordWrap/>
        <w:adjustRightInd/>
        <w:snapToGrid/>
        <w:spacing w:line="560" w:lineRule="exact"/>
        <w:ind w:left="0" w:leftChars="0" w:right="0" w:firstLine="480"/>
        <w:jc w:val="both"/>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年，我局将继续按照上级关于政府信息公开工作的各项要求，进一步加强政府信息公开工作。一是加强</w:t>
      </w:r>
      <w:r>
        <w:rPr>
          <w:rFonts w:hint="eastAsia" w:ascii="仿宋_GB2312" w:hAnsi="宋体" w:eastAsia="仿宋_GB2312" w:cs="宋体"/>
          <w:color w:val="333333"/>
          <w:kern w:val="0"/>
          <w:sz w:val="32"/>
          <w:szCs w:val="32"/>
          <w:lang w:eastAsia="zh-CN"/>
        </w:rPr>
        <w:t>政府信息公开小组成员</w:t>
      </w:r>
      <w:r>
        <w:rPr>
          <w:rFonts w:hint="eastAsia" w:ascii="仿宋_GB2312" w:hAnsi="宋体" w:eastAsia="仿宋_GB2312" w:cs="宋体"/>
          <w:color w:val="333333"/>
          <w:kern w:val="0"/>
          <w:sz w:val="32"/>
          <w:szCs w:val="32"/>
        </w:rPr>
        <w:t>系统培训</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组织对政府信息公开工作人员的专业培训，提高政府信息公开工作</w:t>
      </w:r>
      <w:r>
        <w:rPr>
          <w:rFonts w:hint="eastAsia" w:ascii="仿宋_GB2312" w:hAnsi="宋体" w:eastAsia="仿宋_GB2312" w:cs="宋体"/>
          <w:color w:val="333333"/>
          <w:kern w:val="0"/>
          <w:sz w:val="32"/>
          <w:szCs w:val="32"/>
          <w:lang w:eastAsia="zh-CN"/>
        </w:rPr>
        <w:t>基准应对</w:t>
      </w:r>
      <w:r>
        <w:rPr>
          <w:rFonts w:hint="eastAsia" w:ascii="仿宋_GB2312" w:hAnsi="宋体" w:eastAsia="仿宋_GB2312" w:cs="宋体"/>
          <w:color w:val="333333"/>
          <w:kern w:val="0"/>
          <w:sz w:val="32"/>
          <w:szCs w:val="32"/>
        </w:rPr>
        <w:t>水平。二是贯彻执行“三项制度”</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遵循“先审查后公开”、“一事一审”、“全面审查”的原则，做好保密审查工作。三是</w:t>
      </w:r>
      <w:r>
        <w:rPr>
          <w:rFonts w:hint="eastAsia" w:ascii="仿宋_GB2312" w:hAnsi="宋体" w:eastAsia="仿宋_GB2312" w:cs="宋体"/>
          <w:color w:val="333333"/>
          <w:kern w:val="0"/>
          <w:sz w:val="32"/>
          <w:szCs w:val="32"/>
          <w:lang w:eastAsia="zh-CN"/>
        </w:rPr>
        <w:t>积极利用新媒体宣传优势，</w:t>
      </w:r>
      <w:r>
        <w:rPr>
          <w:rFonts w:hint="eastAsia" w:ascii="仿宋_GB2312" w:hAnsi="宋体" w:eastAsia="仿宋_GB2312" w:cs="宋体"/>
          <w:color w:val="333333"/>
          <w:kern w:val="0"/>
          <w:sz w:val="32"/>
          <w:szCs w:val="32"/>
        </w:rPr>
        <w:t>通过直播</w:t>
      </w:r>
      <w:r>
        <w:rPr>
          <w:rFonts w:hint="eastAsia" w:ascii="仿宋_GB2312" w:hAnsi="宋体" w:eastAsia="仿宋_GB2312" w:cs="宋体"/>
          <w:color w:val="333333"/>
          <w:kern w:val="0"/>
          <w:sz w:val="32"/>
          <w:szCs w:val="32"/>
          <w:lang w:eastAsia="zh-CN"/>
        </w:rPr>
        <w:t>、公众号等方式</w:t>
      </w:r>
      <w:r>
        <w:rPr>
          <w:rFonts w:hint="eastAsia" w:ascii="仿宋_GB2312" w:hAnsi="宋体" w:eastAsia="仿宋_GB2312" w:cs="宋体"/>
          <w:color w:val="333333"/>
          <w:kern w:val="0"/>
          <w:sz w:val="32"/>
          <w:szCs w:val="32"/>
        </w:rPr>
        <w:t>解读更新纳税人关心的税收政策，实现信息公开的实时性、互动性，进一步提升税收宣传质效。</w:t>
      </w:r>
    </w:p>
    <w:p>
      <w:pPr>
        <w:widowControl/>
        <w:shd w:val="clear" w:color="auto" w:fill="FFFFFF"/>
        <w:wordWrap/>
        <w:adjustRightInd/>
        <w:snapToGrid/>
        <w:spacing w:line="560" w:lineRule="exact"/>
        <w:ind w:left="0" w:leftChars="0" w:right="0" w:firstLine="480"/>
        <w:jc w:val="both"/>
        <w:textAlignment w:val="auto"/>
        <w:outlineLvl w:val="9"/>
        <w:rPr>
          <w:rFonts w:ascii="黑体" w:hAnsi="宋体" w:eastAsia="黑体" w:cs="宋体"/>
          <w:b/>
          <w:bCs/>
          <w:color w:val="333333"/>
          <w:kern w:val="0"/>
          <w:sz w:val="32"/>
          <w:szCs w:val="32"/>
        </w:rPr>
      </w:pPr>
      <w:r>
        <w:rPr>
          <w:rFonts w:hint="eastAsia" w:ascii="黑体" w:hAnsi="宋体" w:eastAsia="黑体" w:cs="宋体"/>
          <w:b/>
          <w:bCs/>
          <w:color w:val="333333"/>
          <w:kern w:val="0"/>
          <w:sz w:val="32"/>
          <w:szCs w:val="32"/>
          <w:lang w:val="en-US" w:eastAsia="zh-CN"/>
        </w:rPr>
        <w:t xml:space="preserve"> </w:t>
      </w:r>
      <w:r>
        <w:rPr>
          <w:rFonts w:hint="eastAsia" w:ascii="黑体" w:hAnsi="宋体" w:eastAsia="黑体" w:cs="宋体"/>
          <w:b/>
          <w:bCs/>
          <w:color w:val="333333"/>
          <w:kern w:val="0"/>
          <w:sz w:val="32"/>
          <w:szCs w:val="32"/>
        </w:rPr>
        <w:t>六、其他需要报告的事项</w:t>
      </w:r>
    </w:p>
    <w:p>
      <w:pPr>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无。</w:t>
      </w:r>
      <w:bookmarkStart w:id="0" w:name="_GoBack"/>
      <w:bookmarkEnd w:id="0"/>
    </w:p>
    <w:p>
      <w:pPr>
        <w:wordWrap/>
        <w:adjustRightInd/>
        <w:snapToGrid/>
        <w:spacing w:line="580" w:lineRule="exact"/>
        <w:ind w:left="0" w:leftChars="0" w:right="0" w:firstLine="640" w:firstLineChars="200"/>
        <w:textAlignment w:val="auto"/>
        <w:outlineLvl w:val="9"/>
        <w:rPr>
          <w:rFonts w:hint="eastAsia" w:ascii="仿宋_GB2312" w:hAnsi="宋体" w:eastAsia="仿宋_GB2312" w:cs="宋体"/>
          <w:color w:val="333333"/>
          <w:kern w:val="0"/>
          <w:sz w:val="32"/>
          <w:szCs w:val="32"/>
          <w:lang w:eastAsia="zh-CN"/>
        </w:rPr>
      </w:pPr>
    </w:p>
    <w:p>
      <w:pPr>
        <w:wordWrap/>
        <w:adjustRightInd/>
        <w:snapToGrid/>
        <w:spacing w:line="580" w:lineRule="exact"/>
        <w:ind w:left="0" w:leftChars="0" w:right="0" w:firstLine="640" w:firstLineChars="200"/>
        <w:jc w:val="center"/>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43C08"/>
    <w:rsid w:val="00241BCD"/>
    <w:rsid w:val="002636C2"/>
    <w:rsid w:val="002675FF"/>
    <w:rsid w:val="002D3BAB"/>
    <w:rsid w:val="003A7704"/>
    <w:rsid w:val="003C7BF3"/>
    <w:rsid w:val="006B0E53"/>
    <w:rsid w:val="008273B2"/>
    <w:rsid w:val="008F4FA0"/>
    <w:rsid w:val="00971EC5"/>
    <w:rsid w:val="00995953"/>
    <w:rsid w:val="00A43C08"/>
    <w:rsid w:val="00A46EE8"/>
    <w:rsid w:val="00AB614F"/>
    <w:rsid w:val="07210BDD"/>
    <w:rsid w:val="07645A4F"/>
    <w:rsid w:val="18986148"/>
    <w:rsid w:val="1F5668AC"/>
    <w:rsid w:val="61C624AB"/>
    <w:rsid w:val="685E2835"/>
    <w:rsid w:val="6B795D44"/>
    <w:rsid w:val="6C790D17"/>
    <w:rsid w:val="701F34BC"/>
    <w:rsid w:val="728B1EAF"/>
    <w:rsid w:val="7EFA7196"/>
    <w:rsid w:val="7F360D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1161</Characters>
  <Lines>9</Lines>
  <Paragraphs>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2021-01-13T01:57:00Z</dcterms:created>
  <dc:creator>SkyOdin</dc:creator>
  <cp:lastModifiedBy>Administrator</cp:lastModifiedBy>
  <cp:lastPrinted>2021-01-22T08:10:00Z</cp:lastPrinted>
  <dcterms:modified xsi:type="dcterms:W3CDTF">2021-02-23T03:34:56Z</dcterms:modified>
  <dc:title>国家税务总局武汉市洪山区税务局2020年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