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32" w:rsidRDefault="00A76C32">
      <w:pPr>
        <w:widowControl/>
        <w:spacing w:line="432" w:lineRule="auto"/>
        <w:ind w:firstLine="480"/>
        <w:rPr>
          <w:rFonts w:ascii="宋体" w:eastAsia="宋体" w:hAnsi="宋体" w:cs="宋体"/>
          <w:color w:val="333333"/>
          <w:kern w:val="0"/>
          <w:sz w:val="32"/>
          <w:szCs w:val="32"/>
        </w:rPr>
      </w:pPr>
    </w:p>
    <w:p w:rsidR="00A76C32" w:rsidRDefault="00B61351">
      <w:pPr>
        <w:widowControl/>
        <w:spacing w:line="620" w:lineRule="exact"/>
        <w:jc w:val="center"/>
        <w:rPr>
          <w:rFonts w:ascii="微软雅黑" w:eastAsia="微软雅黑" w:hAnsi="微软雅黑" w:cs="微软雅黑"/>
          <w:color w:val="333333"/>
          <w:kern w:val="0"/>
          <w:sz w:val="44"/>
          <w:szCs w:val="44"/>
        </w:rPr>
      </w:pPr>
      <w:r>
        <w:rPr>
          <w:rFonts w:ascii="微软雅黑" w:eastAsia="微软雅黑" w:hAnsi="微软雅黑" w:cs="微软雅黑" w:hint="eastAsia"/>
          <w:color w:val="333333"/>
          <w:kern w:val="0"/>
          <w:sz w:val="44"/>
          <w:szCs w:val="44"/>
        </w:rPr>
        <w:t>国家税务总局武汉市新洲区税务局2019年政府信息公开年度报告</w:t>
      </w:r>
    </w:p>
    <w:p w:rsidR="00A76C32" w:rsidRDefault="00A76C32">
      <w:pPr>
        <w:widowControl/>
        <w:spacing w:line="432" w:lineRule="auto"/>
        <w:ind w:firstLine="480"/>
        <w:rPr>
          <w:rFonts w:ascii="宋体" w:eastAsia="宋体" w:hAnsi="宋体" w:cs="宋体"/>
          <w:color w:val="333333"/>
          <w:kern w:val="0"/>
          <w:sz w:val="32"/>
          <w:szCs w:val="32"/>
        </w:rPr>
      </w:pPr>
    </w:p>
    <w:p w:rsidR="00A76C32" w:rsidRDefault="00B61351">
      <w:pPr>
        <w:widowControl/>
        <w:spacing w:line="432" w:lineRule="auto"/>
        <w:ind w:firstLineChars="200" w:firstLine="643"/>
        <w:rPr>
          <w:rFonts w:ascii="黑体" w:eastAsia="黑体" w:hAnsi="宋体" w:cs="宋体"/>
          <w:b/>
          <w:bCs/>
          <w:color w:val="333333"/>
          <w:kern w:val="0"/>
          <w:sz w:val="32"/>
          <w:szCs w:val="32"/>
        </w:rPr>
      </w:pPr>
      <w:r>
        <w:rPr>
          <w:rFonts w:ascii="黑体" w:eastAsia="黑体" w:hAnsi="宋体" w:cs="宋体" w:hint="eastAsia"/>
          <w:b/>
          <w:bCs/>
          <w:color w:val="333333"/>
          <w:kern w:val="0"/>
          <w:sz w:val="32"/>
          <w:szCs w:val="32"/>
        </w:rPr>
        <w:t>一、总体情况</w:t>
      </w:r>
    </w:p>
    <w:p w:rsidR="00A76C32" w:rsidRDefault="00B61351">
      <w:pPr>
        <w:widowControl/>
        <w:spacing w:line="432" w:lineRule="auto"/>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2019年，新洲区税务局认真贯彻落实《中华人民共和国政府信息公开条例》(国务院令等492号)（以下简称《条例》），坚持以公开为常态、不公开为例外，严格信息公开审查，积极回应社会关切，保障公众知情权、参与权和监督权，增强了税务部门公信力和执行力。</w:t>
      </w:r>
    </w:p>
    <w:p w:rsidR="00A76C32" w:rsidRDefault="00B61351">
      <w:pPr>
        <w:ind w:firstLine="645"/>
        <w:rPr>
          <w:rFonts w:ascii="仿宋_GB2312" w:eastAsia="仿宋_GB2312"/>
          <w:sz w:val="32"/>
          <w:szCs w:val="32"/>
        </w:rPr>
      </w:pPr>
      <w:r>
        <w:rPr>
          <w:rFonts w:ascii="楷体_GB2312" w:eastAsia="楷体_GB2312" w:hint="eastAsia"/>
          <w:b/>
          <w:sz w:val="32"/>
          <w:szCs w:val="32"/>
        </w:rPr>
        <w:t>（一）贯彻落实情况。</w:t>
      </w:r>
      <w:r>
        <w:rPr>
          <w:rFonts w:ascii="仿宋_GB2312" w:eastAsia="仿宋_GB2312" w:hint="eastAsia"/>
          <w:sz w:val="32"/>
          <w:szCs w:val="32"/>
        </w:rPr>
        <w:t>成立了信息公开工作领导小组，由区局主要负责人担任组长，其他局领导任副组长，各科室主要负责人为小组成员。领导小组下设办公室，设在区局办公室，具体负责信息公开日常工作。同时，区局将信息公开相关制度办法纳入到“每月学法”当中，组织干部加强学习，提升了做好政府信息公开工作的能力水平。</w:t>
      </w:r>
    </w:p>
    <w:p w:rsidR="00A76C32" w:rsidRDefault="00B61351">
      <w:pPr>
        <w:ind w:firstLine="645"/>
        <w:rPr>
          <w:rFonts w:ascii="仿宋_GB2312" w:eastAsia="仿宋_GB2312"/>
          <w:sz w:val="32"/>
          <w:szCs w:val="32"/>
        </w:rPr>
      </w:pPr>
      <w:r>
        <w:rPr>
          <w:rFonts w:ascii="楷体_GB2312" w:eastAsia="楷体_GB2312" w:hint="eastAsia"/>
          <w:b/>
          <w:sz w:val="32"/>
          <w:szCs w:val="32"/>
        </w:rPr>
        <w:t>（二）主动公开情况。</w:t>
      </w:r>
      <w:r>
        <w:rPr>
          <w:rFonts w:ascii="仿宋_GB2312" w:eastAsia="仿宋_GB2312" w:hint="eastAsia"/>
          <w:sz w:val="32"/>
          <w:szCs w:val="32"/>
        </w:rPr>
        <w:t>通过市局</w:t>
      </w:r>
      <w:r>
        <w:rPr>
          <w:rFonts w:ascii="仿宋_GB2312" w:eastAsia="仿宋_GB2312" w:hAnsi="宋体" w:cs="宋体" w:hint="eastAsia"/>
          <w:sz w:val="32"/>
          <w:szCs w:val="30"/>
        </w:rPr>
        <w:t>门户网站</w:t>
      </w:r>
      <w:r>
        <w:rPr>
          <w:rFonts w:ascii="仿宋_GB2312" w:eastAsia="仿宋_GB2312" w:hint="eastAsia"/>
          <w:sz w:val="32"/>
          <w:szCs w:val="32"/>
        </w:rPr>
        <w:t>公开了</w:t>
      </w:r>
      <w:r>
        <w:rPr>
          <w:rFonts w:ascii="仿宋_GB2312" w:eastAsia="仿宋_GB2312" w:hAnsiTheme="minorEastAsia" w:hint="eastAsia"/>
          <w:sz w:val="32"/>
          <w:szCs w:val="32"/>
        </w:rPr>
        <w:t>领导简</w:t>
      </w:r>
      <w:r>
        <w:rPr>
          <w:rFonts w:ascii="仿宋_GB2312" w:eastAsia="仿宋_GB2312" w:hAnsi="宋体" w:cs="宋体" w:hint="eastAsia"/>
          <w:sz w:val="32"/>
          <w:szCs w:val="30"/>
        </w:rPr>
        <w:t>介、机构设置、主要职能等</w:t>
      </w:r>
      <w:r>
        <w:rPr>
          <w:rFonts w:ascii="仿宋_GB2312" w:eastAsia="仿宋_GB2312" w:hint="eastAsia"/>
          <w:sz w:val="32"/>
          <w:szCs w:val="32"/>
        </w:rPr>
        <w:t>政府信息，另外，通过省、市、区级媒体发表税务系统宣传稿件12条。</w:t>
      </w:r>
    </w:p>
    <w:p w:rsidR="00A76C32" w:rsidRDefault="00B61351">
      <w:pPr>
        <w:ind w:firstLine="645"/>
        <w:rPr>
          <w:rFonts w:ascii="仿宋_GB2312" w:eastAsia="仿宋_GB2312" w:hAnsi="宋体" w:cs="宋体"/>
          <w:sz w:val="32"/>
          <w:szCs w:val="30"/>
        </w:rPr>
      </w:pPr>
      <w:r>
        <w:rPr>
          <w:rFonts w:ascii="楷体_GB2312" w:eastAsia="楷体_GB2312" w:hint="eastAsia"/>
          <w:b/>
          <w:sz w:val="32"/>
          <w:szCs w:val="32"/>
        </w:rPr>
        <w:t>（三）依申请公开情况。</w:t>
      </w:r>
      <w:r>
        <w:rPr>
          <w:rFonts w:ascii="仿宋_GB2312" w:eastAsia="仿宋_GB2312" w:hAnsi="宋体" w:cs="宋体" w:hint="eastAsia"/>
          <w:sz w:val="32"/>
          <w:szCs w:val="30"/>
        </w:rPr>
        <w:t>2019年，区局没有接到政府信息公开申请事项。</w:t>
      </w:r>
    </w:p>
    <w:p w:rsidR="00A76C32" w:rsidRDefault="00B61351">
      <w:pPr>
        <w:ind w:firstLine="645"/>
        <w:rPr>
          <w:rFonts w:ascii="仿宋_GB2312" w:eastAsia="仿宋_GB2312"/>
          <w:sz w:val="32"/>
          <w:szCs w:val="32"/>
        </w:rPr>
      </w:pPr>
      <w:r>
        <w:rPr>
          <w:rFonts w:ascii="楷体_GB2312" w:eastAsia="楷体_GB2312" w:hint="eastAsia"/>
          <w:b/>
          <w:sz w:val="32"/>
          <w:szCs w:val="32"/>
        </w:rPr>
        <w:t>（四）政府信息管理情况。</w:t>
      </w:r>
      <w:r>
        <w:rPr>
          <w:rFonts w:ascii="仿宋_GB2312" w:eastAsia="仿宋_GB2312" w:hAnsi="宋体" w:cs="仿宋_GB2312" w:hint="eastAsia"/>
          <w:sz w:val="32"/>
          <w:szCs w:val="32"/>
        </w:rPr>
        <w:t>区局严格规范文件管理，明</w:t>
      </w:r>
      <w:r>
        <w:rPr>
          <w:rFonts w:ascii="仿宋_GB2312" w:eastAsia="仿宋_GB2312" w:hAnsi="宋体" w:cs="仿宋_GB2312" w:hint="eastAsia"/>
          <w:sz w:val="32"/>
          <w:szCs w:val="32"/>
        </w:rPr>
        <w:lastRenderedPageBreak/>
        <w:t>确了主动公开、依申请公开、不予公开等属性，加强了文件起草到印发的全过程管理</w:t>
      </w:r>
      <w:r>
        <w:rPr>
          <w:rFonts w:ascii="仿宋_GB2312" w:eastAsia="仿宋_GB2312" w:hAnsi="宋体" w:cs="宋体" w:hint="eastAsia"/>
          <w:sz w:val="32"/>
          <w:szCs w:val="32"/>
        </w:rPr>
        <w:t>。</w:t>
      </w:r>
    </w:p>
    <w:p w:rsidR="00A76C32" w:rsidRDefault="00B61351">
      <w:pPr>
        <w:ind w:firstLine="645"/>
        <w:rPr>
          <w:rFonts w:ascii="仿宋_GB2312" w:eastAsia="仿宋_GB2312"/>
          <w:sz w:val="32"/>
          <w:szCs w:val="32"/>
        </w:rPr>
      </w:pPr>
      <w:r>
        <w:rPr>
          <w:rFonts w:ascii="楷体_GB2312" w:eastAsia="楷体_GB2312" w:hint="eastAsia"/>
          <w:b/>
          <w:sz w:val="32"/>
          <w:szCs w:val="32"/>
        </w:rPr>
        <w:t>（五）平台建设情况。</w:t>
      </w:r>
      <w:r>
        <w:rPr>
          <w:rFonts w:ascii="仿宋_GB2312" w:eastAsia="仿宋_GB2312" w:hAnsiTheme="minorEastAsia" w:hint="eastAsia"/>
          <w:sz w:val="32"/>
          <w:szCs w:val="32"/>
        </w:rPr>
        <w:t>区局不设外网，主要是通过市</w:t>
      </w:r>
      <w:proofErr w:type="gramStart"/>
      <w:r>
        <w:rPr>
          <w:rFonts w:ascii="仿宋_GB2312" w:eastAsia="仿宋_GB2312" w:hAnsiTheme="minorEastAsia" w:hint="eastAsia"/>
          <w:sz w:val="32"/>
          <w:szCs w:val="32"/>
        </w:rPr>
        <w:t>局外网</w:t>
      </w:r>
      <w:proofErr w:type="gramEnd"/>
      <w:r>
        <w:rPr>
          <w:rFonts w:ascii="仿宋_GB2312" w:eastAsia="仿宋_GB2312" w:hAnsi="Times New Roman" w:cs="仿宋_GB2312" w:hint="eastAsia"/>
          <w:kern w:val="0"/>
          <w:sz w:val="32"/>
          <w:szCs w:val="32"/>
        </w:rPr>
        <w:t>进行公开</w:t>
      </w:r>
      <w:r>
        <w:rPr>
          <w:rFonts w:ascii="仿宋_GB2312" w:eastAsia="仿宋_GB2312" w:hint="eastAsia"/>
          <w:sz w:val="32"/>
          <w:szCs w:val="32"/>
        </w:rPr>
        <w:t>。</w:t>
      </w:r>
    </w:p>
    <w:p w:rsidR="00A76C32" w:rsidRDefault="00B61351">
      <w:pPr>
        <w:ind w:firstLine="645"/>
        <w:rPr>
          <w:rFonts w:ascii="黑体" w:eastAsia="黑体" w:hAnsi="宋体" w:cs="宋体"/>
          <w:b/>
          <w:bCs/>
          <w:color w:val="333333"/>
          <w:kern w:val="0"/>
          <w:sz w:val="32"/>
          <w:szCs w:val="32"/>
        </w:rPr>
      </w:pPr>
      <w:r>
        <w:rPr>
          <w:rFonts w:ascii="楷体_GB2312" w:eastAsia="楷体_GB2312" w:hint="eastAsia"/>
          <w:b/>
          <w:sz w:val="32"/>
          <w:szCs w:val="32"/>
        </w:rPr>
        <w:t>（六）监督保障情况。</w:t>
      </w:r>
      <w:r>
        <w:rPr>
          <w:rFonts w:ascii="仿宋_GB2312" w:eastAsia="仿宋_GB2312" w:hint="eastAsia"/>
          <w:sz w:val="32"/>
          <w:szCs w:val="32"/>
        </w:rPr>
        <w:t>区局将政府信息公开工作纳入绩效管理，并积极参加市局和区政府组织的有关会议和学习培训，未收到因政府信息公开引发的投诉。</w:t>
      </w:r>
    </w:p>
    <w:p w:rsidR="00A76C32" w:rsidRDefault="00B61351">
      <w:pPr>
        <w:widowControl/>
        <w:spacing w:line="432" w:lineRule="auto"/>
        <w:ind w:firstLineChars="200" w:firstLine="643"/>
        <w:rPr>
          <w:rFonts w:ascii="黑体" w:eastAsia="黑体" w:hAnsi="宋体" w:cs="宋体"/>
          <w:b/>
          <w:bCs/>
          <w:color w:val="333333"/>
          <w:kern w:val="0"/>
          <w:sz w:val="32"/>
          <w:szCs w:val="32"/>
        </w:rPr>
      </w:pPr>
      <w:r>
        <w:rPr>
          <w:rFonts w:ascii="黑体" w:eastAsia="黑体" w:hAnsi="宋体" w:cs="宋体" w:hint="eastAsia"/>
          <w:b/>
          <w:bCs/>
          <w:color w:val="333333"/>
          <w:kern w:val="0"/>
          <w:sz w:val="32"/>
          <w:szCs w:val="32"/>
        </w:rPr>
        <w:t>二、主动公开政府信息情况</w:t>
      </w:r>
    </w:p>
    <w:tbl>
      <w:tblPr>
        <w:tblW w:w="8140" w:type="dxa"/>
        <w:jc w:val="center"/>
        <w:tblLayout w:type="fixed"/>
        <w:tblLook w:val="04A0"/>
      </w:tblPr>
      <w:tblGrid>
        <w:gridCol w:w="3113"/>
        <w:gridCol w:w="1875"/>
        <w:gridCol w:w="6"/>
        <w:gridCol w:w="1265"/>
        <w:gridCol w:w="1881"/>
      </w:tblGrid>
      <w:tr w:rsidR="00A76C32">
        <w:trPr>
          <w:trHeight w:val="495"/>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第二十条第（一）项</w:t>
            </w:r>
          </w:p>
        </w:tc>
      </w:tr>
      <w:tr w:rsidR="00A76C32">
        <w:trPr>
          <w:trHeight w:val="882"/>
          <w:jc w:val="center"/>
        </w:trPr>
        <w:tc>
          <w:tcPr>
            <w:tcW w:w="3113" w:type="dxa"/>
            <w:tcBorders>
              <w:top w:val="nil"/>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信息内容</w:t>
            </w:r>
          </w:p>
        </w:tc>
        <w:tc>
          <w:tcPr>
            <w:tcW w:w="1875"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color w:val="333333"/>
                <w:kern w:val="0"/>
                <w:sz w:val="20"/>
                <w:szCs w:val="20"/>
              </w:rPr>
              <w:t>制作数量</w:t>
            </w:r>
          </w:p>
        </w:tc>
        <w:tc>
          <w:tcPr>
            <w:tcW w:w="1271" w:type="dxa"/>
            <w:gridSpan w:val="2"/>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color w:val="333333"/>
                <w:kern w:val="0"/>
                <w:sz w:val="20"/>
                <w:szCs w:val="20"/>
              </w:rPr>
              <w:t>公开数量</w:t>
            </w:r>
          </w:p>
        </w:tc>
        <w:tc>
          <w:tcPr>
            <w:tcW w:w="1881" w:type="dxa"/>
            <w:tcBorders>
              <w:top w:val="nil"/>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对外公开总数量</w:t>
            </w:r>
          </w:p>
        </w:tc>
      </w:tr>
      <w:tr w:rsidR="00A76C32">
        <w:trPr>
          <w:trHeight w:val="523"/>
          <w:jc w:val="center"/>
        </w:trPr>
        <w:tc>
          <w:tcPr>
            <w:tcW w:w="3113" w:type="dxa"/>
            <w:tcBorders>
              <w:top w:val="nil"/>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宋体" w:eastAsia="宋体" w:hAnsi="宋体" w:cs="宋体" w:hint="eastAsia"/>
                <w:color w:val="000000"/>
                <w:kern w:val="0"/>
                <w:sz w:val="20"/>
                <w:szCs w:val="20"/>
              </w:rPr>
              <w:t>规章</w:t>
            </w:r>
          </w:p>
        </w:tc>
        <w:tc>
          <w:tcPr>
            <w:tcW w:w="187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1271" w:type="dxa"/>
            <w:gridSpan w:val="2"/>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1881" w:type="dxa"/>
            <w:tcBorders>
              <w:top w:val="nil"/>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r>
      <w:tr w:rsidR="00A76C32">
        <w:trPr>
          <w:trHeight w:val="471"/>
          <w:jc w:val="center"/>
        </w:trPr>
        <w:tc>
          <w:tcPr>
            <w:tcW w:w="3113" w:type="dxa"/>
            <w:tcBorders>
              <w:top w:val="nil"/>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宋体" w:eastAsia="宋体" w:hAnsi="宋体" w:cs="宋体" w:hint="eastAsia"/>
                <w:color w:val="000000"/>
                <w:kern w:val="0"/>
                <w:sz w:val="20"/>
                <w:szCs w:val="20"/>
              </w:rPr>
              <w:t>规范性文件</w:t>
            </w:r>
          </w:p>
        </w:tc>
        <w:tc>
          <w:tcPr>
            <w:tcW w:w="1875" w:type="dxa"/>
            <w:tcBorders>
              <w:top w:val="nil"/>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1271" w:type="dxa"/>
            <w:gridSpan w:val="2"/>
            <w:tcBorders>
              <w:top w:val="nil"/>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1881" w:type="dxa"/>
            <w:tcBorders>
              <w:top w:val="nil"/>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r>
      <w:tr w:rsidR="00A76C32">
        <w:trPr>
          <w:trHeight w:val="480"/>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第二十条第（五）项</w:t>
            </w:r>
          </w:p>
        </w:tc>
      </w:tr>
      <w:tr w:rsidR="00A76C32">
        <w:trPr>
          <w:trHeight w:val="634"/>
          <w:jc w:val="center"/>
        </w:trPr>
        <w:tc>
          <w:tcPr>
            <w:tcW w:w="3113" w:type="dxa"/>
            <w:tcBorders>
              <w:top w:val="nil"/>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信息内容</w:t>
            </w:r>
          </w:p>
        </w:tc>
        <w:tc>
          <w:tcPr>
            <w:tcW w:w="1875"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本年增/减</w:t>
            </w:r>
          </w:p>
        </w:tc>
        <w:tc>
          <w:tcPr>
            <w:tcW w:w="1881" w:type="dxa"/>
            <w:tcBorders>
              <w:top w:val="nil"/>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处理决定数量</w:t>
            </w:r>
          </w:p>
        </w:tc>
      </w:tr>
      <w:tr w:rsidR="00A76C32">
        <w:trPr>
          <w:trHeight w:val="528"/>
          <w:jc w:val="center"/>
        </w:trPr>
        <w:tc>
          <w:tcPr>
            <w:tcW w:w="3113" w:type="dxa"/>
            <w:tcBorders>
              <w:top w:val="nil"/>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宋体" w:eastAsia="宋体" w:hAnsi="宋体" w:cs="宋体" w:hint="eastAsia"/>
                <w:color w:val="000000"/>
                <w:kern w:val="0"/>
                <w:sz w:val="20"/>
                <w:szCs w:val="20"/>
              </w:rPr>
              <w:t>行政许可</w:t>
            </w:r>
          </w:p>
        </w:tc>
        <w:tc>
          <w:tcPr>
            <w:tcW w:w="1881" w:type="dxa"/>
            <w:gridSpan w:val="2"/>
            <w:tcBorders>
              <w:top w:val="nil"/>
              <w:left w:val="nil"/>
              <w:bottom w:val="single" w:sz="4" w:space="0" w:color="auto"/>
              <w:right w:val="single" w:sz="4" w:space="0" w:color="auto"/>
            </w:tcBorders>
            <w:vAlign w:val="center"/>
          </w:tcPr>
          <w:p w:rsidR="00A76C32" w:rsidRDefault="000C241C">
            <w:pPr>
              <w:jc w:val="center"/>
            </w:pPr>
            <w:r>
              <w:rPr>
                <w:rFonts w:hint="eastAsia"/>
              </w:rPr>
              <w:t>5</w:t>
            </w:r>
          </w:p>
        </w:tc>
        <w:tc>
          <w:tcPr>
            <w:tcW w:w="1265" w:type="dxa"/>
            <w:tcBorders>
              <w:top w:val="nil"/>
              <w:left w:val="nil"/>
              <w:bottom w:val="single" w:sz="4" w:space="0" w:color="auto"/>
              <w:right w:val="single" w:sz="4" w:space="0" w:color="auto"/>
            </w:tcBorders>
            <w:vAlign w:val="center"/>
          </w:tcPr>
          <w:p w:rsidR="00A76C32" w:rsidRDefault="000C241C">
            <w:pPr>
              <w:jc w:val="center"/>
            </w:pPr>
            <w:r>
              <w:rPr>
                <w:rFonts w:hint="eastAsia"/>
              </w:rPr>
              <w:t>-1</w:t>
            </w:r>
          </w:p>
        </w:tc>
        <w:tc>
          <w:tcPr>
            <w:tcW w:w="1881" w:type="dxa"/>
            <w:tcBorders>
              <w:top w:val="nil"/>
              <w:left w:val="nil"/>
              <w:bottom w:val="single" w:sz="4" w:space="0" w:color="auto"/>
              <w:right w:val="single" w:sz="4" w:space="0" w:color="auto"/>
            </w:tcBorders>
            <w:vAlign w:val="center"/>
          </w:tcPr>
          <w:p w:rsidR="00A76C32" w:rsidRDefault="00B61351">
            <w:pPr>
              <w:jc w:val="center"/>
            </w:pPr>
            <w:r>
              <w:rPr>
                <w:rFonts w:hint="eastAsia"/>
              </w:rPr>
              <w:t>2060</w:t>
            </w:r>
          </w:p>
        </w:tc>
      </w:tr>
      <w:tr w:rsidR="00A76C32">
        <w:trPr>
          <w:trHeight w:val="550"/>
          <w:jc w:val="center"/>
        </w:trPr>
        <w:tc>
          <w:tcPr>
            <w:tcW w:w="3113" w:type="dxa"/>
            <w:tcBorders>
              <w:top w:val="nil"/>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1265" w:type="dxa"/>
            <w:tcBorders>
              <w:top w:val="nil"/>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1881" w:type="dxa"/>
            <w:tcBorders>
              <w:top w:val="nil"/>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r>
      <w:tr w:rsidR="00A76C32">
        <w:trPr>
          <w:trHeight w:val="406"/>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第二十条第（六）项</w:t>
            </w:r>
          </w:p>
        </w:tc>
      </w:tr>
      <w:tr w:rsidR="00A76C32">
        <w:trPr>
          <w:trHeight w:val="634"/>
          <w:jc w:val="center"/>
        </w:trPr>
        <w:tc>
          <w:tcPr>
            <w:tcW w:w="3113" w:type="dxa"/>
            <w:tcBorders>
              <w:top w:val="nil"/>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信息内容</w:t>
            </w:r>
          </w:p>
        </w:tc>
        <w:tc>
          <w:tcPr>
            <w:tcW w:w="1875"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本年增/减</w:t>
            </w:r>
          </w:p>
        </w:tc>
        <w:tc>
          <w:tcPr>
            <w:tcW w:w="1881" w:type="dxa"/>
            <w:tcBorders>
              <w:top w:val="nil"/>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处理决定数量</w:t>
            </w:r>
          </w:p>
        </w:tc>
      </w:tr>
      <w:tr w:rsidR="00A76C32">
        <w:trPr>
          <w:trHeight w:val="430"/>
          <w:jc w:val="center"/>
        </w:trPr>
        <w:tc>
          <w:tcPr>
            <w:tcW w:w="3113" w:type="dxa"/>
            <w:tcBorders>
              <w:top w:val="nil"/>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宋体" w:eastAsia="宋体" w:hAnsi="宋体" w:cs="宋体" w:hint="eastAsia"/>
                <w:color w:val="000000"/>
                <w:kern w:val="0"/>
                <w:sz w:val="20"/>
                <w:szCs w:val="20"/>
              </w:rPr>
              <w:lastRenderedPageBreak/>
              <w:t>行政处罚</w:t>
            </w:r>
          </w:p>
        </w:tc>
        <w:tc>
          <w:tcPr>
            <w:tcW w:w="1881" w:type="dxa"/>
            <w:gridSpan w:val="2"/>
            <w:tcBorders>
              <w:top w:val="single" w:sz="4" w:space="0" w:color="auto"/>
              <w:left w:val="nil"/>
              <w:bottom w:val="single" w:sz="4" w:space="0" w:color="auto"/>
              <w:right w:val="single" w:sz="4" w:space="0" w:color="auto"/>
            </w:tcBorders>
            <w:vAlign w:val="center"/>
          </w:tcPr>
          <w:p w:rsidR="00A76C32" w:rsidRDefault="000C241C">
            <w:pPr>
              <w:jc w:val="center"/>
            </w:pPr>
            <w:r>
              <w:rPr>
                <w:rFonts w:hint="eastAsia"/>
              </w:rPr>
              <w:t>8</w:t>
            </w:r>
          </w:p>
        </w:tc>
        <w:tc>
          <w:tcPr>
            <w:tcW w:w="1265" w:type="dxa"/>
            <w:tcBorders>
              <w:top w:val="single" w:sz="4" w:space="0" w:color="auto"/>
              <w:left w:val="nil"/>
              <w:bottom w:val="single" w:sz="4" w:space="0" w:color="auto"/>
              <w:right w:val="single" w:sz="4" w:space="0" w:color="auto"/>
            </w:tcBorders>
            <w:vAlign w:val="center"/>
          </w:tcPr>
          <w:p w:rsidR="00A76C32" w:rsidRDefault="000C241C">
            <w:pPr>
              <w:jc w:val="center"/>
            </w:pPr>
            <w:r>
              <w:rPr>
                <w:rFonts w:hint="eastAsia"/>
              </w:rPr>
              <w:t>0</w:t>
            </w:r>
          </w:p>
        </w:tc>
        <w:tc>
          <w:tcPr>
            <w:tcW w:w="1881" w:type="dxa"/>
            <w:tcBorders>
              <w:top w:val="nil"/>
              <w:left w:val="nil"/>
              <w:bottom w:val="single" w:sz="4" w:space="0" w:color="auto"/>
              <w:right w:val="single" w:sz="4" w:space="0" w:color="auto"/>
            </w:tcBorders>
            <w:vAlign w:val="center"/>
          </w:tcPr>
          <w:p w:rsidR="00A76C32" w:rsidRDefault="00B61351">
            <w:pPr>
              <w:jc w:val="center"/>
            </w:pPr>
            <w:r>
              <w:rPr>
                <w:rFonts w:hint="eastAsia"/>
              </w:rPr>
              <w:t>4</w:t>
            </w:r>
          </w:p>
        </w:tc>
      </w:tr>
      <w:tr w:rsidR="00A76C32">
        <w:trPr>
          <w:trHeight w:val="409"/>
          <w:jc w:val="center"/>
        </w:trPr>
        <w:tc>
          <w:tcPr>
            <w:tcW w:w="3113" w:type="dxa"/>
            <w:tcBorders>
              <w:top w:val="nil"/>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宋体" w:eastAsia="宋体" w:hAnsi="宋体" w:cs="宋体" w:hint="eastAsia"/>
                <w:color w:val="000000"/>
                <w:kern w:val="0"/>
                <w:sz w:val="20"/>
                <w:szCs w:val="20"/>
              </w:rPr>
              <w:t>行政强制</w:t>
            </w:r>
          </w:p>
        </w:tc>
        <w:tc>
          <w:tcPr>
            <w:tcW w:w="1881" w:type="dxa"/>
            <w:gridSpan w:val="2"/>
            <w:tcBorders>
              <w:top w:val="nil"/>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1265" w:type="dxa"/>
            <w:tcBorders>
              <w:top w:val="nil"/>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1881" w:type="dxa"/>
            <w:tcBorders>
              <w:top w:val="nil"/>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r>
      <w:tr w:rsidR="00A76C32">
        <w:trPr>
          <w:trHeight w:val="474"/>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第二十条第（八）项</w:t>
            </w:r>
          </w:p>
        </w:tc>
      </w:tr>
      <w:tr w:rsidR="00A76C32">
        <w:trPr>
          <w:trHeight w:val="270"/>
          <w:jc w:val="center"/>
        </w:trPr>
        <w:tc>
          <w:tcPr>
            <w:tcW w:w="3113" w:type="dxa"/>
            <w:tcBorders>
              <w:top w:val="nil"/>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宋体" w:eastAsia="宋体" w:hAnsi="宋体" w:cs="宋体" w:hint="eastAsia"/>
                <w:color w:val="000000"/>
                <w:kern w:val="0"/>
                <w:sz w:val="20"/>
                <w:szCs w:val="20"/>
              </w:rPr>
              <w:t>上一年项目数量</w:t>
            </w:r>
          </w:p>
        </w:tc>
        <w:tc>
          <w:tcPr>
            <w:tcW w:w="3146" w:type="dxa"/>
            <w:gridSpan w:val="2"/>
            <w:tcBorders>
              <w:top w:val="single" w:sz="4" w:space="0" w:color="auto"/>
              <w:left w:val="nil"/>
              <w:bottom w:val="single" w:sz="4" w:space="0" w:color="auto"/>
              <w:right w:val="single" w:sz="4" w:space="0" w:color="000000"/>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本年增/减</w:t>
            </w:r>
          </w:p>
        </w:tc>
      </w:tr>
      <w:tr w:rsidR="00A76C32">
        <w:trPr>
          <w:trHeight w:val="551"/>
          <w:jc w:val="center"/>
        </w:trPr>
        <w:tc>
          <w:tcPr>
            <w:tcW w:w="3113" w:type="dxa"/>
            <w:tcBorders>
              <w:top w:val="nil"/>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3146" w:type="dxa"/>
            <w:gridSpan w:val="2"/>
            <w:tcBorders>
              <w:top w:val="single" w:sz="4" w:space="0" w:color="auto"/>
              <w:left w:val="nil"/>
              <w:bottom w:val="single" w:sz="4" w:space="0" w:color="auto"/>
              <w:right w:val="single" w:sz="4" w:space="0" w:color="000000"/>
            </w:tcBorders>
            <w:vAlign w:val="center"/>
          </w:tcPr>
          <w:p w:rsidR="00A76C32" w:rsidRDefault="004947AC">
            <w:pPr>
              <w:jc w:val="center"/>
              <w:rPr>
                <w:rFonts w:ascii="宋体" w:eastAsia="宋体" w:hAnsi="宋体" w:cs="宋体"/>
                <w:color w:val="333333"/>
                <w:kern w:val="0"/>
                <w:sz w:val="24"/>
                <w:szCs w:val="24"/>
              </w:rPr>
            </w:pPr>
            <w:r>
              <w:rPr>
                <w:rFonts w:hint="eastAsia"/>
              </w:rPr>
              <w:t>1</w:t>
            </w:r>
          </w:p>
        </w:tc>
      </w:tr>
      <w:tr w:rsidR="00A76C32">
        <w:trPr>
          <w:trHeight w:val="476"/>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第二十条第（九）项</w:t>
            </w:r>
          </w:p>
        </w:tc>
      </w:tr>
      <w:tr w:rsidR="00A76C32">
        <w:trPr>
          <w:trHeight w:val="585"/>
          <w:jc w:val="center"/>
        </w:trPr>
        <w:tc>
          <w:tcPr>
            <w:tcW w:w="3113" w:type="dxa"/>
            <w:tcBorders>
              <w:top w:val="nil"/>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采购项目数量</w:t>
            </w:r>
          </w:p>
        </w:tc>
        <w:tc>
          <w:tcPr>
            <w:tcW w:w="3146" w:type="dxa"/>
            <w:gridSpan w:val="2"/>
            <w:tcBorders>
              <w:top w:val="single" w:sz="4" w:space="0" w:color="auto"/>
              <w:left w:val="nil"/>
              <w:bottom w:val="single" w:sz="4" w:space="0" w:color="auto"/>
              <w:right w:val="single" w:sz="4" w:space="0" w:color="000000"/>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proofErr w:type="gramStart"/>
            <w:r>
              <w:rPr>
                <w:rFonts w:ascii="宋体" w:eastAsia="宋体" w:hAnsi="宋体" w:cs="宋体" w:hint="eastAsia"/>
                <w:color w:val="000000"/>
                <w:kern w:val="0"/>
                <w:sz w:val="20"/>
                <w:szCs w:val="20"/>
              </w:rPr>
              <w:t>采购总</w:t>
            </w:r>
            <w:proofErr w:type="gramEnd"/>
            <w:r>
              <w:rPr>
                <w:rFonts w:ascii="宋体" w:eastAsia="宋体" w:hAnsi="宋体" w:cs="宋体" w:hint="eastAsia"/>
                <w:color w:val="000000"/>
                <w:kern w:val="0"/>
                <w:sz w:val="20"/>
                <w:szCs w:val="20"/>
              </w:rPr>
              <w:t>金额</w:t>
            </w:r>
          </w:p>
        </w:tc>
      </w:tr>
      <w:tr w:rsidR="00A76C32">
        <w:trPr>
          <w:trHeight w:val="539"/>
          <w:jc w:val="center"/>
        </w:trPr>
        <w:tc>
          <w:tcPr>
            <w:tcW w:w="3113" w:type="dxa"/>
            <w:tcBorders>
              <w:top w:val="nil"/>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宋体" w:eastAsia="宋体" w:hAnsi="宋体" w:cs="宋体" w:hint="eastAsia"/>
                <w:color w:val="000000"/>
                <w:kern w:val="0"/>
                <w:sz w:val="20"/>
                <w:szCs w:val="20"/>
              </w:rPr>
              <w:t>政府集中采购</w:t>
            </w:r>
          </w:p>
        </w:tc>
        <w:tc>
          <w:tcPr>
            <w:tcW w:w="1881" w:type="dxa"/>
            <w:gridSpan w:val="2"/>
            <w:tcBorders>
              <w:top w:val="nil"/>
              <w:left w:val="nil"/>
              <w:bottom w:val="single" w:sz="4" w:space="0" w:color="auto"/>
              <w:right w:val="single" w:sz="4" w:space="0" w:color="auto"/>
            </w:tcBorders>
            <w:vAlign w:val="center"/>
          </w:tcPr>
          <w:p w:rsidR="00A76C32" w:rsidRDefault="00B61351">
            <w:pPr>
              <w:jc w:val="center"/>
            </w:pPr>
            <w:r>
              <w:rPr>
                <w:rFonts w:hint="eastAsia"/>
              </w:rPr>
              <w:t>2</w:t>
            </w:r>
          </w:p>
        </w:tc>
        <w:tc>
          <w:tcPr>
            <w:tcW w:w="3146" w:type="dxa"/>
            <w:gridSpan w:val="2"/>
            <w:tcBorders>
              <w:top w:val="single" w:sz="4" w:space="0" w:color="auto"/>
              <w:left w:val="nil"/>
              <w:bottom w:val="single" w:sz="4" w:space="0" w:color="auto"/>
              <w:right w:val="single" w:sz="4" w:space="0" w:color="000000"/>
            </w:tcBorders>
            <w:vAlign w:val="center"/>
          </w:tcPr>
          <w:p w:rsidR="00A76C32" w:rsidRDefault="00B61351">
            <w:pPr>
              <w:jc w:val="center"/>
            </w:pPr>
            <w:r>
              <w:rPr>
                <w:rFonts w:hint="eastAsia"/>
              </w:rPr>
              <w:t>98.59</w:t>
            </w:r>
            <w:r>
              <w:rPr>
                <w:rFonts w:hint="eastAsia"/>
              </w:rPr>
              <w:t>万元</w:t>
            </w:r>
          </w:p>
        </w:tc>
      </w:tr>
    </w:tbl>
    <w:p w:rsidR="00A76C32" w:rsidRDefault="00A76C32">
      <w:pPr>
        <w:widowControl/>
        <w:spacing w:line="432" w:lineRule="auto"/>
        <w:ind w:firstLine="480"/>
        <w:rPr>
          <w:rFonts w:ascii="宋体" w:eastAsia="宋体" w:hAnsi="宋体" w:cs="宋体"/>
          <w:color w:val="333333"/>
          <w:kern w:val="0"/>
          <w:sz w:val="24"/>
          <w:szCs w:val="24"/>
        </w:rPr>
      </w:pPr>
    </w:p>
    <w:p w:rsidR="00A76C32" w:rsidRDefault="00B61351">
      <w:pPr>
        <w:widowControl/>
        <w:spacing w:line="432" w:lineRule="auto"/>
        <w:ind w:firstLineChars="200" w:firstLine="643"/>
        <w:rPr>
          <w:rFonts w:ascii="黑体" w:eastAsia="黑体" w:hAnsi="宋体" w:cs="宋体"/>
          <w:b/>
          <w:bCs/>
          <w:color w:val="333333"/>
          <w:kern w:val="0"/>
          <w:sz w:val="32"/>
          <w:szCs w:val="32"/>
        </w:rPr>
      </w:pPr>
      <w:r>
        <w:rPr>
          <w:rFonts w:ascii="黑体" w:eastAsia="黑体" w:hAnsi="宋体" w:cs="宋体" w:hint="eastAsia"/>
          <w:b/>
          <w:bCs/>
          <w:color w:val="333333"/>
          <w:kern w:val="0"/>
          <w:sz w:val="32"/>
          <w:szCs w:val="32"/>
        </w:rPr>
        <w:t>三、收到和处理政府信息公开申请情况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855"/>
        <w:gridCol w:w="2130"/>
        <w:gridCol w:w="825"/>
        <w:gridCol w:w="765"/>
        <w:gridCol w:w="765"/>
        <w:gridCol w:w="825"/>
        <w:gridCol w:w="990"/>
        <w:gridCol w:w="720"/>
        <w:gridCol w:w="702"/>
      </w:tblGrid>
      <w:tr w:rsidR="00A76C32">
        <w:trPr>
          <w:jc w:val="center"/>
        </w:trPr>
        <w:tc>
          <w:tcPr>
            <w:tcW w:w="3479" w:type="dxa"/>
            <w:gridSpan w:val="3"/>
            <w:vMerge w:val="restart"/>
            <w:tcBorders>
              <w:top w:val="single" w:sz="4" w:space="0" w:color="auto"/>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（本列数据的勾</w:t>
            </w:r>
            <w:proofErr w:type="gramStart"/>
            <w:r>
              <w:rPr>
                <w:rFonts w:ascii="Calibri" w:eastAsia="宋体" w:hAnsi="Calibri" w:cs="Times New Roman" w:hint="eastAsia"/>
                <w:color w:val="333333"/>
                <w:sz w:val="20"/>
                <w:szCs w:val="20"/>
              </w:rPr>
              <w:t>稽</w:t>
            </w:r>
            <w:proofErr w:type="gramEnd"/>
            <w:r>
              <w:rPr>
                <w:rFonts w:ascii="Calibri" w:eastAsia="宋体" w:hAnsi="Calibri" w:cs="Times New Roman" w:hint="eastAsia"/>
                <w:color w:val="333333"/>
                <w:sz w:val="20"/>
                <w:szCs w:val="20"/>
              </w:rPr>
              <w:t>关系为：第一项加第二项之和，等于第三项加第四项之和）</w:t>
            </w:r>
          </w:p>
        </w:tc>
        <w:tc>
          <w:tcPr>
            <w:tcW w:w="5592" w:type="dxa"/>
            <w:gridSpan w:val="7"/>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申请人情况</w:t>
            </w:r>
          </w:p>
        </w:tc>
      </w:tr>
      <w:tr w:rsidR="00A76C32">
        <w:trPr>
          <w:jc w:val="center"/>
        </w:trPr>
        <w:tc>
          <w:tcPr>
            <w:tcW w:w="3479" w:type="dxa"/>
            <w:gridSpan w:val="3"/>
            <w:vMerge/>
            <w:tcBorders>
              <w:top w:val="single" w:sz="4" w:space="0" w:color="auto"/>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825" w:type="dxa"/>
            <w:vMerge w:val="restart"/>
            <w:tcBorders>
              <w:top w:val="nil"/>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自然人</w:t>
            </w:r>
          </w:p>
        </w:tc>
        <w:tc>
          <w:tcPr>
            <w:tcW w:w="4065" w:type="dxa"/>
            <w:gridSpan w:val="5"/>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法人或其他组织</w:t>
            </w:r>
          </w:p>
        </w:tc>
        <w:tc>
          <w:tcPr>
            <w:tcW w:w="702" w:type="dxa"/>
            <w:vMerge w:val="restart"/>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总计</w:t>
            </w:r>
          </w:p>
        </w:tc>
      </w:tr>
      <w:tr w:rsidR="00A76C32">
        <w:trPr>
          <w:jc w:val="center"/>
        </w:trPr>
        <w:tc>
          <w:tcPr>
            <w:tcW w:w="3479" w:type="dxa"/>
            <w:gridSpan w:val="3"/>
            <w:vMerge/>
            <w:tcBorders>
              <w:top w:val="single" w:sz="4" w:space="0" w:color="auto"/>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825" w:type="dxa"/>
            <w:vMerge/>
            <w:tcBorders>
              <w:top w:val="nil"/>
              <w:left w:val="nil"/>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765"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商业企业</w:t>
            </w:r>
          </w:p>
        </w:tc>
        <w:tc>
          <w:tcPr>
            <w:tcW w:w="765"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科研机构</w:t>
            </w:r>
          </w:p>
        </w:tc>
        <w:tc>
          <w:tcPr>
            <w:tcW w:w="825"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社会公益组织</w:t>
            </w:r>
          </w:p>
        </w:tc>
        <w:tc>
          <w:tcPr>
            <w:tcW w:w="990"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法律服务机构</w:t>
            </w:r>
          </w:p>
        </w:tc>
        <w:tc>
          <w:tcPr>
            <w:tcW w:w="720"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其他</w:t>
            </w:r>
          </w:p>
        </w:tc>
        <w:tc>
          <w:tcPr>
            <w:tcW w:w="702" w:type="dxa"/>
            <w:vMerge/>
            <w:tcBorders>
              <w:top w:val="single" w:sz="4" w:space="0" w:color="auto"/>
              <w:left w:val="nil"/>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r>
      <w:tr w:rsidR="00A76C32">
        <w:trPr>
          <w:jc w:val="center"/>
        </w:trPr>
        <w:tc>
          <w:tcPr>
            <w:tcW w:w="3479" w:type="dxa"/>
            <w:gridSpan w:val="3"/>
            <w:tcBorders>
              <w:top w:val="single" w:sz="4" w:space="0" w:color="auto"/>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Calibri" w:eastAsia="宋体" w:hAnsi="Calibri" w:cs="Times New Roman" w:hint="eastAsia"/>
                <w:color w:val="333333"/>
                <w:sz w:val="20"/>
                <w:szCs w:val="20"/>
              </w:rPr>
              <w:t>一、本年新收政府信息公开申请数量</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r>
      <w:tr w:rsidR="00A76C32">
        <w:trPr>
          <w:jc w:val="center"/>
        </w:trPr>
        <w:tc>
          <w:tcPr>
            <w:tcW w:w="3479" w:type="dxa"/>
            <w:gridSpan w:val="3"/>
            <w:tcBorders>
              <w:top w:val="single" w:sz="4" w:space="0" w:color="auto"/>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Calibri" w:eastAsia="宋体" w:hAnsi="Calibri" w:cs="Times New Roman" w:hint="eastAsia"/>
                <w:color w:val="333333"/>
                <w:sz w:val="20"/>
                <w:szCs w:val="20"/>
              </w:rPr>
              <w:t>二、上年结转政府信息公开申请数量</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r>
      <w:tr w:rsidR="00A76C32">
        <w:trPr>
          <w:jc w:val="center"/>
        </w:trPr>
        <w:tc>
          <w:tcPr>
            <w:tcW w:w="494" w:type="dxa"/>
            <w:vMerge w:val="restart"/>
            <w:tcBorders>
              <w:top w:val="nil"/>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三、</w:t>
            </w:r>
            <w:r>
              <w:rPr>
                <w:rFonts w:ascii="Calibri" w:eastAsia="宋体" w:hAnsi="Calibri" w:cs="Times New Roman" w:hint="eastAsia"/>
                <w:color w:val="333333"/>
                <w:sz w:val="20"/>
                <w:szCs w:val="20"/>
              </w:rPr>
              <w:lastRenderedPageBreak/>
              <w:t>本年度办理结果</w:t>
            </w:r>
          </w:p>
        </w:tc>
        <w:tc>
          <w:tcPr>
            <w:tcW w:w="2985" w:type="dxa"/>
            <w:gridSpan w:val="2"/>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lastRenderedPageBreak/>
              <w:t>（一）予以公开</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r>
      <w:tr w:rsidR="00A76C32">
        <w:trPr>
          <w:jc w:val="center"/>
        </w:trPr>
        <w:tc>
          <w:tcPr>
            <w:tcW w:w="49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2985" w:type="dxa"/>
            <w:gridSpan w:val="2"/>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（二）部分公开（区分处理的，</w:t>
            </w:r>
            <w:r>
              <w:rPr>
                <w:rFonts w:ascii="楷体" w:eastAsia="楷体" w:hAnsi="楷体" w:cs="宋体" w:hint="eastAsia"/>
                <w:color w:val="333333"/>
                <w:sz w:val="20"/>
                <w:szCs w:val="20"/>
              </w:rPr>
              <w:lastRenderedPageBreak/>
              <w:t>只计这一情形，不计其他情形）</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lastRenderedPageBreak/>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r>
      <w:tr w:rsidR="00A76C32">
        <w:trPr>
          <w:jc w:val="center"/>
        </w:trPr>
        <w:tc>
          <w:tcPr>
            <w:tcW w:w="49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855" w:type="dxa"/>
            <w:vMerge w:val="restart"/>
            <w:tcBorders>
              <w:top w:val="nil"/>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（三）不予公开</w:t>
            </w:r>
          </w:p>
        </w:tc>
        <w:tc>
          <w:tcPr>
            <w:tcW w:w="2130"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1.属于国家秘密</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r>
      <w:tr w:rsidR="00A76C32">
        <w:trPr>
          <w:jc w:val="center"/>
        </w:trPr>
        <w:tc>
          <w:tcPr>
            <w:tcW w:w="49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855" w:type="dxa"/>
            <w:vMerge/>
            <w:tcBorders>
              <w:top w:val="nil"/>
              <w:left w:val="nil"/>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2130"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2.其他法律行政法规禁止公开</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r>
      <w:tr w:rsidR="00A76C32">
        <w:trPr>
          <w:jc w:val="center"/>
        </w:trPr>
        <w:tc>
          <w:tcPr>
            <w:tcW w:w="49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855" w:type="dxa"/>
            <w:vMerge/>
            <w:tcBorders>
              <w:top w:val="nil"/>
              <w:left w:val="nil"/>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2130"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3.危及“三安全</w:t>
            </w:r>
            <w:proofErr w:type="gramStart"/>
            <w:r>
              <w:rPr>
                <w:rFonts w:ascii="楷体" w:eastAsia="楷体" w:hAnsi="楷体" w:cs="宋体" w:hint="eastAsia"/>
                <w:color w:val="333333"/>
                <w:sz w:val="20"/>
                <w:szCs w:val="20"/>
              </w:rPr>
              <w:t>一</w:t>
            </w:r>
            <w:proofErr w:type="gramEnd"/>
            <w:r>
              <w:rPr>
                <w:rFonts w:ascii="楷体" w:eastAsia="楷体" w:hAnsi="楷体" w:cs="宋体" w:hint="eastAsia"/>
                <w:color w:val="333333"/>
                <w:sz w:val="20"/>
                <w:szCs w:val="20"/>
              </w:rPr>
              <w:t>稳定”</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r>
      <w:tr w:rsidR="00A76C32">
        <w:trPr>
          <w:jc w:val="center"/>
        </w:trPr>
        <w:tc>
          <w:tcPr>
            <w:tcW w:w="49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855" w:type="dxa"/>
            <w:vMerge/>
            <w:tcBorders>
              <w:top w:val="nil"/>
              <w:left w:val="nil"/>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2130"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4.保护第三方合法权益</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r>
      <w:tr w:rsidR="00A76C32">
        <w:trPr>
          <w:jc w:val="center"/>
        </w:trPr>
        <w:tc>
          <w:tcPr>
            <w:tcW w:w="49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855" w:type="dxa"/>
            <w:vMerge/>
            <w:tcBorders>
              <w:top w:val="nil"/>
              <w:left w:val="nil"/>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2130"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5.属于三类内部事务信息</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r>
      <w:tr w:rsidR="00A76C32">
        <w:trPr>
          <w:jc w:val="center"/>
        </w:trPr>
        <w:tc>
          <w:tcPr>
            <w:tcW w:w="49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855" w:type="dxa"/>
            <w:vMerge/>
            <w:tcBorders>
              <w:top w:val="nil"/>
              <w:left w:val="nil"/>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2130"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6.属于四类过程性信息</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r>
      <w:tr w:rsidR="00A76C32">
        <w:trPr>
          <w:jc w:val="center"/>
        </w:trPr>
        <w:tc>
          <w:tcPr>
            <w:tcW w:w="49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855" w:type="dxa"/>
            <w:vMerge/>
            <w:tcBorders>
              <w:top w:val="nil"/>
              <w:left w:val="nil"/>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2130"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7.属于行政执法案卷</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r>
      <w:tr w:rsidR="00A76C32">
        <w:trPr>
          <w:jc w:val="center"/>
        </w:trPr>
        <w:tc>
          <w:tcPr>
            <w:tcW w:w="49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855" w:type="dxa"/>
            <w:vMerge/>
            <w:tcBorders>
              <w:top w:val="nil"/>
              <w:left w:val="nil"/>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2130"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8.属于行政查询事项</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r>
      <w:tr w:rsidR="00A76C32">
        <w:trPr>
          <w:jc w:val="center"/>
        </w:trPr>
        <w:tc>
          <w:tcPr>
            <w:tcW w:w="49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855" w:type="dxa"/>
            <w:vMerge w:val="restart"/>
            <w:tcBorders>
              <w:top w:val="nil"/>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（四）无法提供</w:t>
            </w:r>
          </w:p>
        </w:tc>
        <w:tc>
          <w:tcPr>
            <w:tcW w:w="2130"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1.本机关不掌握相关政府信息</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r>
      <w:tr w:rsidR="00A76C32">
        <w:trPr>
          <w:jc w:val="center"/>
        </w:trPr>
        <w:tc>
          <w:tcPr>
            <w:tcW w:w="49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855" w:type="dxa"/>
            <w:vMerge/>
            <w:tcBorders>
              <w:top w:val="nil"/>
              <w:left w:val="nil"/>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2130"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2.没有现成信息需要另行制作</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r>
      <w:tr w:rsidR="00A76C32">
        <w:trPr>
          <w:jc w:val="center"/>
        </w:trPr>
        <w:tc>
          <w:tcPr>
            <w:tcW w:w="49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855" w:type="dxa"/>
            <w:vMerge/>
            <w:tcBorders>
              <w:top w:val="nil"/>
              <w:left w:val="nil"/>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2130"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3.补正后申请内容仍</w:t>
            </w:r>
            <w:r>
              <w:rPr>
                <w:rFonts w:ascii="楷体" w:eastAsia="楷体" w:hAnsi="楷体" w:cs="宋体" w:hint="eastAsia"/>
                <w:color w:val="333333"/>
                <w:sz w:val="20"/>
                <w:szCs w:val="20"/>
              </w:rPr>
              <w:lastRenderedPageBreak/>
              <w:t>不明确</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lastRenderedPageBreak/>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r>
      <w:tr w:rsidR="00A76C32">
        <w:trPr>
          <w:jc w:val="center"/>
        </w:trPr>
        <w:tc>
          <w:tcPr>
            <w:tcW w:w="49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855" w:type="dxa"/>
            <w:vMerge w:val="restart"/>
            <w:tcBorders>
              <w:top w:val="nil"/>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（五）</w:t>
            </w:r>
            <w:proofErr w:type="gramStart"/>
            <w:r>
              <w:rPr>
                <w:rFonts w:ascii="楷体" w:eastAsia="楷体" w:hAnsi="楷体" w:cs="宋体" w:hint="eastAsia"/>
                <w:color w:val="333333"/>
                <w:sz w:val="20"/>
                <w:szCs w:val="20"/>
              </w:rPr>
              <w:t>不予处理</w:t>
            </w:r>
            <w:proofErr w:type="gramEnd"/>
          </w:p>
        </w:tc>
        <w:tc>
          <w:tcPr>
            <w:tcW w:w="2130"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1.信访举报投诉类申请</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r>
      <w:tr w:rsidR="00A76C32">
        <w:trPr>
          <w:jc w:val="center"/>
        </w:trPr>
        <w:tc>
          <w:tcPr>
            <w:tcW w:w="49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855" w:type="dxa"/>
            <w:vMerge/>
            <w:tcBorders>
              <w:top w:val="nil"/>
              <w:left w:val="nil"/>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2130"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2.重复申请</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r>
      <w:tr w:rsidR="00A76C32">
        <w:trPr>
          <w:jc w:val="center"/>
        </w:trPr>
        <w:tc>
          <w:tcPr>
            <w:tcW w:w="49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855" w:type="dxa"/>
            <w:vMerge/>
            <w:tcBorders>
              <w:top w:val="nil"/>
              <w:left w:val="nil"/>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2130"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3.要求提供公开出版物</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r>
      <w:tr w:rsidR="00A76C32">
        <w:trPr>
          <w:jc w:val="center"/>
        </w:trPr>
        <w:tc>
          <w:tcPr>
            <w:tcW w:w="49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855" w:type="dxa"/>
            <w:vMerge/>
            <w:tcBorders>
              <w:top w:val="nil"/>
              <w:left w:val="nil"/>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2130"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4.无正当理由大量反复申请</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r>
      <w:tr w:rsidR="00A76C32">
        <w:trPr>
          <w:jc w:val="center"/>
        </w:trPr>
        <w:tc>
          <w:tcPr>
            <w:tcW w:w="49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855" w:type="dxa"/>
            <w:vMerge/>
            <w:tcBorders>
              <w:top w:val="nil"/>
              <w:left w:val="nil"/>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2130"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5.要求行政机关确认或重新出具已获取信息</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r>
      <w:tr w:rsidR="00A76C32">
        <w:trPr>
          <w:jc w:val="center"/>
        </w:trPr>
        <w:tc>
          <w:tcPr>
            <w:tcW w:w="49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2985" w:type="dxa"/>
            <w:gridSpan w:val="2"/>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（六）其他处理</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eastAsia="宋体" w:hint="eastAsia"/>
              </w:rPr>
              <w:t>0</w:t>
            </w:r>
          </w:p>
        </w:tc>
      </w:tr>
      <w:tr w:rsidR="00A76C32">
        <w:trPr>
          <w:jc w:val="center"/>
        </w:trPr>
        <w:tc>
          <w:tcPr>
            <w:tcW w:w="49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2985" w:type="dxa"/>
            <w:gridSpan w:val="2"/>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楷体" w:eastAsia="楷体" w:hAnsi="楷体" w:cs="宋体" w:hint="eastAsia"/>
                <w:color w:val="333333"/>
                <w:sz w:val="20"/>
                <w:szCs w:val="20"/>
              </w:rPr>
              <w:t>（七）总计</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r>
      <w:tr w:rsidR="00A76C32">
        <w:trPr>
          <w:jc w:val="center"/>
        </w:trPr>
        <w:tc>
          <w:tcPr>
            <w:tcW w:w="3479" w:type="dxa"/>
            <w:gridSpan w:val="3"/>
            <w:tcBorders>
              <w:top w:val="single" w:sz="4" w:space="0" w:color="auto"/>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left"/>
              <w:rPr>
                <w:rFonts w:ascii="宋体" w:eastAsia="宋体" w:hAnsi="宋体" w:cs="宋体"/>
                <w:color w:val="333333"/>
                <w:kern w:val="0"/>
                <w:sz w:val="24"/>
                <w:szCs w:val="24"/>
              </w:rPr>
            </w:pPr>
            <w:r>
              <w:rPr>
                <w:rFonts w:ascii="Calibri" w:eastAsia="宋体" w:hAnsi="Calibri" w:cs="Times New Roman" w:hint="eastAsia"/>
                <w:color w:val="333333"/>
                <w:sz w:val="20"/>
                <w:szCs w:val="20"/>
              </w:rPr>
              <w:t>四、结转下年度继续办理</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6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825"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99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20"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702"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Cs w:val="21"/>
              </w:rPr>
            </w:pPr>
            <w:r>
              <w:rPr>
                <w:rFonts w:hint="eastAsia"/>
              </w:rPr>
              <w:t>0</w:t>
            </w:r>
          </w:p>
        </w:tc>
      </w:tr>
    </w:tbl>
    <w:p w:rsidR="00A76C32" w:rsidRDefault="00A76C32">
      <w:pPr>
        <w:widowControl/>
        <w:spacing w:line="432" w:lineRule="auto"/>
        <w:ind w:firstLine="480"/>
        <w:rPr>
          <w:rFonts w:ascii="宋体" w:eastAsia="宋体" w:hAnsi="宋体" w:cs="宋体"/>
          <w:color w:val="333333"/>
          <w:kern w:val="0"/>
          <w:sz w:val="24"/>
          <w:szCs w:val="24"/>
        </w:rPr>
      </w:pPr>
    </w:p>
    <w:p w:rsidR="00A76C32" w:rsidRDefault="00B61351">
      <w:pPr>
        <w:widowControl/>
        <w:spacing w:line="432" w:lineRule="auto"/>
        <w:ind w:firstLineChars="200" w:firstLine="643"/>
        <w:rPr>
          <w:rFonts w:ascii="黑体" w:eastAsia="黑体" w:hAnsi="宋体" w:cs="宋体"/>
          <w:b/>
          <w:bCs/>
          <w:color w:val="333333"/>
          <w:kern w:val="0"/>
          <w:sz w:val="32"/>
          <w:szCs w:val="32"/>
        </w:rPr>
      </w:pPr>
      <w:r>
        <w:rPr>
          <w:rFonts w:ascii="黑体" w:eastAsia="黑体" w:hAnsi="宋体" w:cs="宋体" w:hint="eastAsia"/>
          <w:b/>
          <w:bCs/>
          <w:color w:val="333333"/>
          <w:kern w:val="0"/>
          <w:sz w:val="32"/>
          <w:szCs w:val="32"/>
        </w:rPr>
        <w:t>四、政府信息公开行政复议、行政诉讼情况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A76C32">
        <w:trPr>
          <w:jc w:val="center"/>
        </w:trPr>
        <w:tc>
          <w:tcPr>
            <w:tcW w:w="3074" w:type="dxa"/>
            <w:gridSpan w:val="5"/>
            <w:tcBorders>
              <w:top w:val="single" w:sz="4" w:space="0" w:color="auto"/>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行政复议</w:t>
            </w:r>
          </w:p>
        </w:tc>
        <w:tc>
          <w:tcPr>
            <w:tcW w:w="5997" w:type="dxa"/>
            <w:gridSpan w:val="10"/>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行政诉讼</w:t>
            </w:r>
          </w:p>
        </w:tc>
      </w:tr>
      <w:tr w:rsidR="00A76C32">
        <w:trPr>
          <w:jc w:val="center"/>
        </w:trPr>
        <w:tc>
          <w:tcPr>
            <w:tcW w:w="604" w:type="dxa"/>
            <w:vMerge w:val="restart"/>
            <w:tcBorders>
              <w:top w:val="nil"/>
              <w:left w:val="single" w:sz="4" w:space="0" w:color="auto"/>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结果</w:t>
            </w:r>
            <w:r>
              <w:rPr>
                <w:rFonts w:ascii="Calibri" w:eastAsia="宋体" w:hAnsi="Calibri" w:cs="Times New Roman" w:hint="eastAsia"/>
                <w:color w:val="333333"/>
                <w:sz w:val="20"/>
                <w:szCs w:val="20"/>
              </w:rPr>
              <w:lastRenderedPageBreak/>
              <w:t>维持</w:t>
            </w:r>
          </w:p>
        </w:tc>
        <w:tc>
          <w:tcPr>
            <w:tcW w:w="604" w:type="dxa"/>
            <w:vMerge w:val="restart"/>
            <w:tcBorders>
              <w:top w:val="nil"/>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lastRenderedPageBreak/>
              <w:t>结果</w:t>
            </w:r>
            <w:r>
              <w:rPr>
                <w:rFonts w:ascii="Calibri" w:eastAsia="宋体" w:hAnsi="Calibri" w:cs="Times New Roman" w:hint="eastAsia"/>
                <w:color w:val="333333"/>
                <w:sz w:val="20"/>
                <w:szCs w:val="20"/>
              </w:rPr>
              <w:lastRenderedPageBreak/>
              <w:t>纠正</w:t>
            </w:r>
          </w:p>
        </w:tc>
        <w:tc>
          <w:tcPr>
            <w:tcW w:w="604" w:type="dxa"/>
            <w:vMerge w:val="restart"/>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lastRenderedPageBreak/>
              <w:t>其他</w:t>
            </w:r>
            <w:r>
              <w:rPr>
                <w:rFonts w:ascii="Calibri" w:eastAsia="宋体" w:hAnsi="Calibri" w:cs="Times New Roman" w:hint="eastAsia"/>
                <w:color w:val="333333"/>
                <w:sz w:val="20"/>
                <w:szCs w:val="20"/>
              </w:rPr>
              <w:lastRenderedPageBreak/>
              <w:t>结果</w:t>
            </w:r>
          </w:p>
        </w:tc>
        <w:tc>
          <w:tcPr>
            <w:tcW w:w="604" w:type="dxa"/>
            <w:vMerge w:val="restart"/>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lastRenderedPageBreak/>
              <w:t>尚未</w:t>
            </w:r>
            <w:r>
              <w:rPr>
                <w:rFonts w:ascii="Calibri" w:eastAsia="宋体" w:hAnsi="Calibri" w:cs="Times New Roman" w:hint="eastAsia"/>
                <w:color w:val="333333"/>
                <w:sz w:val="20"/>
                <w:szCs w:val="20"/>
              </w:rPr>
              <w:lastRenderedPageBreak/>
              <w:t>审结</w:t>
            </w:r>
          </w:p>
        </w:tc>
        <w:tc>
          <w:tcPr>
            <w:tcW w:w="658" w:type="dxa"/>
            <w:vMerge w:val="restart"/>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lastRenderedPageBreak/>
              <w:t>总计</w:t>
            </w:r>
          </w:p>
        </w:tc>
        <w:tc>
          <w:tcPr>
            <w:tcW w:w="2970" w:type="dxa"/>
            <w:gridSpan w:val="5"/>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未经复议直接起诉</w:t>
            </w:r>
          </w:p>
        </w:tc>
        <w:tc>
          <w:tcPr>
            <w:tcW w:w="3027" w:type="dxa"/>
            <w:gridSpan w:val="5"/>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复议后起诉</w:t>
            </w:r>
          </w:p>
        </w:tc>
      </w:tr>
      <w:tr w:rsidR="00A76C32">
        <w:trPr>
          <w:jc w:val="center"/>
        </w:trPr>
        <w:tc>
          <w:tcPr>
            <w:tcW w:w="604" w:type="dxa"/>
            <w:vMerge/>
            <w:tcBorders>
              <w:top w:val="nil"/>
              <w:left w:val="single" w:sz="4" w:space="0" w:color="auto"/>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604" w:type="dxa"/>
            <w:vMerge/>
            <w:tcBorders>
              <w:top w:val="nil"/>
              <w:left w:val="nil"/>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604" w:type="dxa"/>
            <w:vMerge/>
            <w:tcBorders>
              <w:top w:val="single" w:sz="4" w:space="0" w:color="auto"/>
              <w:left w:val="nil"/>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604" w:type="dxa"/>
            <w:vMerge/>
            <w:tcBorders>
              <w:top w:val="single" w:sz="4" w:space="0" w:color="auto"/>
              <w:left w:val="nil"/>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658" w:type="dxa"/>
            <w:vMerge/>
            <w:tcBorders>
              <w:top w:val="single" w:sz="4" w:space="0" w:color="auto"/>
              <w:left w:val="nil"/>
              <w:bottom w:val="single" w:sz="4" w:space="0" w:color="auto"/>
              <w:right w:val="single" w:sz="4" w:space="0" w:color="auto"/>
            </w:tcBorders>
            <w:vAlign w:val="center"/>
          </w:tcPr>
          <w:p w:rsidR="00A76C32" w:rsidRDefault="00A76C32">
            <w:pPr>
              <w:widowControl/>
              <w:jc w:val="left"/>
              <w:rPr>
                <w:rFonts w:ascii="宋体" w:eastAsia="宋体" w:hAnsi="宋体" w:cs="宋体"/>
                <w:color w:val="333333"/>
                <w:kern w:val="0"/>
                <w:sz w:val="24"/>
                <w:szCs w:val="24"/>
              </w:rPr>
            </w:pPr>
          </w:p>
        </w:tc>
        <w:tc>
          <w:tcPr>
            <w:tcW w:w="550"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结</w:t>
            </w:r>
            <w:r>
              <w:rPr>
                <w:rFonts w:ascii="Calibri" w:eastAsia="宋体" w:hAnsi="Calibri" w:cs="Times New Roman" w:hint="eastAsia"/>
                <w:color w:val="333333"/>
                <w:sz w:val="20"/>
                <w:szCs w:val="20"/>
              </w:rPr>
              <w:lastRenderedPageBreak/>
              <w:t>果维持</w:t>
            </w:r>
          </w:p>
        </w:tc>
        <w:tc>
          <w:tcPr>
            <w:tcW w:w="605"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lastRenderedPageBreak/>
              <w:t>结</w:t>
            </w:r>
            <w:r>
              <w:rPr>
                <w:rFonts w:ascii="Calibri" w:eastAsia="宋体" w:hAnsi="Calibri" w:cs="Times New Roman" w:hint="eastAsia"/>
                <w:color w:val="333333"/>
                <w:sz w:val="20"/>
                <w:szCs w:val="20"/>
              </w:rPr>
              <w:lastRenderedPageBreak/>
              <w:t>果纠正</w:t>
            </w:r>
          </w:p>
        </w:tc>
        <w:tc>
          <w:tcPr>
            <w:tcW w:w="605"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lastRenderedPageBreak/>
              <w:t>其</w:t>
            </w:r>
            <w:r>
              <w:rPr>
                <w:rFonts w:ascii="Calibri" w:eastAsia="宋体" w:hAnsi="Calibri" w:cs="Times New Roman" w:hint="eastAsia"/>
                <w:color w:val="333333"/>
                <w:sz w:val="20"/>
                <w:szCs w:val="20"/>
              </w:rPr>
              <w:lastRenderedPageBreak/>
              <w:t>他结果</w:t>
            </w:r>
          </w:p>
        </w:tc>
        <w:tc>
          <w:tcPr>
            <w:tcW w:w="605"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lastRenderedPageBreak/>
              <w:t>尚</w:t>
            </w:r>
            <w:r>
              <w:rPr>
                <w:rFonts w:ascii="Calibri" w:eastAsia="宋体" w:hAnsi="Calibri" w:cs="Times New Roman" w:hint="eastAsia"/>
                <w:color w:val="333333"/>
                <w:sz w:val="20"/>
                <w:szCs w:val="20"/>
              </w:rPr>
              <w:lastRenderedPageBreak/>
              <w:t>未审结</w:t>
            </w:r>
          </w:p>
        </w:tc>
        <w:tc>
          <w:tcPr>
            <w:tcW w:w="605"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lastRenderedPageBreak/>
              <w:t>总</w:t>
            </w:r>
            <w:r>
              <w:rPr>
                <w:rFonts w:ascii="宋体" w:eastAsia="宋体" w:hAnsi="宋体" w:cs="宋体" w:hint="eastAsia"/>
                <w:color w:val="000000"/>
                <w:kern w:val="0"/>
                <w:sz w:val="20"/>
                <w:szCs w:val="20"/>
              </w:rPr>
              <w:lastRenderedPageBreak/>
              <w:t>计</w:t>
            </w:r>
          </w:p>
        </w:tc>
        <w:tc>
          <w:tcPr>
            <w:tcW w:w="605"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lastRenderedPageBreak/>
              <w:t>结</w:t>
            </w:r>
            <w:r>
              <w:rPr>
                <w:rFonts w:ascii="Calibri" w:eastAsia="宋体" w:hAnsi="Calibri" w:cs="Times New Roman" w:hint="eastAsia"/>
                <w:color w:val="333333"/>
                <w:sz w:val="20"/>
                <w:szCs w:val="20"/>
              </w:rPr>
              <w:lastRenderedPageBreak/>
              <w:t>果维持</w:t>
            </w:r>
          </w:p>
        </w:tc>
        <w:tc>
          <w:tcPr>
            <w:tcW w:w="605"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lastRenderedPageBreak/>
              <w:t>结</w:t>
            </w:r>
            <w:r>
              <w:rPr>
                <w:rFonts w:ascii="Calibri" w:eastAsia="宋体" w:hAnsi="Calibri" w:cs="Times New Roman" w:hint="eastAsia"/>
                <w:color w:val="333333"/>
                <w:sz w:val="20"/>
                <w:szCs w:val="20"/>
              </w:rPr>
              <w:lastRenderedPageBreak/>
              <w:t>果纠正</w:t>
            </w:r>
          </w:p>
        </w:tc>
        <w:tc>
          <w:tcPr>
            <w:tcW w:w="605"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lastRenderedPageBreak/>
              <w:t>其</w:t>
            </w:r>
            <w:r>
              <w:rPr>
                <w:rFonts w:ascii="宋体" w:eastAsia="宋体" w:hAnsi="宋体" w:cs="宋体" w:hint="eastAsia"/>
                <w:color w:val="000000"/>
                <w:kern w:val="0"/>
                <w:sz w:val="20"/>
                <w:szCs w:val="20"/>
              </w:rPr>
              <w:lastRenderedPageBreak/>
              <w:t>他结果</w:t>
            </w:r>
          </w:p>
        </w:tc>
        <w:tc>
          <w:tcPr>
            <w:tcW w:w="606"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lastRenderedPageBreak/>
              <w:t>尚</w:t>
            </w:r>
            <w:r>
              <w:rPr>
                <w:rFonts w:ascii="Calibri" w:eastAsia="宋体" w:hAnsi="Calibri" w:cs="Times New Roman" w:hint="eastAsia"/>
                <w:color w:val="333333"/>
                <w:sz w:val="20"/>
                <w:szCs w:val="20"/>
              </w:rPr>
              <w:lastRenderedPageBreak/>
              <w:t>未审结</w:t>
            </w:r>
          </w:p>
        </w:tc>
        <w:tc>
          <w:tcPr>
            <w:tcW w:w="606" w:type="dxa"/>
            <w:tcBorders>
              <w:top w:val="single" w:sz="4" w:space="0" w:color="auto"/>
              <w:left w:val="nil"/>
              <w:bottom w:val="single" w:sz="4" w:space="0" w:color="auto"/>
              <w:right w:val="single" w:sz="4" w:space="0" w:color="auto"/>
            </w:tcBorders>
            <w:vAlign w:val="center"/>
          </w:tcPr>
          <w:p w:rsidR="00A76C32" w:rsidRDefault="00B613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lastRenderedPageBreak/>
              <w:t>总</w:t>
            </w:r>
            <w:r>
              <w:rPr>
                <w:rFonts w:ascii="宋体" w:eastAsia="宋体" w:hAnsi="宋体" w:cs="宋体" w:hint="eastAsia"/>
                <w:color w:val="000000"/>
                <w:kern w:val="0"/>
                <w:sz w:val="20"/>
                <w:szCs w:val="20"/>
              </w:rPr>
              <w:lastRenderedPageBreak/>
              <w:t>计</w:t>
            </w:r>
          </w:p>
        </w:tc>
      </w:tr>
      <w:tr w:rsidR="00A76C32">
        <w:trPr>
          <w:trHeight w:val="679"/>
          <w:jc w:val="center"/>
        </w:trPr>
        <w:tc>
          <w:tcPr>
            <w:tcW w:w="604" w:type="dxa"/>
            <w:tcBorders>
              <w:top w:val="single" w:sz="4" w:space="0" w:color="auto"/>
              <w:left w:val="single" w:sz="4" w:space="0" w:color="auto"/>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lastRenderedPageBreak/>
              <w:t>0</w:t>
            </w:r>
          </w:p>
        </w:tc>
        <w:tc>
          <w:tcPr>
            <w:tcW w:w="604"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604" w:type="dxa"/>
            <w:tcBorders>
              <w:top w:val="single" w:sz="4" w:space="0" w:color="auto"/>
              <w:left w:val="nil"/>
              <w:bottom w:val="single" w:sz="4" w:space="0" w:color="auto"/>
              <w:right w:val="single" w:sz="4" w:space="0" w:color="auto"/>
            </w:tcBorders>
            <w:vAlign w:val="center"/>
          </w:tcPr>
          <w:p w:rsidR="00A76C32" w:rsidRDefault="00B61351">
            <w:pPr>
              <w:jc w:val="center"/>
              <w:rPr>
                <w:rFonts w:ascii="宋体" w:eastAsia="宋体" w:hAnsi="宋体" w:cs="宋体"/>
                <w:color w:val="333333"/>
                <w:kern w:val="0"/>
                <w:sz w:val="24"/>
                <w:szCs w:val="24"/>
              </w:rPr>
            </w:pPr>
            <w:r>
              <w:rPr>
                <w:rFonts w:hint="eastAsia"/>
              </w:rPr>
              <w:t>0</w:t>
            </w:r>
          </w:p>
        </w:tc>
        <w:tc>
          <w:tcPr>
            <w:tcW w:w="604" w:type="dxa"/>
            <w:tcBorders>
              <w:top w:val="single" w:sz="4" w:space="0" w:color="auto"/>
              <w:left w:val="nil"/>
              <w:bottom w:val="single" w:sz="4" w:space="0" w:color="auto"/>
              <w:right w:val="single" w:sz="4" w:space="0" w:color="auto"/>
            </w:tcBorders>
            <w:vAlign w:val="center"/>
          </w:tcPr>
          <w:p w:rsidR="00A76C32" w:rsidRDefault="00B61351">
            <w:pPr>
              <w:jc w:val="center"/>
            </w:pPr>
            <w:r>
              <w:rPr>
                <w:rFonts w:hint="eastAsia"/>
              </w:rPr>
              <w:t>0</w:t>
            </w:r>
          </w:p>
        </w:tc>
        <w:tc>
          <w:tcPr>
            <w:tcW w:w="658" w:type="dxa"/>
            <w:tcBorders>
              <w:top w:val="single" w:sz="4" w:space="0" w:color="auto"/>
              <w:left w:val="nil"/>
              <w:bottom w:val="single" w:sz="4" w:space="0" w:color="auto"/>
              <w:right w:val="single" w:sz="4" w:space="0" w:color="auto"/>
            </w:tcBorders>
            <w:vAlign w:val="center"/>
          </w:tcPr>
          <w:p w:rsidR="00A76C32" w:rsidRDefault="00B61351">
            <w:pPr>
              <w:jc w:val="center"/>
            </w:pPr>
            <w:r>
              <w:rPr>
                <w:rFonts w:hint="eastAsia"/>
              </w:rPr>
              <w:t>0</w:t>
            </w:r>
          </w:p>
        </w:tc>
        <w:tc>
          <w:tcPr>
            <w:tcW w:w="550" w:type="dxa"/>
            <w:tcBorders>
              <w:top w:val="single" w:sz="4" w:space="0" w:color="auto"/>
              <w:left w:val="nil"/>
              <w:bottom w:val="single" w:sz="4" w:space="0" w:color="auto"/>
              <w:right w:val="single" w:sz="4" w:space="0" w:color="auto"/>
            </w:tcBorders>
            <w:vAlign w:val="center"/>
          </w:tcPr>
          <w:p w:rsidR="00A76C32" w:rsidRDefault="00B61351">
            <w:pPr>
              <w:jc w:val="center"/>
            </w:pPr>
            <w:r>
              <w:rPr>
                <w:rFonts w:hint="eastAsia"/>
              </w:rPr>
              <w:t>0</w:t>
            </w:r>
          </w:p>
        </w:tc>
        <w:tc>
          <w:tcPr>
            <w:tcW w:w="605" w:type="dxa"/>
            <w:tcBorders>
              <w:top w:val="single" w:sz="4" w:space="0" w:color="auto"/>
              <w:left w:val="nil"/>
              <w:bottom w:val="single" w:sz="4" w:space="0" w:color="auto"/>
              <w:right w:val="single" w:sz="4" w:space="0" w:color="auto"/>
            </w:tcBorders>
            <w:vAlign w:val="center"/>
          </w:tcPr>
          <w:p w:rsidR="00A76C32" w:rsidRDefault="00B61351">
            <w:pPr>
              <w:jc w:val="center"/>
            </w:pPr>
            <w:r>
              <w:rPr>
                <w:rFonts w:hint="eastAsia"/>
              </w:rPr>
              <w:t>0</w:t>
            </w:r>
          </w:p>
        </w:tc>
        <w:tc>
          <w:tcPr>
            <w:tcW w:w="605" w:type="dxa"/>
            <w:tcBorders>
              <w:top w:val="single" w:sz="4" w:space="0" w:color="auto"/>
              <w:left w:val="nil"/>
              <w:bottom w:val="single" w:sz="4" w:space="0" w:color="auto"/>
              <w:right w:val="single" w:sz="4" w:space="0" w:color="auto"/>
            </w:tcBorders>
            <w:vAlign w:val="center"/>
          </w:tcPr>
          <w:p w:rsidR="00A76C32" w:rsidRDefault="00B61351">
            <w:pPr>
              <w:jc w:val="center"/>
            </w:pPr>
            <w:r>
              <w:rPr>
                <w:rFonts w:hint="eastAsia"/>
              </w:rPr>
              <w:t> 0  </w:t>
            </w:r>
          </w:p>
        </w:tc>
        <w:tc>
          <w:tcPr>
            <w:tcW w:w="605" w:type="dxa"/>
            <w:tcBorders>
              <w:top w:val="single" w:sz="4" w:space="0" w:color="auto"/>
              <w:left w:val="nil"/>
              <w:bottom w:val="single" w:sz="4" w:space="0" w:color="auto"/>
              <w:right w:val="single" w:sz="4" w:space="0" w:color="auto"/>
            </w:tcBorders>
            <w:vAlign w:val="center"/>
          </w:tcPr>
          <w:p w:rsidR="00A76C32" w:rsidRDefault="00B61351">
            <w:pPr>
              <w:jc w:val="center"/>
            </w:pPr>
            <w:r>
              <w:rPr>
                <w:rFonts w:hint="eastAsia"/>
              </w:rPr>
              <w:t>  0 </w:t>
            </w:r>
          </w:p>
        </w:tc>
        <w:tc>
          <w:tcPr>
            <w:tcW w:w="605" w:type="dxa"/>
            <w:tcBorders>
              <w:top w:val="single" w:sz="4" w:space="0" w:color="auto"/>
              <w:left w:val="nil"/>
              <w:bottom w:val="single" w:sz="4" w:space="0" w:color="auto"/>
              <w:right w:val="single" w:sz="4" w:space="0" w:color="auto"/>
            </w:tcBorders>
            <w:vAlign w:val="center"/>
          </w:tcPr>
          <w:p w:rsidR="00A76C32" w:rsidRDefault="00B61351">
            <w:pPr>
              <w:jc w:val="center"/>
            </w:pPr>
            <w:r>
              <w:rPr>
                <w:rFonts w:hint="eastAsia"/>
              </w:rPr>
              <w:t> 0 </w:t>
            </w:r>
          </w:p>
        </w:tc>
        <w:tc>
          <w:tcPr>
            <w:tcW w:w="605" w:type="dxa"/>
            <w:tcBorders>
              <w:top w:val="single" w:sz="4" w:space="0" w:color="auto"/>
              <w:left w:val="nil"/>
              <w:bottom w:val="single" w:sz="4" w:space="0" w:color="auto"/>
              <w:right w:val="single" w:sz="4" w:space="0" w:color="auto"/>
            </w:tcBorders>
            <w:vAlign w:val="center"/>
          </w:tcPr>
          <w:p w:rsidR="00A76C32" w:rsidRDefault="00B61351">
            <w:pPr>
              <w:jc w:val="center"/>
            </w:pPr>
            <w:r>
              <w:rPr>
                <w:rFonts w:hint="eastAsia"/>
              </w:rPr>
              <w:t> 0  </w:t>
            </w:r>
          </w:p>
        </w:tc>
        <w:tc>
          <w:tcPr>
            <w:tcW w:w="605" w:type="dxa"/>
            <w:tcBorders>
              <w:top w:val="single" w:sz="4" w:space="0" w:color="auto"/>
              <w:left w:val="nil"/>
              <w:bottom w:val="single" w:sz="4" w:space="0" w:color="auto"/>
              <w:right w:val="single" w:sz="4" w:space="0" w:color="auto"/>
            </w:tcBorders>
            <w:vAlign w:val="center"/>
          </w:tcPr>
          <w:p w:rsidR="00A76C32" w:rsidRDefault="00B61351">
            <w:pPr>
              <w:jc w:val="center"/>
            </w:pPr>
            <w:r>
              <w:rPr>
                <w:rFonts w:hint="eastAsia"/>
              </w:rPr>
              <w:t>  0 </w:t>
            </w:r>
          </w:p>
        </w:tc>
        <w:tc>
          <w:tcPr>
            <w:tcW w:w="605" w:type="dxa"/>
            <w:tcBorders>
              <w:top w:val="single" w:sz="4" w:space="0" w:color="auto"/>
              <w:left w:val="nil"/>
              <w:bottom w:val="single" w:sz="4" w:space="0" w:color="auto"/>
              <w:right w:val="single" w:sz="4" w:space="0" w:color="auto"/>
            </w:tcBorders>
            <w:vAlign w:val="center"/>
          </w:tcPr>
          <w:p w:rsidR="00A76C32" w:rsidRDefault="00B61351">
            <w:pPr>
              <w:jc w:val="center"/>
            </w:pPr>
            <w:r>
              <w:rPr>
                <w:rFonts w:hint="eastAsia"/>
              </w:rPr>
              <w:t>  0 </w:t>
            </w:r>
          </w:p>
        </w:tc>
        <w:tc>
          <w:tcPr>
            <w:tcW w:w="606" w:type="dxa"/>
            <w:tcBorders>
              <w:top w:val="single" w:sz="4" w:space="0" w:color="auto"/>
              <w:left w:val="nil"/>
              <w:bottom w:val="single" w:sz="4" w:space="0" w:color="auto"/>
              <w:right w:val="single" w:sz="4" w:space="0" w:color="auto"/>
            </w:tcBorders>
            <w:vAlign w:val="center"/>
          </w:tcPr>
          <w:p w:rsidR="00A76C32" w:rsidRDefault="00B61351">
            <w:pPr>
              <w:jc w:val="center"/>
            </w:pPr>
            <w:r>
              <w:rPr>
                <w:rFonts w:hint="eastAsia"/>
              </w:rPr>
              <w:t>  0 </w:t>
            </w:r>
          </w:p>
        </w:tc>
        <w:tc>
          <w:tcPr>
            <w:tcW w:w="606" w:type="dxa"/>
            <w:tcBorders>
              <w:top w:val="single" w:sz="4" w:space="0" w:color="auto"/>
              <w:left w:val="nil"/>
              <w:bottom w:val="single" w:sz="4" w:space="0" w:color="auto"/>
              <w:right w:val="single" w:sz="4" w:space="0" w:color="auto"/>
            </w:tcBorders>
            <w:vAlign w:val="center"/>
          </w:tcPr>
          <w:p w:rsidR="00A76C32" w:rsidRDefault="00B61351">
            <w:pPr>
              <w:jc w:val="center"/>
            </w:pPr>
            <w:r>
              <w:rPr>
                <w:rFonts w:hint="eastAsia"/>
              </w:rPr>
              <w:t> 0</w:t>
            </w:r>
          </w:p>
        </w:tc>
      </w:tr>
    </w:tbl>
    <w:p w:rsidR="00A76C32" w:rsidRDefault="00A76C32">
      <w:pPr>
        <w:widowControl/>
        <w:spacing w:line="432" w:lineRule="auto"/>
        <w:jc w:val="center"/>
        <w:rPr>
          <w:rFonts w:ascii="宋体" w:eastAsia="宋体" w:hAnsi="宋体" w:cs="宋体"/>
          <w:color w:val="333333"/>
          <w:kern w:val="0"/>
          <w:sz w:val="24"/>
          <w:szCs w:val="24"/>
        </w:rPr>
      </w:pPr>
    </w:p>
    <w:p w:rsidR="00A76C32" w:rsidRDefault="00B61351">
      <w:pPr>
        <w:widowControl/>
        <w:spacing w:line="432" w:lineRule="auto"/>
        <w:ind w:firstLineChars="200" w:firstLine="643"/>
        <w:rPr>
          <w:rFonts w:ascii="黑体" w:eastAsia="黑体" w:hAnsi="宋体" w:cs="宋体"/>
          <w:b/>
          <w:bCs/>
          <w:color w:val="333333"/>
          <w:kern w:val="0"/>
          <w:sz w:val="32"/>
          <w:szCs w:val="32"/>
        </w:rPr>
      </w:pPr>
      <w:r>
        <w:rPr>
          <w:rFonts w:ascii="黑体" w:eastAsia="黑体" w:hAnsi="宋体" w:cs="宋体" w:hint="eastAsia"/>
          <w:b/>
          <w:bCs/>
          <w:color w:val="333333"/>
          <w:kern w:val="0"/>
          <w:sz w:val="32"/>
          <w:szCs w:val="32"/>
        </w:rPr>
        <w:t>五、存在的主要问题及改进情况</w:t>
      </w:r>
    </w:p>
    <w:p w:rsidR="00A76C32" w:rsidRDefault="00B61351">
      <w:pPr>
        <w:widowControl/>
        <w:spacing w:line="432" w:lineRule="auto"/>
        <w:ind w:firstLineChars="200" w:firstLine="640"/>
        <w:rPr>
          <w:rFonts w:ascii="仿宋_GB2312" w:eastAsia="仿宋_GB2312"/>
          <w:sz w:val="32"/>
          <w:szCs w:val="32"/>
        </w:rPr>
      </w:pPr>
      <w:r>
        <w:rPr>
          <w:rFonts w:ascii="仿宋_GB2312" w:eastAsia="仿宋_GB2312" w:hint="eastAsia"/>
          <w:sz w:val="32"/>
          <w:szCs w:val="32"/>
        </w:rPr>
        <w:t>2019年，区局认真落实政府信息公开工作要求，但也还存在一些问题，具体表现在：一是主动公开信息力度不够。随着公民权利意识的增强，各种涉税需求呈现出多元化趋势，对政府信息公开提出了更高的要求，而目前信息公开工作主动性不够，且在办公室人员紧缺情况下，该项工作没有配备专职干部，在日常事务繁多的情况下，精力上无法兼顾。二是相关文件学习理解不透彻。政府信息公开工作要求严、标准高，区局目前对此项工作的应对水平和工作要求不匹配，需要进一步提高本部门职责范围内信息公开工作水平和风险防范意识。</w:t>
      </w:r>
      <w:r w:rsidR="0067377F">
        <w:rPr>
          <w:rFonts w:ascii="仿宋_GB2312" w:eastAsia="仿宋_GB2312" w:hint="eastAsia"/>
          <w:sz w:val="32"/>
          <w:szCs w:val="32"/>
        </w:rPr>
        <w:t xml:space="preserve"> </w:t>
      </w:r>
    </w:p>
    <w:p w:rsidR="00A76C32" w:rsidRDefault="00B61351">
      <w:pPr>
        <w:spacing w:line="560" w:lineRule="exact"/>
        <w:ind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2020年，区局将严格落实《政府信息公开条例》，按照上级关于政府信息公开的有关要求，及时、准确地向社会公布信息，切实保障人民群众的知情权、参与权和监督权。一是加强组织领导，提高重视程度。加强组织领导，明确职责分工，召开信息公开专题会议，进一步加强各单位对政府信息公开重要性的认识，不断提高政府信息公开工作水平。二</w:t>
      </w:r>
      <w:r>
        <w:rPr>
          <w:rFonts w:ascii="仿宋_GB2312" w:eastAsia="仿宋_GB2312" w:hAnsi="仿宋_GB2312" w:cs="仿宋_GB2312" w:hint="eastAsia"/>
          <w:color w:val="333333"/>
          <w:kern w:val="0"/>
          <w:sz w:val="32"/>
          <w:szCs w:val="32"/>
        </w:rPr>
        <w:lastRenderedPageBreak/>
        <w:t>是丰富公开方式，加强政策宣传。利用政府网站更新纳税人关心的税收政策，实现信息公开的实时性、互动性；利用办税服务厅介绍区局机关工作职能、行政许可的内容和办理规程，公开税政法规和政策文件。三是贯彻“三项制度”，做好保密审查。遵循“先审查后公开”、“一事一审”、“全面审查”的原则，做好保密审查工作。四是强化工作协调，健全公开台账。对重难点问题召开协调会，研究解决工作中出现的问题和不足，制定落实整改措施。健全区局政务信息公开台账，推动政务公开工作有痕有迹、有力有序。</w:t>
      </w:r>
    </w:p>
    <w:p w:rsidR="00A76C32" w:rsidRDefault="00B61351">
      <w:pPr>
        <w:widowControl/>
        <w:spacing w:line="432" w:lineRule="auto"/>
        <w:ind w:firstLineChars="200" w:firstLine="643"/>
        <w:rPr>
          <w:rFonts w:ascii="黑体" w:eastAsia="黑体" w:hAnsi="宋体" w:cs="宋体"/>
          <w:b/>
          <w:bCs/>
          <w:color w:val="333333"/>
          <w:kern w:val="0"/>
          <w:sz w:val="32"/>
          <w:szCs w:val="32"/>
        </w:rPr>
      </w:pPr>
      <w:r>
        <w:rPr>
          <w:rFonts w:ascii="黑体" w:eastAsia="黑体" w:hAnsi="宋体" w:cs="宋体" w:hint="eastAsia"/>
          <w:b/>
          <w:bCs/>
          <w:color w:val="333333"/>
          <w:kern w:val="0"/>
          <w:sz w:val="32"/>
          <w:szCs w:val="32"/>
        </w:rPr>
        <w:t>六、其他需要报告的事项</w:t>
      </w:r>
    </w:p>
    <w:p w:rsidR="00A76C32" w:rsidRDefault="00B61351">
      <w:pPr>
        <w:widowControl/>
        <w:spacing w:line="432" w:lineRule="auto"/>
        <w:ind w:firstLineChars="200" w:firstLine="640"/>
        <w:rPr>
          <w:rFonts w:ascii="仿宋_GB2312" w:eastAsia="仿宋_GB2312"/>
          <w:sz w:val="32"/>
          <w:szCs w:val="32"/>
        </w:rPr>
      </w:pPr>
      <w:r>
        <w:rPr>
          <w:rFonts w:ascii="仿宋_GB2312" w:eastAsia="仿宋_GB2312" w:hint="eastAsia"/>
          <w:sz w:val="32"/>
          <w:szCs w:val="32"/>
        </w:rPr>
        <w:t>无。</w:t>
      </w:r>
    </w:p>
    <w:sectPr w:rsidR="00A76C32" w:rsidSect="00A76C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DB9" w:rsidRDefault="007A0DB9" w:rsidP="00BA5B86">
      <w:r>
        <w:separator/>
      </w:r>
    </w:p>
  </w:endnote>
  <w:endnote w:type="continuationSeparator" w:id="0">
    <w:p w:rsidR="007A0DB9" w:rsidRDefault="007A0DB9" w:rsidP="00BA5B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DB9" w:rsidRDefault="007A0DB9" w:rsidP="00BA5B86">
      <w:r>
        <w:separator/>
      </w:r>
    </w:p>
  </w:footnote>
  <w:footnote w:type="continuationSeparator" w:id="0">
    <w:p w:rsidR="007A0DB9" w:rsidRDefault="007A0DB9" w:rsidP="00BA5B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6D32"/>
    <w:rsid w:val="000A5F89"/>
    <w:rsid w:val="000C241C"/>
    <w:rsid w:val="003341E8"/>
    <w:rsid w:val="003E79E5"/>
    <w:rsid w:val="004947AC"/>
    <w:rsid w:val="00597F8A"/>
    <w:rsid w:val="0067377F"/>
    <w:rsid w:val="007A0DB9"/>
    <w:rsid w:val="00846D32"/>
    <w:rsid w:val="00877735"/>
    <w:rsid w:val="009B6B8C"/>
    <w:rsid w:val="00A76C32"/>
    <w:rsid w:val="00AB1F32"/>
    <w:rsid w:val="00AB7C7E"/>
    <w:rsid w:val="00B61351"/>
    <w:rsid w:val="00BA5B86"/>
    <w:rsid w:val="00BB6731"/>
    <w:rsid w:val="00C55235"/>
    <w:rsid w:val="00C81724"/>
    <w:rsid w:val="00CA4EDD"/>
    <w:rsid w:val="00CB7EEF"/>
    <w:rsid w:val="00F27B79"/>
    <w:rsid w:val="039E0770"/>
    <w:rsid w:val="0872350B"/>
    <w:rsid w:val="102C470B"/>
    <w:rsid w:val="11F14F0F"/>
    <w:rsid w:val="14D73179"/>
    <w:rsid w:val="17957E06"/>
    <w:rsid w:val="18435847"/>
    <w:rsid w:val="205170AD"/>
    <w:rsid w:val="20FF2DB3"/>
    <w:rsid w:val="21494B5F"/>
    <w:rsid w:val="265510FF"/>
    <w:rsid w:val="271603F9"/>
    <w:rsid w:val="2E47317C"/>
    <w:rsid w:val="30E43B0E"/>
    <w:rsid w:val="313E4624"/>
    <w:rsid w:val="32686F6E"/>
    <w:rsid w:val="336F01DC"/>
    <w:rsid w:val="33936894"/>
    <w:rsid w:val="341D4D0E"/>
    <w:rsid w:val="3A1A4A99"/>
    <w:rsid w:val="3DB10694"/>
    <w:rsid w:val="3DDF692D"/>
    <w:rsid w:val="42620914"/>
    <w:rsid w:val="428955E2"/>
    <w:rsid w:val="438054D7"/>
    <w:rsid w:val="4399115C"/>
    <w:rsid w:val="440809A8"/>
    <w:rsid w:val="470B6AFE"/>
    <w:rsid w:val="4829240F"/>
    <w:rsid w:val="4ABE3BA0"/>
    <w:rsid w:val="4C47334E"/>
    <w:rsid w:val="50C64CEB"/>
    <w:rsid w:val="54EA1576"/>
    <w:rsid w:val="555034E0"/>
    <w:rsid w:val="59BF38D4"/>
    <w:rsid w:val="5C6E20F5"/>
    <w:rsid w:val="5DDC606F"/>
    <w:rsid w:val="5EF719FC"/>
    <w:rsid w:val="62211D35"/>
    <w:rsid w:val="638649D3"/>
    <w:rsid w:val="65085775"/>
    <w:rsid w:val="67A345C6"/>
    <w:rsid w:val="68730471"/>
    <w:rsid w:val="6A033D7E"/>
    <w:rsid w:val="6B253CDE"/>
    <w:rsid w:val="6B430DA0"/>
    <w:rsid w:val="6B93096B"/>
    <w:rsid w:val="711D28A8"/>
    <w:rsid w:val="71396466"/>
    <w:rsid w:val="717657A8"/>
    <w:rsid w:val="71FF4A54"/>
    <w:rsid w:val="72172588"/>
    <w:rsid w:val="74467789"/>
    <w:rsid w:val="77C4402E"/>
    <w:rsid w:val="796D3DED"/>
    <w:rsid w:val="7A05012D"/>
    <w:rsid w:val="7B2F2C30"/>
    <w:rsid w:val="7BBF05B6"/>
    <w:rsid w:val="7F8625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C3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5B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5B86"/>
    <w:rPr>
      <w:rFonts w:asciiTheme="minorHAnsi" w:eastAsiaTheme="minorEastAsia" w:hAnsiTheme="minorHAnsi" w:cstheme="minorBidi"/>
      <w:kern w:val="2"/>
      <w:sz w:val="18"/>
      <w:szCs w:val="18"/>
    </w:rPr>
  </w:style>
  <w:style w:type="paragraph" w:styleId="a4">
    <w:name w:val="footer"/>
    <w:basedOn w:val="a"/>
    <w:link w:val="Char0"/>
    <w:uiPriority w:val="99"/>
    <w:semiHidden/>
    <w:unhideWhenUsed/>
    <w:rsid w:val="00BA5B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5B8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379</Words>
  <Characters>2165</Characters>
  <Application>Microsoft Office Word</Application>
  <DocSecurity>0</DocSecurity>
  <Lines>18</Lines>
  <Paragraphs>5</Paragraphs>
  <ScaleCrop>false</ScaleCrop>
  <Company>Delph7.com</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张成</dc:creator>
  <cp:lastModifiedBy>王红玲</cp:lastModifiedBy>
  <cp:revision>10</cp:revision>
  <dcterms:created xsi:type="dcterms:W3CDTF">2020-01-08T03:12:00Z</dcterms:created>
  <dcterms:modified xsi:type="dcterms:W3CDTF">2021-01-29T03:04:00Z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