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page" w:horzAnchor="margin" w:tblpY="3001"/>
        <w:tblW w:w="8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352"/>
        <w:gridCol w:w="1368"/>
        <w:gridCol w:w="1116"/>
        <w:gridCol w:w="1116"/>
        <w:gridCol w:w="2016"/>
        <w:gridCol w:w="1448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过渡期生产企业销售石脑油、燃料油缴纳消费税明细表</w:t>
            </w:r>
          </w:p>
          <w:p>
            <w:pPr>
              <w:spacing w:after="24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所属期：   年  月至   年  月</w:t>
            </w:r>
          </w:p>
          <w:p>
            <w:pPr>
              <w:tabs>
                <w:tab w:val="decimal" w:pos="8610"/>
                <w:tab w:val="right" w:pos="9703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纳税人名称（公章）：                               纳税人识别：                        单位：吨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0" w:hRule="atLeast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货物名称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发票代码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发票号码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开票日期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购货方纳税人识别号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已缴消费税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石脑油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燃料油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未缴消费税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石脑油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燃料油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7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石脑油合计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00" w:hRule="atLeast"/>
        </w:trPr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燃料油合计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</w:tbl>
    <w:p>
      <w:pPr>
        <w:spacing w:line="640" w:lineRule="atLeast"/>
        <w:rPr>
          <w:rFonts w:hint="eastAsia" w:ascii="仿宋_GB2312" w:eastAsia="仿宋_GB2312"/>
          <w:sz w:val="28"/>
        </w:rPr>
      </w:pPr>
    </w:p>
    <w:p>
      <w:pPr>
        <w:spacing w:line="640" w:lineRule="atLeast"/>
        <w:rPr>
          <w:rFonts w:hint="eastAsia"/>
        </w:rPr>
      </w:pPr>
    </w:p>
    <w:sectPr>
      <w:type w:val="continuous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4F"/>
    <w:rsid w:val="000D0D73"/>
    <w:rsid w:val="000E3D12"/>
    <w:rsid w:val="003F1D4F"/>
    <w:rsid w:val="005620C9"/>
    <w:rsid w:val="00635EB8"/>
    <w:rsid w:val="009013D4"/>
    <w:rsid w:val="00FF7491"/>
    <w:rsid w:val="00FF7E16"/>
    <w:rsid w:val="3B71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customStyle="1" w:styleId="6">
    <w:name w:val=" Char Char Char"/>
    <w:basedOn w:val="1"/>
    <w:link w:val="5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2018-05-31T08:45:00Z</dcterms:created>
  <dc:creator>王静</dc:creator>
  <cp:lastModifiedBy>zswj</cp:lastModifiedBy>
  <dcterms:modified xsi:type="dcterms:W3CDTF">2020-10-29T00:52:17Z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