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国家税务总局公安县税务局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2018年度政府信息公开年度报告</w:t>
      </w:r>
    </w:p>
    <w:p>
      <w:pPr>
        <w:pStyle w:val="5"/>
        <w:widowControl/>
        <w:spacing w:beforeAutospacing="0" w:afterAutospacing="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根据《中华人民共和国政府信息公开条例》（以下简称《条例》），特向社会公布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国家税务总局公安县税务局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2018年度政府信息公开工作报告。本报告包括概述，主动公开政府信息情况，依申请公开政府信息情况，因政府信息公开申请被投诉举报、申请行政复议、提起行政诉讼情况，政府信息公开工作存在的主要问题及改进措施等，共五个部分。所列数据的统计期限为2018年1月1日至2018年12月31日。</w:t>
      </w:r>
    </w:p>
    <w:p>
      <w:pPr>
        <w:pStyle w:val="5"/>
        <w:widowControl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本报告电子版可在“国家税务总局荆州市税务局”网站（http://www.hb-n-tax.gov.cn/jingzhou/xxgk/zfxxgk/xxgknb/index.shtml）下载。如对本报告有疑问，请与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国家税务总局公安县税务局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政府信息公开工作领导小组办公室联系(地址：湖北省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公安县斗湖堤镇孱陵大道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号，邮编：43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00，电话：0716-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5153232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，传真0716-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5155337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)。</w:t>
      </w:r>
    </w:p>
    <w:p>
      <w:pPr>
        <w:pStyle w:val="5"/>
        <w:widowControl/>
        <w:spacing w:beforeAutospacing="0" w:afterAutospacing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Style w:val="7"/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一、概述</w:t>
      </w:r>
    </w:p>
    <w:p>
      <w:pPr>
        <w:pStyle w:val="5"/>
        <w:widowControl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根据国税地税征管体制改革工作部署，2018年7月20日，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国家税务总局公安县税务局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正式挂牌成立，继续行使原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公安县地方税务局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国税局、原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公安县地方税务局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地税局相关工作职责。2018年，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公安县国家税务局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公安县地方税务局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认真贯彻落实《政府信息公开条例》、国务院有关实施意见和上级的有关工作要求，切实执行主动公开、依申请公开、不予公开等各项制度，严格规范信息公开答复办理，及时回应纳税人和社会公众关切，有力保障了公众知情权、参与权和监督权。</w:t>
      </w:r>
      <w:bookmarkStart w:id="0" w:name="_GoBack"/>
      <w:bookmarkEnd w:id="0"/>
    </w:p>
    <w:p>
      <w:pPr>
        <w:pStyle w:val="5"/>
        <w:widowControl/>
        <w:spacing w:beforeAutospacing="0" w:afterAutospacing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Style w:val="7"/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二、主动公开政府信息情况</w:t>
      </w:r>
    </w:p>
    <w:p>
      <w:pPr>
        <w:pStyle w:val="5"/>
        <w:widowControl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2018年，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全县税务系统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共向社会公开各类政务信息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条，其中：政府网站公开信息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条；通过政策解读稿件发布数公开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条。通过政务公开，方便了纳税人和社会各界了解税务工作和职能，增强了工作透明度，有效宣传了税务工作。我们重点加强了以下工作：</w:t>
      </w:r>
    </w:p>
    <w:p>
      <w:pPr>
        <w:widowControl/>
        <w:shd w:val="clear" w:color="auto" w:fill="FFFFFF"/>
        <w:spacing w:line="580" w:lineRule="atLeast"/>
        <w:ind w:left="150" w:firstLine="643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shd w:val="clear" w:color="auto" w:fill="FFFFFF"/>
        </w:rPr>
        <w:t>（一）建立完善政府信息公开体系</w:t>
      </w:r>
    </w:p>
    <w:p>
      <w:pPr>
        <w:widowControl/>
        <w:shd w:val="clear" w:color="auto" w:fill="FFFFFF"/>
        <w:spacing w:line="580" w:lineRule="atLeast"/>
        <w:ind w:left="150" w:firstLine="64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2018年，我们重点围绕国地税征管体制改革来做好政府信息公开工作。在新机构筹备期间，即将政府信息公开工作纳入局党委议事日程，将工作任务细化分解到责任部门。在机构挂牌，“三定”方案确定等关键时间节点，都及时予以公开，确保纳税人能及时知晓。以第27个税收宣传月为契机，结合机构改革向广大纳税人和社会群众广泛宣传税收政策，介绍便民办税春风行动新举措，公布了办税事项“最多跑一次”清单，公开接受纳税人监督。</w:t>
      </w:r>
    </w:p>
    <w:p>
      <w:pPr>
        <w:widowControl/>
        <w:shd w:val="clear" w:color="auto" w:fill="FFFFFF"/>
        <w:spacing w:line="580" w:lineRule="atLeast"/>
        <w:ind w:left="150" w:firstLine="643"/>
        <w:jc w:val="left"/>
        <w:rPr>
          <w:rFonts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</w:rPr>
        <w:t>（二）提升政务服务工作质效</w:t>
      </w:r>
    </w:p>
    <w:p>
      <w:pPr>
        <w:widowControl/>
        <w:shd w:val="clear" w:color="auto" w:fill="FFFFFF"/>
        <w:spacing w:line="580" w:lineRule="atLeast"/>
        <w:ind w:left="150" w:firstLine="643"/>
        <w:jc w:val="left"/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  <w:t>明确政府信息公开重点，利用好纳税服务大厅这一阵地，及时将各项征管政策予以主动公开，在纳税服务厅成立导税团队，坚持领导值班制度和信访接待制度，及时回应纳税人和社会各界的咨询。将政府信息公开工作纳入绩效管理系统，强化对政务公开工作的督办力度，在全体税务干部队伍中树立政府信息公开意识，形成良好氛围。</w:t>
      </w:r>
    </w:p>
    <w:p>
      <w:pPr>
        <w:widowControl/>
        <w:shd w:val="clear" w:color="auto" w:fill="FFFFFF"/>
        <w:spacing w:line="580" w:lineRule="atLeast"/>
        <w:ind w:left="150" w:firstLine="643"/>
        <w:jc w:val="left"/>
        <w:rPr>
          <w:rFonts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</w:rPr>
        <w:t>（三）推进政府信息公开平台建设</w:t>
      </w:r>
    </w:p>
    <w:p>
      <w:pPr>
        <w:widowControl/>
        <w:shd w:val="clear" w:color="auto" w:fill="FFFFFF"/>
        <w:spacing w:line="580" w:lineRule="atLeast"/>
        <w:ind w:left="15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依托单位内部网站，借助网络平台定期将全局重要工作信息、工作动态、政策法规、工作程序等进行公开，为税务干部了解我局政务工作和最新税收政策提供了便利。同时，通过纳税服务厅公示栏、纳税人学堂、微信群等方式，广泛宣传税收政策，增强税收工作的透明度。全面深化办税服务厅标准化建设，以开展“便民办税春风行动”活动为抓手，不断优化纳税服务资源配置，持续改进服务措施，强化纳税人权益保护。做好公开行政审批清单、提高办税服务效率、推行首问负责制、减轻纳税人负担、公开纳税人信用状况清单、公开执法权力清单等工作，有效推进春风行动的实施，全面提升纳税服务水平。</w:t>
      </w:r>
    </w:p>
    <w:p>
      <w:pPr>
        <w:pStyle w:val="5"/>
        <w:widowControl/>
        <w:spacing w:beforeAutospacing="0" w:afterAutospacing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Style w:val="7"/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三、依申请公开政府信息情况</w:t>
      </w:r>
    </w:p>
    <w:p>
      <w:pPr>
        <w:pStyle w:val="5"/>
        <w:widowControl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2018年，原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公安县国家税务局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公安县地方税务局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均未收到依申请公开政府信息情况。</w:t>
      </w:r>
    </w:p>
    <w:p>
      <w:pPr>
        <w:pStyle w:val="5"/>
        <w:widowControl/>
        <w:spacing w:beforeAutospacing="0" w:afterAutospacing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Style w:val="7"/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四、因政府信息公开被投诉举报、申请行政复议、提起行政诉讼情况</w:t>
      </w:r>
    </w:p>
    <w:p>
      <w:pPr>
        <w:pStyle w:val="5"/>
        <w:widowControl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（一）被投诉举报情况</w:t>
      </w:r>
    </w:p>
    <w:p>
      <w:pPr>
        <w:pStyle w:val="5"/>
        <w:widowControl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2018年，原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公安县国家税务局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公安县地方税务局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均没有收到因政府信息公开工作的投诉举报。</w:t>
      </w:r>
    </w:p>
    <w:p>
      <w:pPr>
        <w:pStyle w:val="5"/>
        <w:widowControl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（二）申请行政复议情况</w:t>
      </w:r>
    </w:p>
    <w:p>
      <w:pPr>
        <w:pStyle w:val="5"/>
        <w:widowControl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2018年，原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公安县国家税务局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公安县地方税务局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均没有收到因政府信息公开工作的行政复议申请。</w:t>
      </w:r>
    </w:p>
    <w:p>
      <w:pPr>
        <w:pStyle w:val="5"/>
        <w:widowControl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（三）提起行政诉讼情况</w:t>
      </w:r>
    </w:p>
    <w:p>
      <w:pPr>
        <w:pStyle w:val="5"/>
        <w:widowControl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2018年，原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公安县国家税务局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公安县地方税务局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均没有收到因政府信息公开工作的行政诉讼应诉。</w:t>
      </w:r>
    </w:p>
    <w:p>
      <w:pPr>
        <w:pStyle w:val="5"/>
        <w:widowControl/>
        <w:numPr>
          <w:ilvl w:val="0"/>
          <w:numId w:val="1"/>
        </w:numPr>
        <w:spacing w:beforeAutospacing="0" w:afterAutospacing="0"/>
        <w:ind w:firstLine="643" w:firstLineChars="200"/>
        <w:rPr>
          <w:rStyle w:val="7"/>
          <w:rFonts w:ascii="仿宋" w:hAnsi="仿宋" w:eastAsia="仿宋" w:cs="仿宋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政府信息公开工作存在的主要问题及改进措施</w:t>
      </w:r>
    </w:p>
    <w:p>
      <w:pPr>
        <w:pStyle w:val="5"/>
        <w:widowControl/>
        <w:spacing w:beforeAutospacing="0" w:afterAutospacing="0"/>
        <w:ind w:firstLine="640" w:firstLineChars="200"/>
        <w:rPr>
          <w:rFonts w:eastAsia="仿宋"/>
          <w:sz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shd w:val="clear" w:color="auto" w:fill="FAFAFA"/>
        </w:rPr>
        <w:t>2018年，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国家税务总局公安县税务局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color="auto" w:fill="FAFAFA"/>
        </w:rPr>
        <w:t>在政府信息公开工作中取得了一定的成绩，但也还存在着诸多问题亟待解决。一是信息公开广度和深度还不够，渠道还不够多。二是政策解读针对性和有效性有待加强,</w:t>
      </w:r>
      <w:r>
        <w:rPr>
          <w:rFonts w:hint="eastAsia" w:ascii="仿宋" w:hAnsi="仿宋" w:eastAsia="仿宋" w:cs="仿宋"/>
          <w:sz w:val="32"/>
          <w:szCs w:val="32"/>
          <w:shd w:val="clear" w:color="auto" w:fill="FAFAFA"/>
        </w:rPr>
        <w:t>解读内容结合实际不够。三是基层税务干部政务公开能力还需进一步提升。特别是一线税收管理员对政府信息公开认识不足。</w:t>
      </w:r>
      <w:r>
        <w:rPr>
          <w:rFonts w:hint="eastAsia" w:eastAsia="仿宋"/>
          <w:sz w:val="32"/>
        </w:rPr>
        <w:t>2019年，将重点做好以下工作：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（一）进一步完善政府信息公开制度建设。按照省局和市局的要求，对原来的政府信息公开制度和办理流程进行全面修改完善。明确各部门政府信息公开职责，理顺政府信息公开办理流程，区分好主动公开和依申请公开事项，分别制定操作规范和流程图，切实提升工作质效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（二）持续加强主动公开力度。</w:t>
      </w:r>
      <w:r>
        <w:rPr>
          <w:rFonts w:eastAsia="仿宋"/>
          <w:sz w:val="32"/>
        </w:rPr>
        <w:t>扎实做好重点领域政府信息公开工作，以政务公开工作的不断深化助力“放管服”改革。</w:t>
      </w:r>
      <w:r>
        <w:rPr>
          <w:rFonts w:hint="eastAsia" w:eastAsia="仿宋"/>
          <w:sz w:val="32"/>
        </w:rPr>
        <w:t>对政策解读等内容及时予以公开，让政府信息公开工作为税收征管营造良好的环境，也持续性优化</w:t>
      </w:r>
      <w:r>
        <w:rPr>
          <w:rFonts w:hint="eastAsia" w:eastAsia="仿宋"/>
          <w:sz w:val="32"/>
          <w:lang w:eastAsia="zh-CN"/>
        </w:rPr>
        <w:t>公安县地方税务局</w:t>
      </w:r>
      <w:r>
        <w:rPr>
          <w:rFonts w:hint="eastAsia" w:eastAsia="仿宋"/>
          <w:sz w:val="32"/>
        </w:rPr>
        <w:t>营商环境。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（三）拓展政府信息公开渠道。在坚持纳税服务大厅主阵地的同时，积极通过移动互联网等渠道开展信息公开工作，使信息公开面更广泛更及时。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（四）做好依法规依申请公开工作。明确依申请公开流程，着力解决</w:t>
      </w:r>
      <w:r>
        <w:rPr>
          <w:rFonts w:eastAsia="仿宋"/>
          <w:sz w:val="32"/>
        </w:rPr>
        <w:t>申请受理、办理、答复各环节中的突出问题，</w:t>
      </w:r>
      <w:r>
        <w:rPr>
          <w:rFonts w:hint="eastAsia" w:eastAsia="仿宋"/>
          <w:sz w:val="32"/>
        </w:rPr>
        <w:t>不断</w:t>
      </w:r>
      <w:r>
        <w:rPr>
          <w:rFonts w:eastAsia="仿宋"/>
          <w:sz w:val="32"/>
        </w:rPr>
        <w:t>提升依申请公开工作水平</w:t>
      </w:r>
      <w:r>
        <w:rPr>
          <w:rFonts w:hint="eastAsia" w:eastAsia="仿宋"/>
          <w:sz w:val="32"/>
        </w:rPr>
        <w:t>，确保件件有回复。</w:t>
      </w:r>
    </w:p>
    <w:p>
      <w:pPr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（五）</w:t>
      </w:r>
      <w:r>
        <w:rPr>
          <w:rFonts w:eastAsia="仿宋"/>
          <w:sz w:val="32"/>
        </w:rPr>
        <w:t>严格政务公开工作督导检查，推进全</w:t>
      </w:r>
      <w:r>
        <w:rPr>
          <w:rFonts w:hint="eastAsia" w:eastAsia="仿宋"/>
          <w:sz w:val="32"/>
        </w:rPr>
        <w:t>市系统政府信息</w:t>
      </w:r>
      <w:r>
        <w:rPr>
          <w:rFonts w:eastAsia="仿宋"/>
          <w:sz w:val="32"/>
        </w:rPr>
        <w:t>公开考核和评估常态化。组织</w:t>
      </w:r>
      <w:r>
        <w:rPr>
          <w:rFonts w:hint="eastAsia" w:eastAsia="仿宋"/>
          <w:sz w:val="32"/>
        </w:rPr>
        <w:t>各部门相关人员开展政府信息</w:t>
      </w:r>
      <w:r>
        <w:rPr>
          <w:rFonts w:eastAsia="仿宋"/>
          <w:sz w:val="32"/>
        </w:rPr>
        <w:t>公开培训，不断提升工作质量和水平。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68827315">
    <w:nsid w:val="E6999EB3"/>
    <w:multiLevelType w:val="singleLevel"/>
    <w:tmpl w:val="E6999EB3"/>
    <w:lvl w:ilvl="0" w:tentative="1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8688273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2B2B2B"/>
      <w:u w:val="none"/>
    </w:rPr>
  </w:style>
  <w:style w:type="character" w:styleId="9">
    <w:name w:val="Emphasis"/>
    <w:basedOn w:val="6"/>
    <w:qFormat/>
    <w:uiPriority w:val="0"/>
    <w:rPr/>
  </w:style>
  <w:style w:type="character" w:styleId="10">
    <w:name w:val="HTML Definition"/>
    <w:basedOn w:val="6"/>
    <w:uiPriority w:val="0"/>
    <w:rPr/>
  </w:style>
  <w:style w:type="character" w:styleId="11">
    <w:name w:val="HTML Acronym"/>
    <w:basedOn w:val="6"/>
    <w:uiPriority w:val="0"/>
    <w:rPr/>
  </w:style>
  <w:style w:type="character" w:styleId="12">
    <w:name w:val="HTML Variable"/>
    <w:basedOn w:val="6"/>
    <w:uiPriority w:val="0"/>
    <w:rPr/>
  </w:style>
  <w:style w:type="character" w:styleId="13">
    <w:name w:val="Hyperlink"/>
    <w:basedOn w:val="6"/>
    <w:uiPriority w:val="0"/>
    <w:rPr>
      <w:color w:val="2B2B2B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  <w:rPr/>
  </w:style>
  <w:style w:type="character" w:customStyle="1" w:styleId="16">
    <w:name w:val="页眉 Char"/>
    <w:basedOn w:val="6"/>
    <w:link w:val="4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7">
    <w:name w:val="页脚 Char"/>
    <w:basedOn w:val="6"/>
    <w:link w:val="3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5</Pages>
  <Words>347</Words>
  <Characters>1978</Characters>
  <Lines>16</Lines>
  <Paragraphs>4</Paragraphs>
  <ScaleCrop>false</ScaleCrop>
  <LinksUpToDate>false</LinksUpToDate>
  <CharactersWithSpaces>0</CharactersWithSpaces>
  <Application>WPS Office 个人版_9.1.0.4843_{F1E327BC-269C-435d-A152-05C5408002CA}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2019-05-21T09:20:00Z</dcterms:created>
  <dc:creator>Administrator</dc:creator>
  <cp:lastModifiedBy>陈昱金</cp:lastModifiedBy>
  <dcterms:modified xsi:type="dcterms:W3CDTF">2019-05-24T08:57:09Z</dcterms:modified>
  <dc:title> 国家税务总局公安县税务局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