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5F" w:rsidRDefault="00DE4116">
      <w:pPr>
        <w:jc w:val="center"/>
        <w:rPr>
          <w:rFonts w:ascii="黑体" w:eastAsia="黑体" w:hAnsi="黑体" w:cs="黑体"/>
          <w:sz w:val="44"/>
          <w:szCs w:val="44"/>
        </w:rPr>
      </w:pPr>
      <w:r>
        <w:rPr>
          <w:rFonts w:ascii="黑体" w:eastAsia="黑体" w:hAnsi="黑体" w:cs="黑体" w:hint="eastAsia"/>
          <w:sz w:val="44"/>
          <w:szCs w:val="44"/>
        </w:rPr>
        <w:t>国家税务总局洪湖</w:t>
      </w:r>
      <w:bookmarkStart w:id="0" w:name="_GoBack"/>
      <w:bookmarkEnd w:id="0"/>
      <w:r>
        <w:rPr>
          <w:rFonts w:ascii="黑体" w:eastAsia="黑体" w:hAnsi="黑体" w:cs="黑体" w:hint="eastAsia"/>
          <w:sz w:val="44"/>
          <w:szCs w:val="44"/>
        </w:rPr>
        <w:t>市税务局</w:t>
      </w:r>
    </w:p>
    <w:p w:rsidR="00A01B5F" w:rsidRDefault="00DE4116">
      <w:pPr>
        <w:jc w:val="center"/>
        <w:rPr>
          <w:rFonts w:ascii="黑体" w:eastAsia="黑体" w:hAnsi="黑体" w:cs="黑体"/>
          <w:sz w:val="44"/>
          <w:szCs w:val="44"/>
        </w:rPr>
      </w:pPr>
      <w:r>
        <w:rPr>
          <w:rFonts w:ascii="黑体" w:eastAsia="黑体" w:hAnsi="黑体" w:cs="黑体" w:hint="eastAsia"/>
          <w:sz w:val="44"/>
          <w:szCs w:val="44"/>
        </w:rPr>
        <w:t>2018年度政府信息公开年度报告</w:t>
      </w:r>
    </w:p>
    <w:p w:rsidR="00A01B5F" w:rsidRDefault="00A01B5F">
      <w:pPr>
        <w:pStyle w:val="a3"/>
        <w:widowControl/>
        <w:spacing w:beforeAutospacing="0" w:afterAutospacing="0"/>
        <w:rPr>
          <w:rFonts w:ascii="仿宋" w:eastAsia="仿宋" w:hAnsi="仿宋" w:cs="仿宋"/>
          <w:sz w:val="32"/>
          <w:szCs w:val="32"/>
          <w:shd w:val="clear" w:color="auto" w:fill="FFFFFF"/>
        </w:rPr>
      </w:pPr>
    </w:p>
    <w:p w:rsidR="00A01B5F" w:rsidRDefault="00DE4116">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根据《中华人民共和国政府信息公开条例》（以下简称《条例》），特向社会公布国家税务总局洪湖市税务局2018年度政府信息公开工作报告。本报告包括概述，主动公开政府信息情况，依申请公开政府信息情况，因政府信息公开申请被投诉举报、申请行政复议、提起行政诉讼情况，政府信息公开工作存在的主要问题及改进措施等，共五个部分。所列数据的统计期限为2018年1月1日至2018年12月31日。</w:t>
      </w:r>
    </w:p>
    <w:p w:rsidR="00A01B5F" w:rsidRDefault="00DE4116">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本报告电子版可在“国家税务总局荆州市税务局”网站（http://www.hb-n-tax.gov.cn/jingzhou/xxgk/zfxxgk/xxgknb/index.shtml）下载。如对本报告有疑问，请与国家税务总局洪湖市税务局政府信息公开工作领导小组办公室联系(地址：湖北省洪湖市茅江大道55号，邮编：433220，电话：0716-2422297，传真0716-2422297)。</w:t>
      </w:r>
    </w:p>
    <w:p w:rsidR="00A01B5F" w:rsidRDefault="00DE4116">
      <w:pPr>
        <w:pStyle w:val="a3"/>
        <w:widowControl/>
        <w:spacing w:beforeAutospacing="0" w:afterAutospacing="0"/>
        <w:ind w:firstLineChars="200" w:firstLine="643"/>
        <w:rPr>
          <w:rFonts w:ascii="仿宋" w:eastAsia="仿宋" w:hAnsi="仿宋" w:cs="仿宋"/>
          <w:b/>
          <w:bCs/>
          <w:sz w:val="32"/>
          <w:szCs w:val="32"/>
        </w:rPr>
      </w:pPr>
      <w:r>
        <w:rPr>
          <w:rStyle w:val="a4"/>
          <w:rFonts w:ascii="仿宋" w:eastAsia="仿宋" w:hAnsi="仿宋" w:cs="仿宋" w:hint="eastAsia"/>
          <w:bCs/>
          <w:sz w:val="32"/>
          <w:szCs w:val="32"/>
          <w:shd w:val="clear" w:color="auto" w:fill="FFFFFF"/>
        </w:rPr>
        <w:t>一、概述</w:t>
      </w:r>
    </w:p>
    <w:p w:rsidR="00A01B5F" w:rsidRDefault="00DE4116">
      <w:pPr>
        <w:pStyle w:val="a3"/>
        <w:widowControl/>
        <w:spacing w:beforeAutospacing="0" w:afterAutospacing="0"/>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根据国税地税征管体制改革工作部署，2018年7月20日，国家税务总局洪湖市税务局正式挂牌成立。2018年，国家税务总局洪湖市税务局认真贯彻落实《政府信息公开条例》、国务院有关实施意见和上级的有关工作要求，切实执行主动公开、依申请公开、不予公开等各项制度，严格规范</w:t>
      </w:r>
      <w:r>
        <w:rPr>
          <w:rFonts w:ascii="仿宋" w:eastAsia="仿宋" w:hAnsi="仿宋" w:cs="仿宋" w:hint="eastAsia"/>
          <w:sz w:val="32"/>
          <w:szCs w:val="32"/>
          <w:shd w:val="clear" w:color="auto" w:fill="FFFFFF"/>
        </w:rPr>
        <w:lastRenderedPageBreak/>
        <w:t>信息公开答复办理，及时回应纳税人和社会公众关切，有力保障了公众知情权、参与权和监督权。</w:t>
      </w:r>
    </w:p>
    <w:p w:rsidR="00A01B5F" w:rsidRDefault="00DE4116">
      <w:pPr>
        <w:pStyle w:val="a3"/>
        <w:widowControl/>
        <w:spacing w:beforeAutospacing="0" w:afterAutospacing="0"/>
        <w:ind w:firstLineChars="200" w:firstLine="643"/>
        <w:rPr>
          <w:rFonts w:ascii="仿宋" w:eastAsia="仿宋" w:hAnsi="仿宋" w:cs="仿宋"/>
          <w:b/>
          <w:bCs/>
          <w:sz w:val="32"/>
          <w:szCs w:val="32"/>
        </w:rPr>
      </w:pPr>
      <w:r>
        <w:rPr>
          <w:rStyle w:val="a4"/>
          <w:rFonts w:ascii="仿宋" w:eastAsia="仿宋" w:hAnsi="仿宋" w:cs="仿宋" w:hint="eastAsia"/>
          <w:bCs/>
          <w:sz w:val="32"/>
          <w:szCs w:val="32"/>
          <w:shd w:val="clear" w:color="auto" w:fill="FFFFFF"/>
        </w:rPr>
        <w:t>二、主动公开政府信息情况</w:t>
      </w:r>
    </w:p>
    <w:p w:rsidR="00A01B5F" w:rsidRDefault="00DE4116">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2018年，洪湖市税务部门共向社会公开各类政务信息86条，其中：政府网站公开信息8条；通过纳税服务大厅公示栏公开78条；市级以上新闻媒体和网站发表涉税新闻稿件12篇。共接受咨询电话1326次。通过政务公开，方便了纳税人和社会各界了解税务工作和职能，增强了工作透明度，有效宣传了税务工作。我们重点加强了以下工作：</w:t>
      </w:r>
    </w:p>
    <w:p w:rsidR="00A01B5F" w:rsidRDefault="00DE4116">
      <w:pPr>
        <w:widowControl/>
        <w:shd w:val="clear" w:color="auto" w:fill="FFFFFF"/>
        <w:spacing w:line="580" w:lineRule="atLeast"/>
        <w:ind w:left="150" w:firstLine="643"/>
        <w:jc w:val="left"/>
        <w:rPr>
          <w:rFonts w:ascii="仿宋" w:eastAsia="仿宋" w:hAnsi="仿宋" w:cs="仿宋"/>
          <w:sz w:val="24"/>
        </w:rPr>
      </w:pPr>
      <w:r>
        <w:rPr>
          <w:rFonts w:ascii="仿宋" w:eastAsia="仿宋" w:hAnsi="仿宋" w:cs="仿宋" w:hint="eastAsia"/>
          <w:b/>
          <w:kern w:val="0"/>
          <w:sz w:val="32"/>
          <w:szCs w:val="32"/>
          <w:shd w:val="clear" w:color="auto" w:fill="FFFFFF"/>
        </w:rPr>
        <w:t>（一）建立完善政府信息公开体系</w:t>
      </w:r>
    </w:p>
    <w:p w:rsidR="00A01B5F" w:rsidRDefault="00DE4116">
      <w:pPr>
        <w:widowControl/>
        <w:shd w:val="clear" w:color="auto" w:fill="FFFFFF"/>
        <w:spacing w:line="580" w:lineRule="atLeast"/>
        <w:ind w:left="150" w:firstLine="640"/>
        <w:jc w:val="left"/>
        <w:rPr>
          <w:rFonts w:ascii="仿宋" w:eastAsia="仿宋" w:hAnsi="仿宋" w:cs="仿宋"/>
          <w:sz w:val="24"/>
        </w:rPr>
      </w:pPr>
      <w:r>
        <w:rPr>
          <w:rFonts w:ascii="仿宋" w:eastAsia="仿宋" w:hAnsi="仿宋" w:cs="仿宋" w:hint="eastAsia"/>
          <w:kern w:val="0"/>
          <w:sz w:val="32"/>
          <w:szCs w:val="32"/>
          <w:shd w:val="clear" w:color="auto" w:fill="FFFFFF"/>
        </w:rPr>
        <w:t>2018年，我们重点围绕国地税征管体制改革来做好政府信息公开工作。在新机构筹备期间，即将政府信息公开工作纳入局党委议事日程，将工作任务细化分解到责任部门。在机构挂牌，“三定”方案确定等关键时间节点，都及时予以公开，确保纳税人能及时知晓。以第27个税收宣传月为契机，结合机构改革向广大纳税人和社会群众广泛宣传税收政策，介绍便民办税春风行动新举措，公布了办税事项“最多跑一次”清单，公开接受纳税人监督。</w:t>
      </w:r>
    </w:p>
    <w:p w:rsidR="00A01B5F" w:rsidRDefault="00DE4116">
      <w:pPr>
        <w:widowControl/>
        <w:shd w:val="clear" w:color="auto" w:fill="FFFFFF"/>
        <w:spacing w:line="580" w:lineRule="atLeast"/>
        <w:ind w:left="150" w:firstLine="643"/>
        <w:jc w:val="left"/>
        <w:rPr>
          <w:rFonts w:ascii="仿宋" w:eastAsia="仿宋" w:hAnsi="仿宋" w:cs="仿宋"/>
          <w:b/>
          <w:color w:val="333333"/>
          <w:kern w:val="0"/>
          <w:sz w:val="32"/>
          <w:szCs w:val="32"/>
          <w:shd w:val="clear" w:color="auto" w:fill="FFFFFF"/>
        </w:rPr>
      </w:pPr>
      <w:r>
        <w:rPr>
          <w:rFonts w:ascii="仿宋" w:eastAsia="仿宋" w:hAnsi="仿宋" w:cs="仿宋" w:hint="eastAsia"/>
          <w:b/>
          <w:color w:val="333333"/>
          <w:kern w:val="0"/>
          <w:sz w:val="32"/>
          <w:szCs w:val="32"/>
          <w:shd w:val="clear" w:color="auto" w:fill="FFFFFF"/>
        </w:rPr>
        <w:t>（二）提升政务服务工作质效</w:t>
      </w:r>
    </w:p>
    <w:p w:rsidR="00A01B5F" w:rsidRDefault="00DE4116">
      <w:pPr>
        <w:widowControl/>
        <w:shd w:val="clear" w:color="auto" w:fill="FFFFFF"/>
        <w:spacing w:line="580" w:lineRule="atLeast"/>
        <w:ind w:left="150" w:firstLine="643"/>
        <w:jc w:val="left"/>
        <w:rPr>
          <w:rFonts w:ascii="仿宋" w:eastAsia="仿宋" w:hAnsi="仿宋" w:cs="仿宋"/>
          <w:bCs/>
          <w:kern w:val="0"/>
          <w:sz w:val="32"/>
          <w:szCs w:val="32"/>
          <w:shd w:val="clear" w:color="auto" w:fill="FFFFFF"/>
        </w:rPr>
      </w:pPr>
      <w:r>
        <w:rPr>
          <w:rFonts w:ascii="仿宋" w:eastAsia="仿宋" w:hAnsi="仿宋" w:cs="仿宋" w:hint="eastAsia"/>
          <w:bCs/>
          <w:kern w:val="0"/>
          <w:sz w:val="32"/>
          <w:szCs w:val="32"/>
          <w:shd w:val="clear" w:color="auto" w:fill="FFFFFF"/>
        </w:rPr>
        <w:t>明确政府信息公开重点，利用好纳税服务大厅这一阵地，及时将各项征管政策予以主动公开，在纳税服务厅成立导税团队，坚持领导值班制度和信访接待制度，及时回</w:t>
      </w:r>
      <w:r>
        <w:rPr>
          <w:rFonts w:ascii="仿宋" w:eastAsia="仿宋" w:hAnsi="仿宋" w:cs="仿宋" w:hint="eastAsia"/>
          <w:bCs/>
          <w:kern w:val="0"/>
          <w:sz w:val="32"/>
          <w:szCs w:val="32"/>
          <w:shd w:val="clear" w:color="auto" w:fill="FFFFFF"/>
        </w:rPr>
        <w:lastRenderedPageBreak/>
        <w:t>应纳税人和社会各界的咨询。将政府信息公开工作纳入绩效管理系统，强化对政务公开工作的督办力度，在全体税务干部队伍中树立政府信息公开意识，形成良好氛围。</w:t>
      </w:r>
    </w:p>
    <w:p w:rsidR="00A01B5F" w:rsidRDefault="00DE4116">
      <w:pPr>
        <w:widowControl/>
        <w:shd w:val="clear" w:color="auto" w:fill="FFFFFF"/>
        <w:spacing w:line="580" w:lineRule="atLeast"/>
        <w:ind w:left="150" w:firstLine="643"/>
        <w:jc w:val="left"/>
        <w:rPr>
          <w:rFonts w:ascii="仿宋" w:eastAsia="仿宋" w:hAnsi="仿宋" w:cs="仿宋"/>
          <w:color w:val="2B2B2B"/>
          <w:sz w:val="32"/>
          <w:szCs w:val="32"/>
        </w:rPr>
      </w:pPr>
      <w:r>
        <w:rPr>
          <w:rFonts w:ascii="仿宋" w:eastAsia="仿宋" w:hAnsi="仿宋" w:cs="仿宋" w:hint="eastAsia"/>
          <w:b/>
          <w:color w:val="333333"/>
          <w:kern w:val="0"/>
          <w:sz w:val="32"/>
          <w:szCs w:val="32"/>
          <w:shd w:val="clear" w:color="auto" w:fill="FFFFFF"/>
        </w:rPr>
        <w:t>（三）推进政府信息公开平台建设</w:t>
      </w:r>
    </w:p>
    <w:p w:rsidR="00A01B5F" w:rsidRDefault="00DE4116">
      <w:pPr>
        <w:widowControl/>
        <w:shd w:val="clear" w:color="auto" w:fill="FFFFFF"/>
        <w:spacing w:line="580" w:lineRule="atLeast"/>
        <w:ind w:left="150" w:firstLine="640"/>
        <w:jc w:val="left"/>
        <w:rPr>
          <w:rFonts w:ascii="仿宋" w:eastAsia="仿宋" w:hAnsi="仿宋" w:cs="仿宋"/>
          <w:sz w:val="32"/>
          <w:szCs w:val="32"/>
        </w:rPr>
      </w:pPr>
      <w:r>
        <w:rPr>
          <w:rFonts w:ascii="仿宋" w:eastAsia="仿宋" w:hAnsi="仿宋" w:cs="仿宋" w:hint="eastAsia"/>
          <w:kern w:val="0"/>
          <w:sz w:val="32"/>
          <w:szCs w:val="32"/>
          <w:shd w:val="clear" w:color="auto" w:fill="FFFFFF"/>
        </w:rPr>
        <w:t>依托单位内部网站，借助网络平台定期将全局重要工作信息、工作动态、政策法规、工作程序等进行公开，为税务干部了解我局政务工作和最新税收政策提供了便利。同时，通过纳税服务厅公示栏、纳税人学堂、微信群等方式，广泛宣传税收政策，增强税收工作的透明度。全面深化办税服务厅标准化建设，以开展“便民办税春风行动”活动为抓手，不断优化纳税服务资源配置，持续改进服务措施，强化纳税人权益保护。做好公开行政审批清单、提高办税服务效率、推行首问负责制、减轻纳税人负担、公开纳税人信用状况清单、公开执法权力清单等工作，有效推进春风行动的实施，全面提升纳税服务水平。</w:t>
      </w:r>
    </w:p>
    <w:p w:rsidR="00A01B5F" w:rsidRDefault="00DE4116">
      <w:pPr>
        <w:pStyle w:val="a3"/>
        <w:widowControl/>
        <w:spacing w:beforeAutospacing="0" w:afterAutospacing="0"/>
        <w:ind w:firstLineChars="200" w:firstLine="643"/>
        <w:rPr>
          <w:rFonts w:ascii="仿宋" w:eastAsia="仿宋" w:hAnsi="仿宋" w:cs="仿宋"/>
          <w:b/>
          <w:bCs/>
          <w:sz w:val="32"/>
          <w:szCs w:val="32"/>
        </w:rPr>
      </w:pPr>
      <w:r>
        <w:rPr>
          <w:rStyle w:val="a4"/>
          <w:rFonts w:ascii="仿宋" w:eastAsia="仿宋" w:hAnsi="仿宋" w:cs="仿宋" w:hint="eastAsia"/>
          <w:bCs/>
          <w:sz w:val="32"/>
          <w:szCs w:val="32"/>
          <w:shd w:val="clear" w:color="auto" w:fill="FFFFFF"/>
        </w:rPr>
        <w:t>三、依申请公开政府信息情况</w:t>
      </w:r>
    </w:p>
    <w:p w:rsidR="00A01B5F" w:rsidRDefault="00DE4116">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2018年，洪湖市税务部门均未收到依申请公开政府信息情况。</w:t>
      </w:r>
    </w:p>
    <w:p w:rsidR="00A01B5F" w:rsidRDefault="00DE4116">
      <w:pPr>
        <w:pStyle w:val="a3"/>
        <w:widowControl/>
        <w:spacing w:beforeAutospacing="0" w:afterAutospacing="0"/>
        <w:ind w:firstLineChars="200" w:firstLine="643"/>
        <w:rPr>
          <w:rFonts w:ascii="仿宋" w:eastAsia="仿宋" w:hAnsi="仿宋" w:cs="仿宋"/>
          <w:b/>
          <w:bCs/>
          <w:sz w:val="32"/>
          <w:szCs w:val="32"/>
        </w:rPr>
      </w:pPr>
      <w:r>
        <w:rPr>
          <w:rStyle w:val="a4"/>
          <w:rFonts w:ascii="仿宋" w:eastAsia="仿宋" w:hAnsi="仿宋" w:cs="仿宋" w:hint="eastAsia"/>
          <w:bCs/>
          <w:sz w:val="32"/>
          <w:szCs w:val="32"/>
          <w:shd w:val="clear" w:color="auto" w:fill="FFFFFF"/>
        </w:rPr>
        <w:t>四、因政府信息公开被投诉举报、申请行政复议、提起行政诉讼情况</w:t>
      </w:r>
    </w:p>
    <w:p w:rsidR="00A01B5F" w:rsidRDefault="00DE4116">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（一）被投诉举报情况</w:t>
      </w:r>
    </w:p>
    <w:p w:rsidR="00A01B5F" w:rsidRDefault="00DE4116">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lastRenderedPageBreak/>
        <w:t>2018年，洪湖市税务部门均未收到收到因政府信息公开工作的投诉举报。</w:t>
      </w:r>
    </w:p>
    <w:p w:rsidR="00A01B5F" w:rsidRDefault="00DE4116">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（二）申请行政复议情况</w:t>
      </w:r>
    </w:p>
    <w:p w:rsidR="00A01B5F" w:rsidRDefault="00DE4116">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2018年，洪湖市税务部门均未收到因政府信息公开工作的行政复议申请。</w:t>
      </w:r>
    </w:p>
    <w:p w:rsidR="00A01B5F" w:rsidRDefault="00DE4116">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（三）提起行政诉讼情况</w:t>
      </w:r>
    </w:p>
    <w:p w:rsidR="00A01B5F" w:rsidRDefault="00DE4116">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2018年，洪湖市税务部门均未收到因政府信息公开工作的行政诉讼应诉。</w:t>
      </w:r>
    </w:p>
    <w:p w:rsidR="00A01B5F" w:rsidRDefault="00DE4116">
      <w:pPr>
        <w:pStyle w:val="a3"/>
        <w:widowControl/>
        <w:numPr>
          <w:ilvl w:val="0"/>
          <w:numId w:val="1"/>
        </w:numPr>
        <w:spacing w:beforeAutospacing="0" w:afterAutospacing="0"/>
        <w:ind w:firstLineChars="200" w:firstLine="643"/>
        <w:rPr>
          <w:rStyle w:val="a4"/>
          <w:rFonts w:ascii="仿宋" w:eastAsia="仿宋" w:hAnsi="仿宋" w:cs="仿宋"/>
          <w:bCs/>
          <w:sz w:val="32"/>
          <w:szCs w:val="32"/>
          <w:shd w:val="clear" w:color="auto" w:fill="FFFFFF"/>
        </w:rPr>
      </w:pPr>
      <w:r>
        <w:rPr>
          <w:rStyle w:val="a4"/>
          <w:rFonts w:ascii="仿宋" w:eastAsia="仿宋" w:hAnsi="仿宋" w:cs="仿宋" w:hint="eastAsia"/>
          <w:bCs/>
          <w:sz w:val="32"/>
          <w:szCs w:val="32"/>
          <w:shd w:val="clear" w:color="auto" w:fill="FFFFFF"/>
        </w:rPr>
        <w:t>政府信息公开工作存在的主要问题及改进措施</w:t>
      </w:r>
    </w:p>
    <w:p w:rsidR="00A01B5F" w:rsidRDefault="00DE4116">
      <w:pPr>
        <w:pStyle w:val="a3"/>
        <w:widowControl/>
        <w:spacing w:beforeAutospacing="0" w:afterAutospacing="0"/>
        <w:ind w:firstLineChars="200" w:firstLine="640"/>
        <w:rPr>
          <w:rFonts w:eastAsia="仿宋"/>
          <w:sz w:val="32"/>
        </w:rPr>
      </w:pPr>
      <w:r>
        <w:rPr>
          <w:rFonts w:ascii="仿宋" w:eastAsia="仿宋" w:hAnsi="仿宋" w:cs="仿宋" w:hint="eastAsia"/>
          <w:color w:val="222222"/>
          <w:sz w:val="32"/>
          <w:szCs w:val="32"/>
          <w:shd w:val="clear" w:color="auto" w:fill="FAFAFA"/>
        </w:rPr>
        <w:t>2018年，</w:t>
      </w:r>
      <w:r>
        <w:rPr>
          <w:rFonts w:ascii="仿宋" w:eastAsia="仿宋" w:hAnsi="仿宋" w:cs="仿宋" w:hint="eastAsia"/>
          <w:sz w:val="32"/>
          <w:szCs w:val="32"/>
          <w:shd w:val="clear" w:color="auto" w:fill="FFFFFF"/>
        </w:rPr>
        <w:t>国家税务总局洪湖市税务局</w:t>
      </w:r>
      <w:r>
        <w:rPr>
          <w:rFonts w:ascii="仿宋" w:eastAsia="仿宋" w:hAnsi="仿宋" w:cs="仿宋" w:hint="eastAsia"/>
          <w:color w:val="222222"/>
          <w:sz w:val="32"/>
          <w:szCs w:val="32"/>
          <w:shd w:val="clear" w:color="auto" w:fill="FAFAFA"/>
        </w:rPr>
        <w:t>在政府信息公开工作中取得了一定的成绩，但也还存在着诸多问题亟待解决。一是信息公开广度和深度还不够，渠道还不够多。二是政策解读针对性和有效性有待加强,</w:t>
      </w:r>
      <w:r>
        <w:rPr>
          <w:rFonts w:ascii="仿宋" w:eastAsia="仿宋" w:hAnsi="仿宋" w:cs="仿宋" w:hint="eastAsia"/>
          <w:sz w:val="32"/>
          <w:szCs w:val="32"/>
          <w:shd w:val="clear" w:color="auto" w:fill="FAFAFA"/>
        </w:rPr>
        <w:t>解读内容结合实际不够。三是基层税务干部政务公开能力还需进一步提升。特别是一线税收管理员对政府信息公开认识不足。</w:t>
      </w:r>
      <w:r>
        <w:rPr>
          <w:rFonts w:eastAsia="仿宋" w:hint="eastAsia"/>
          <w:sz w:val="32"/>
        </w:rPr>
        <w:t>2019</w:t>
      </w:r>
      <w:r>
        <w:rPr>
          <w:rFonts w:eastAsia="仿宋" w:hint="eastAsia"/>
          <w:sz w:val="32"/>
        </w:rPr>
        <w:t>年，将重点做好以下工作：</w:t>
      </w:r>
    </w:p>
    <w:p w:rsidR="00A01B5F" w:rsidRDefault="00DE4116">
      <w:pPr>
        <w:ind w:firstLineChars="200" w:firstLine="640"/>
        <w:rPr>
          <w:rFonts w:eastAsia="仿宋"/>
          <w:sz w:val="32"/>
        </w:rPr>
      </w:pPr>
      <w:r>
        <w:rPr>
          <w:rFonts w:eastAsia="仿宋" w:hint="eastAsia"/>
          <w:sz w:val="32"/>
        </w:rPr>
        <w:t>（一）进一步完善政府信息公开制度建设。按照省局和市局的要求，对原来的政府信息公开制度和办理流程进行全面修改完善。明确各部门政府信息公开职责，理顺政府信息公开办理流程，区分好主动公开和依申请公开事项，分别制定操作规范和流程图，切实提升工作质效。</w:t>
      </w:r>
    </w:p>
    <w:p w:rsidR="00A01B5F" w:rsidRDefault="00DE4116">
      <w:pPr>
        <w:ind w:firstLineChars="200" w:firstLine="640"/>
        <w:rPr>
          <w:rFonts w:eastAsia="仿宋"/>
          <w:sz w:val="32"/>
        </w:rPr>
      </w:pPr>
      <w:r>
        <w:rPr>
          <w:rFonts w:eastAsia="仿宋" w:hint="eastAsia"/>
          <w:sz w:val="32"/>
        </w:rPr>
        <w:t>（二）持续加强主动公开力度。</w:t>
      </w:r>
      <w:r>
        <w:rPr>
          <w:rFonts w:eastAsia="仿宋"/>
          <w:sz w:val="32"/>
        </w:rPr>
        <w:t>扎实做好重点领域政府</w:t>
      </w:r>
      <w:r>
        <w:rPr>
          <w:rFonts w:eastAsia="仿宋"/>
          <w:sz w:val="32"/>
        </w:rPr>
        <w:lastRenderedPageBreak/>
        <w:t>信息公开工作，以政务公开工作的不断深化助力</w:t>
      </w:r>
      <w:r>
        <w:rPr>
          <w:rFonts w:eastAsia="仿宋"/>
          <w:sz w:val="32"/>
        </w:rPr>
        <w:t>“</w:t>
      </w:r>
      <w:r>
        <w:rPr>
          <w:rFonts w:eastAsia="仿宋"/>
          <w:sz w:val="32"/>
        </w:rPr>
        <w:t>放管服</w:t>
      </w:r>
      <w:r>
        <w:rPr>
          <w:rFonts w:eastAsia="仿宋"/>
          <w:sz w:val="32"/>
        </w:rPr>
        <w:t>”</w:t>
      </w:r>
      <w:r>
        <w:rPr>
          <w:rFonts w:eastAsia="仿宋"/>
          <w:sz w:val="32"/>
        </w:rPr>
        <w:t>改革。</w:t>
      </w:r>
      <w:r>
        <w:rPr>
          <w:rFonts w:eastAsia="仿宋" w:hint="eastAsia"/>
          <w:sz w:val="32"/>
        </w:rPr>
        <w:t>对政策解读等内容及时予以公开，让政府信息公开工作为税收征管营造良好的环境，也持续性优化洪湖市营商环境。</w:t>
      </w:r>
    </w:p>
    <w:p w:rsidR="00A01B5F" w:rsidRDefault="00DE4116">
      <w:pPr>
        <w:ind w:firstLineChars="200" w:firstLine="640"/>
        <w:rPr>
          <w:rFonts w:eastAsia="仿宋"/>
          <w:sz w:val="32"/>
        </w:rPr>
      </w:pPr>
      <w:r>
        <w:rPr>
          <w:rFonts w:eastAsia="仿宋" w:hint="eastAsia"/>
          <w:sz w:val="32"/>
        </w:rPr>
        <w:t>（三）拓展政府信息公开渠道。在坚持纳税服务大厅主阵地的同时，积极通过移动互联网等渠道开展信息公开工作，使信息公开面更广泛更及时。</w:t>
      </w:r>
    </w:p>
    <w:p w:rsidR="00A01B5F" w:rsidRDefault="00DE4116">
      <w:pPr>
        <w:ind w:firstLineChars="200" w:firstLine="640"/>
        <w:rPr>
          <w:rFonts w:eastAsia="仿宋"/>
          <w:sz w:val="32"/>
        </w:rPr>
      </w:pPr>
      <w:r>
        <w:rPr>
          <w:rFonts w:eastAsia="仿宋" w:hint="eastAsia"/>
          <w:sz w:val="32"/>
        </w:rPr>
        <w:t>（四）做好依法规依申请公开工作。明确依申请公开流程，着力解决</w:t>
      </w:r>
      <w:r>
        <w:rPr>
          <w:rFonts w:eastAsia="仿宋"/>
          <w:sz w:val="32"/>
        </w:rPr>
        <w:t>申请受理、办理、答复各环节中的突出问题，</w:t>
      </w:r>
      <w:r>
        <w:rPr>
          <w:rFonts w:eastAsia="仿宋" w:hint="eastAsia"/>
          <w:sz w:val="32"/>
        </w:rPr>
        <w:t>不断</w:t>
      </w:r>
      <w:r>
        <w:rPr>
          <w:rFonts w:eastAsia="仿宋"/>
          <w:sz w:val="32"/>
        </w:rPr>
        <w:t>提升依申请公开工作水平</w:t>
      </w:r>
      <w:r>
        <w:rPr>
          <w:rFonts w:eastAsia="仿宋" w:hint="eastAsia"/>
          <w:sz w:val="32"/>
        </w:rPr>
        <w:t>，确保件件有回复。</w:t>
      </w:r>
    </w:p>
    <w:p w:rsidR="00A01B5F" w:rsidRDefault="00DE4116">
      <w:pPr>
        <w:ind w:firstLineChars="200" w:firstLine="640"/>
        <w:rPr>
          <w:rFonts w:eastAsia="仿宋" w:hint="eastAsia"/>
          <w:sz w:val="32"/>
        </w:rPr>
      </w:pPr>
      <w:r>
        <w:rPr>
          <w:rFonts w:eastAsia="仿宋" w:hint="eastAsia"/>
          <w:sz w:val="32"/>
        </w:rPr>
        <w:t>（五）</w:t>
      </w:r>
      <w:r>
        <w:rPr>
          <w:rFonts w:eastAsia="仿宋"/>
          <w:sz w:val="32"/>
        </w:rPr>
        <w:t>严格政务公开工作督导检查，推进全</w:t>
      </w:r>
      <w:r>
        <w:rPr>
          <w:rFonts w:eastAsia="仿宋" w:hint="eastAsia"/>
          <w:sz w:val="32"/>
        </w:rPr>
        <w:t>市系统政府信息</w:t>
      </w:r>
      <w:r>
        <w:rPr>
          <w:rFonts w:eastAsia="仿宋"/>
          <w:sz w:val="32"/>
        </w:rPr>
        <w:t>公开考核和评估常态化。组织</w:t>
      </w:r>
      <w:r>
        <w:rPr>
          <w:rFonts w:eastAsia="仿宋" w:hint="eastAsia"/>
          <w:sz w:val="32"/>
        </w:rPr>
        <w:t>各部门相关人员开展政府信息</w:t>
      </w:r>
      <w:r>
        <w:rPr>
          <w:rFonts w:eastAsia="仿宋"/>
          <w:sz w:val="32"/>
        </w:rPr>
        <w:t>公开培训，不断提升工作质量和水平。</w:t>
      </w:r>
    </w:p>
    <w:p w:rsidR="004A063B" w:rsidRDefault="004A063B">
      <w:pPr>
        <w:ind w:firstLineChars="200" w:firstLine="640"/>
        <w:rPr>
          <w:rFonts w:eastAsia="仿宋" w:hint="eastAsia"/>
          <w:sz w:val="32"/>
        </w:rPr>
      </w:pPr>
    </w:p>
    <w:p w:rsidR="004A063B" w:rsidRDefault="004A063B" w:rsidP="004A063B">
      <w:pPr>
        <w:ind w:firstLineChars="200" w:firstLine="640"/>
        <w:rPr>
          <w:rFonts w:ascii="仿宋" w:eastAsia="仿宋" w:hAnsi="仿宋" w:cs="仿宋" w:hint="eastAsia"/>
          <w:sz w:val="32"/>
          <w:szCs w:val="32"/>
        </w:rPr>
      </w:pPr>
      <w:r>
        <w:rPr>
          <w:rFonts w:ascii="仿宋" w:eastAsia="仿宋" w:hAnsi="仿宋" w:cs="仿宋" w:hint="eastAsia"/>
          <w:sz w:val="32"/>
          <w:szCs w:val="32"/>
        </w:rPr>
        <w:t>附件：</w:t>
      </w:r>
      <w:r w:rsidRPr="004A063B">
        <w:rPr>
          <w:rFonts w:ascii="仿宋" w:eastAsia="仿宋" w:hAnsi="仿宋" w:cs="仿宋" w:hint="eastAsia"/>
          <w:sz w:val="32"/>
          <w:szCs w:val="32"/>
        </w:rPr>
        <w:t>洪湖市税务局2018年度政府信息公开情况统计表</w:t>
      </w:r>
      <w:r>
        <w:rPr>
          <w:rFonts w:ascii="仿宋" w:eastAsia="仿宋" w:hAnsi="仿宋" w:cs="仿宋" w:hint="eastAsia"/>
          <w:sz w:val="32"/>
          <w:szCs w:val="32"/>
        </w:rPr>
        <w:t>.xls</w:t>
      </w:r>
    </w:p>
    <w:p w:rsidR="004A063B" w:rsidRDefault="004A063B" w:rsidP="004A063B">
      <w:pPr>
        <w:ind w:firstLineChars="200" w:firstLine="640"/>
        <w:rPr>
          <w:rFonts w:ascii="仿宋" w:eastAsia="仿宋" w:hAnsi="仿宋" w:cs="仿宋" w:hint="eastAsia"/>
          <w:sz w:val="32"/>
          <w:szCs w:val="32"/>
        </w:rPr>
      </w:pPr>
    </w:p>
    <w:p w:rsidR="004A063B" w:rsidRDefault="004A063B" w:rsidP="004A063B">
      <w:pPr>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w:t>
      </w:r>
    </w:p>
    <w:p w:rsidR="004A063B" w:rsidRDefault="004A063B" w:rsidP="004A063B">
      <w:pPr>
        <w:ind w:firstLineChars="200" w:firstLine="640"/>
        <w:rPr>
          <w:rFonts w:ascii="仿宋" w:eastAsia="仿宋" w:hAnsi="仿宋" w:cs="仿宋" w:hint="eastAsia"/>
          <w:sz w:val="32"/>
          <w:szCs w:val="32"/>
        </w:rPr>
      </w:pPr>
    </w:p>
    <w:p w:rsidR="004A063B" w:rsidRDefault="004A063B" w:rsidP="004A063B">
      <w:pPr>
        <w:ind w:firstLineChars="200" w:firstLine="640"/>
        <w:jc w:val="right"/>
        <w:rPr>
          <w:rFonts w:ascii="仿宋" w:eastAsia="仿宋" w:hAnsi="仿宋" w:cs="仿宋" w:hint="eastAsia"/>
          <w:sz w:val="32"/>
          <w:szCs w:val="32"/>
        </w:rPr>
      </w:pPr>
      <w:r>
        <w:rPr>
          <w:rFonts w:ascii="仿宋" w:eastAsia="仿宋" w:hAnsi="仿宋" w:cs="仿宋" w:hint="eastAsia"/>
          <w:sz w:val="32"/>
          <w:szCs w:val="32"/>
        </w:rPr>
        <w:t xml:space="preserve"> 国家税务总局洪湖市税务局</w:t>
      </w:r>
    </w:p>
    <w:p w:rsidR="004A063B" w:rsidRDefault="004A063B" w:rsidP="004A063B">
      <w:pPr>
        <w:ind w:firstLineChars="200" w:firstLine="640"/>
        <w:jc w:val="center"/>
        <w:rPr>
          <w:rFonts w:ascii="仿宋" w:eastAsia="仿宋" w:hAnsi="仿宋" w:cs="仿宋" w:hint="eastAsia"/>
          <w:sz w:val="32"/>
          <w:szCs w:val="32"/>
        </w:rPr>
      </w:pPr>
      <w:r>
        <w:rPr>
          <w:rFonts w:ascii="仿宋" w:eastAsia="仿宋" w:hAnsi="仿宋" w:cs="仿宋" w:hint="eastAsia"/>
          <w:sz w:val="32"/>
          <w:szCs w:val="32"/>
        </w:rPr>
        <w:t xml:space="preserve">                       2019年5月21日</w:t>
      </w:r>
    </w:p>
    <w:p w:rsidR="004A063B" w:rsidRDefault="004A063B">
      <w:pPr>
        <w:ind w:firstLineChars="200" w:firstLine="640"/>
        <w:rPr>
          <w:rFonts w:eastAsia="仿宋"/>
          <w:sz w:val="32"/>
        </w:rPr>
      </w:pPr>
    </w:p>
    <w:sectPr w:rsidR="004A063B" w:rsidSect="00A01B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999EB3"/>
    <w:multiLevelType w:val="singleLevel"/>
    <w:tmpl w:val="E6999EB3"/>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3D75076"/>
    <w:rsid w:val="004A063B"/>
    <w:rsid w:val="00836933"/>
    <w:rsid w:val="00A01B5F"/>
    <w:rsid w:val="00A3108C"/>
    <w:rsid w:val="00D23627"/>
    <w:rsid w:val="00DE4116"/>
    <w:rsid w:val="0A644692"/>
    <w:rsid w:val="0B5160AB"/>
    <w:rsid w:val="3A1B24BC"/>
    <w:rsid w:val="54EE54C0"/>
    <w:rsid w:val="68AB2663"/>
    <w:rsid w:val="73D75076"/>
    <w:rsid w:val="7B072A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B5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01B5F"/>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01B5F"/>
    <w:pPr>
      <w:spacing w:beforeAutospacing="1" w:afterAutospacing="1"/>
      <w:jc w:val="left"/>
    </w:pPr>
    <w:rPr>
      <w:rFonts w:cs="Times New Roman"/>
      <w:kern w:val="0"/>
      <w:sz w:val="24"/>
    </w:rPr>
  </w:style>
  <w:style w:type="character" w:styleId="a4">
    <w:name w:val="Strong"/>
    <w:basedOn w:val="a0"/>
    <w:qFormat/>
    <w:rsid w:val="00A01B5F"/>
    <w:rPr>
      <w:b/>
    </w:rPr>
  </w:style>
  <w:style w:type="character" w:styleId="a5">
    <w:name w:val="FollowedHyperlink"/>
    <w:basedOn w:val="a0"/>
    <w:qFormat/>
    <w:rsid w:val="00A01B5F"/>
    <w:rPr>
      <w:color w:val="2B2B2B"/>
      <w:u w:val="none"/>
    </w:rPr>
  </w:style>
  <w:style w:type="character" w:styleId="a6">
    <w:name w:val="Emphasis"/>
    <w:basedOn w:val="a0"/>
    <w:qFormat/>
    <w:rsid w:val="00A01B5F"/>
  </w:style>
  <w:style w:type="character" w:styleId="HTML">
    <w:name w:val="HTML Definition"/>
    <w:basedOn w:val="a0"/>
    <w:rsid w:val="00A01B5F"/>
  </w:style>
  <w:style w:type="character" w:styleId="HTML0">
    <w:name w:val="HTML Acronym"/>
    <w:basedOn w:val="a0"/>
    <w:qFormat/>
    <w:rsid w:val="00A01B5F"/>
  </w:style>
  <w:style w:type="character" w:styleId="HTML1">
    <w:name w:val="HTML Variable"/>
    <w:basedOn w:val="a0"/>
    <w:rsid w:val="00A01B5F"/>
  </w:style>
  <w:style w:type="character" w:styleId="a7">
    <w:name w:val="Hyperlink"/>
    <w:basedOn w:val="a0"/>
    <w:rsid w:val="00A01B5F"/>
    <w:rPr>
      <w:color w:val="2B2B2B"/>
      <w:u w:val="none"/>
    </w:rPr>
  </w:style>
  <w:style w:type="character" w:styleId="HTML2">
    <w:name w:val="HTML Code"/>
    <w:basedOn w:val="a0"/>
    <w:rsid w:val="00A01B5F"/>
    <w:rPr>
      <w:rFonts w:ascii="Courier New" w:hAnsi="Courier New"/>
      <w:sz w:val="20"/>
    </w:rPr>
  </w:style>
  <w:style w:type="character" w:styleId="HTML3">
    <w:name w:val="HTML Cite"/>
    <w:basedOn w:val="a0"/>
    <w:rsid w:val="00A01B5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2130</Words>
  <Characters>218</Characters>
  <Application>Microsoft Office Word</Application>
  <DocSecurity>0</DocSecurity>
  <Lines>1</Lines>
  <Paragraphs>4</Paragraphs>
  <ScaleCrop>false</ScaleCrop>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4</cp:revision>
  <dcterms:created xsi:type="dcterms:W3CDTF">2019-05-21T07:40:00Z</dcterms:created>
  <dcterms:modified xsi:type="dcterms:W3CDTF">2019-05-21T12:00:00Z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