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42" w:rsidRDefault="00A47C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国家税务总局</w:t>
      </w:r>
      <w:r w:rsidR="00580994"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武汉市汉阳区税务局</w:t>
      </w:r>
    </w:p>
    <w:p w:rsidR="007408FE" w:rsidRDefault="0058099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2019年政府信息公开年度报告</w:t>
      </w:r>
    </w:p>
    <w:p w:rsidR="007408FE" w:rsidRDefault="007408F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08FE" w:rsidRDefault="00580994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7408FE" w:rsidRDefault="00580994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武汉市汉阳区税务局按照新修订的《中华人民共和国政府信息公开条例》要求，严格落实《国家税务总局关于全面推进政务公开工作的实施办法》要求，扎实有效推进，坚持以公开为常态、不公开为例外，全力推进政府信息公开工作，保障了公众知情权、参与权和监督权，增强了税务部门公信力和执行力。全年收到依申请政府信息公开0件，未收到转办的政府信息公开申请，向汉阳区人民政府报送信息10条，提供涉税信息查询33次，</w:t>
      </w:r>
      <w:r>
        <w:rPr>
          <w:rFonts w:ascii="仿宋_GB2312" w:eastAsia="仿宋_GB2312" w:hint="eastAsia"/>
          <w:color w:val="000000"/>
          <w:sz w:val="32"/>
          <w:szCs w:val="32"/>
        </w:rPr>
        <w:t>没有发生因信息公开或不公开引起的行政复议和提起行政诉讼情况，没有因信息公开工作被公众投诉或媒体曝光情况发生。</w:t>
      </w:r>
    </w:p>
    <w:p w:rsidR="007408FE" w:rsidRDefault="00580994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（一）主动公开情况。</w:t>
      </w:r>
      <w:r>
        <w:rPr>
          <w:rFonts w:ascii="仿宋_GB2312" w:eastAsia="仿宋_GB2312" w:hAnsi="宋体" w:cs="宋体" w:hint="eastAsia"/>
          <w:sz w:val="32"/>
          <w:szCs w:val="30"/>
        </w:rPr>
        <w:t>汉阳区税务局</w:t>
      </w:r>
      <w:r>
        <w:rPr>
          <w:rFonts w:ascii="仿宋_GB2312" w:eastAsia="仿宋_GB2312" w:hint="eastAsia"/>
          <w:sz w:val="32"/>
          <w:szCs w:val="32"/>
        </w:rPr>
        <w:t>通过武汉市税务局网页主动向社会公开</w:t>
      </w:r>
      <w:r>
        <w:rPr>
          <w:rFonts w:ascii="仿宋_GB2312" w:eastAsia="仿宋_GB2312" w:hAnsiTheme="minorEastAsia" w:hint="eastAsia"/>
          <w:sz w:val="32"/>
          <w:szCs w:val="32"/>
        </w:rPr>
        <w:t>领导简</w:t>
      </w:r>
      <w:r>
        <w:rPr>
          <w:rFonts w:ascii="仿宋_GB2312" w:eastAsia="仿宋_GB2312" w:hAnsi="宋体" w:cs="宋体" w:hint="eastAsia"/>
          <w:sz w:val="32"/>
          <w:szCs w:val="30"/>
        </w:rPr>
        <w:t>介、机构设置、主要职能、行业概况、工作计划、</w:t>
      </w:r>
      <w:r>
        <w:rPr>
          <w:rFonts w:ascii="仿宋_GB2312" w:eastAsia="仿宋_GB2312" w:hAnsi="宋体" w:cs="宋体" w:hint="eastAsia"/>
          <w:color w:val="000000"/>
          <w:sz w:val="32"/>
          <w:szCs w:val="30"/>
        </w:rPr>
        <w:t>工作动态、</w:t>
      </w:r>
      <w:r>
        <w:rPr>
          <w:rFonts w:ascii="仿宋_GB2312" w:eastAsia="仿宋_GB2312" w:hAnsi="宋体" w:cs="宋体" w:hint="eastAsia"/>
          <w:sz w:val="32"/>
          <w:szCs w:val="30"/>
        </w:rPr>
        <w:t>税收政策法规、税收征管制度、办税指南、行政许可规定、非许可审批、</w:t>
      </w:r>
      <w:r>
        <w:rPr>
          <w:rFonts w:ascii="仿宋_GB2312" w:eastAsia="仿宋_GB2312" w:hAnsi="宋体" w:cs="宋体" w:hint="eastAsia"/>
          <w:color w:val="000000"/>
          <w:sz w:val="32"/>
          <w:szCs w:val="30"/>
        </w:rPr>
        <w:t>税收收入统计数据、</w:t>
      </w:r>
      <w:r>
        <w:rPr>
          <w:rFonts w:ascii="仿宋_GB2312" w:eastAsia="仿宋_GB2312" w:hAnsi="宋体" w:cs="宋体" w:hint="eastAsia"/>
          <w:sz w:val="32"/>
          <w:szCs w:val="30"/>
        </w:rPr>
        <w:t>队伍建设情况、人事管理事项、</w:t>
      </w:r>
      <w:r>
        <w:rPr>
          <w:rFonts w:ascii="仿宋_GB2312" w:eastAsia="仿宋_GB2312" w:hAnsi="宋体" w:cs="宋体" w:hint="eastAsia"/>
          <w:color w:val="000000"/>
          <w:sz w:val="32"/>
          <w:szCs w:val="30"/>
        </w:rPr>
        <w:t>注册税务师管理事项、</w:t>
      </w:r>
      <w:r>
        <w:rPr>
          <w:rFonts w:ascii="仿宋_GB2312" w:eastAsia="仿宋_GB2312" w:hAnsi="宋体" w:cs="宋体" w:hint="eastAsia"/>
          <w:sz w:val="32"/>
          <w:szCs w:val="30"/>
        </w:rPr>
        <w:t>重大项目、</w:t>
      </w:r>
      <w:r>
        <w:rPr>
          <w:rFonts w:ascii="仿宋_GB2312" w:eastAsia="仿宋_GB2312" w:hAnsi="宋体" w:cs="宋体" w:hint="eastAsia"/>
          <w:color w:val="000000"/>
          <w:sz w:val="32"/>
          <w:szCs w:val="30"/>
        </w:rPr>
        <w:t>政府采购</w:t>
      </w:r>
      <w:r>
        <w:rPr>
          <w:rFonts w:ascii="仿宋_GB2312" w:eastAsia="仿宋_GB2312" w:hAnsi="宋体" w:cs="宋体" w:hint="eastAsia"/>
          <w:sz w:val="32"/>
          <w:szCs w:val="30"/>
        </w:rPr>
        <w:t>等</w:t>
      </w:r>
      <w:r>
        <w:rPr>
          <w:rFonts w:ascii="仿宋_GB2312" w:eastAsia="仿宋_GB2312" w:hint="eastAsia"/>
          <w:sz w:val="32"/>
          <w:szCs w:val="32"/>
        </w:rPr>
        <w:t>政府信息。为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方便公众及时了解信息，区局依托办税服务厅，主动接受纳税人咨询，还综合利用各类纳税辅导培训、宣传栏、电子显示屏等形式，及时公开税收政策、行政处罚、行政许可等各类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信息，推进公开信息的电子化，降低纳税人查询成本，信息公开工作取得了一定成效。</w:t>
      </w:r>
    </w:p>
    <w:p w:rsidR="007408FE" w:rsidRDefault="0058099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（二）依申请公开情况。</w:t>
      </w:r>
      <w:r>
        <w:rPr>
          <w:rFonts w:ascii="仿宋_GB2312" w:eastAsia="仿宋_GB2312" w:hint="eastAsia"/>
          <w:sz w:val="32"/>
          <w:szCs w:val="32"/>
        </w:rPr>
        <w:t>武汉市汉阳区税务局2019年未收到政府信息公开申请，未收到转办的政府信息公开申请。</w:t>
      </w:r>
    </w:p>
    <w:p w:rsidR="007408FE" w:rsidRDefault="0058099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（三）公文类信息公开审核情况。</w:t>
      </w:r>
      <w:r>
        <w:rPr>
          <w:rFonts w:ascii="仿宋_GB2312" w:eastAsia="仿宋_GB2312" w:hint="eastAsia"/>
          <w:sz w:val="32"/>
          <w:szCs w:val="32"/>
        </w:rPr>
        <w:t>为提高公文类信息公开效率，汉阳区税务局严格遵循依法、及时、高效的原则，在公文的产生过程中，同步确定其主动公开、依申请公开、不予公开三种属性，公文拟制部门根据公文内容，注明公文属性，办公室审核公文拟制部门确定的属性是否符合规定。</w:t>
      </w:r>
    </w:p>
    <w:p w:rsidR="007408FE" w:rsidRDefault="00580994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(四)信息公开培训情况。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>新修订的《中华人民共和国政府信息公开条例》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发布以来，汉阳区税务局组织人员参加院校相关工作专题培训，掌握信息公开条例的要求，提高了相关人员的业务素质。</w:t>
      </w:r>
    </w:p>
    <w:p w:rsidR="007408FE" w:rsidRDefault="0058099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7408F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408F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408F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408F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408F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408F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408FE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2470</w:t>
            </w:r>
          </w:p>
        </w:tc>
      </w:tr>
      <w:tr w:rsidR="007408F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408F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7408F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408F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</w:tr>
      <w:tr w:rsidR="007408F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7408F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408F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7408F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7408F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408F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7408F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E0780F" w:rsidP="00E0780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E0780F" w:rsidP="00E0780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57.81</w:t>
            </w:r>
            <w:r w:rsidR="005809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7408FE" w:rsidRDefault="0058099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7408F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408F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408F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8F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408F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408FE" w:rsidRDefault="0058099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408F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408F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408FE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408F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7408F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7408F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58099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Default="007408F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08F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7408FE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D337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  <w:p w:rsidR="007408FE" w:rsidRPr="00DD3379" w:rsidRDefault="007408FE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D337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D337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D337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D337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8FE" w:rsidRPr="00DD3379" w:rsidRDefault="00580994" w:rsidP="00DD337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337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408FE" w:rsidRDefault="0058099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7408FE" w:rsidRDefault="00580994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2019年的政府信息公开工作，存在一些不足和问题。主要表现在：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一是政府信息公开的意识有待进一步加强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随着公民权利意识的增强，势必对政府信息公开提出更高的要求。目前信息公开工作人员主要是兼职工作，在日常事务繁多的情况下，容易产生精力上无法兼顾。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二是工作开展创新力度不够。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我局政府信息公开工作只能是勉强应对。探索、实践层面，以及大力创新当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面，都还有待加强。</w:t>
      </w:r>
    </w:p>
    <w:p w:rsidR="007408FE" w:rsidRDefault="00580994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2020年，我局将继续按照上级关于政府信息公开工作的各项要求，进一步加强政府信息公开工作。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一是深入开展学习培训。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组织对政府信息公开工作人员的学习培训，加强指导和交流，不断提高政府信息公开工作水平。</w:t>
      </w:r>
      <w:r>
        <w:rPr>
          <w:rFonts w:ascii="仿宋_GB2312" w:eastAsia="仿宋_GB2312" w:hAnsi="黑体" w:hint="eastAsia"/>
          <w:b/>
          <w:sz w:val="32"/>
          <w:szCs w:val="30"/>
        </w:rPr>
        <w:t>二是严格落实工作要求。</w:t>
      </w:r>
      <w:r>
        <w:rPr>
          <w:rFonts w:ascii="仿宋_GB2312" w:eastAsia="仿宋_GB2312" w:hAnsi="黑体" w:hint="eastAsia"/>
          <w:bCs/>
          <w:sz w:val="32"/>
          <w:szCs w:val="30"/>
        </w:rPr>
        <w:t>继续以办税厅为平台，公开区局工作职能、行政许可的内容和办理规程，公开税政法规和政策文件。对公开的内容进行严格审核、把关，严防纰漏的出现。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三是加强部门组织协调。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针对重难点问题召开协调会，研究解决工作中出现的问题和不足，制定落实整改措施，推动政务公开工作在持续改进中不断提高，同时，进一步健全区局政务信息公开台账，推动信息公开工作再上台阶。</w:t>
      </w:r>
    </w:p>
    <w:p w:rsidR="007408FE" w:rsidRDefault="0058099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7408FE" w:rsidRPr="00A47C42" w:rsidRDefault="00580994" w:rsidP="00A47C42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47C42">
        <w:rPr>
          <w:rFonts w:ascii="仿宋_GB2312" w:eastAsia="仿宋_GB2312" w:hAnsi="仿宋_GB2312" w:cs="仿宋_GB2312" w:hint="eastAsia"/>
          <w:bCs/>
          <w:sz w:val="32"/>
          <w:szCs w:val="32"/>
        </w:rPr>
        <w:t>无。</w:t>
      </w:r>
    </w:p>
    <w:sectPr w:rsidR="007408FE" w:rsidRPr="00A47C42" w:rsidSect="007408FE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1D" w:rsidRDefault="0008401D" w:rsidP="007408FE">
      <w:r>
        <w:separator/>
      </w:r>
    </w:p>
  </w:endnote>
  <w:endnote w:type="continuationSeparator" w:id="0">
    <w:p w:rsidR="0008401D" w:rsidRDefault="0008401D" w:rsidP="0074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41"/>
    </w:sdtPr>
    <w:sdtContent>
      <w:p w:rsidR="007408FE" w:rsidRDefault="008C1BD2">
        <w:pPr>
          <w:pStyle w:val="a3"/>
          <w:jc w:val="center"/>
        </w:pPr>
        <w:r w:rsidRPr="008C1BD2">
          <w:fldChar w:fldCharType="begin"/>
        </w:r>
        <w:r w:rsidR="00580994">
          <w:instrText xml:space="preserve"> PAGE   \* MERGEFORMAT </w:instrText>
        </w:r>
        <w:r w:rsidRPr="008C1BD2">
          <w:fldChar w:fldCharType="separate"/>
        </w:r>
        <w:r w:rsidR="00E0780F" w:rsidRPr="00E0780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408FE" w:rsidRDefault="007408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1D" w:rsidRDefault="0008401D" w:rsidP="007408FE">
      <w:r>
        <w:separator/>
      </w:r>
    </w:p>
  </w:footnote>
  <w:footnote w:type="continuationSeparator" w:id="0">
    <w:p w:rsidR="0008401D" w:rsidRDefault="0008401D" w:rsidP="00740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86"/>
    <w:rsid w:val="0008401D"/>
    <w:rsid w:val="0022711E"/>
    <w:rsid w:val="002A0771"/>
    <w:rsid w:val="002A0BE3"/>
    <w:rsid w:val="0030025E"/>
    <w:rsid w:val="004D7027"/>
    <w:rsid w:val="0057427F"/>
    <w:rsid w:val="00580994"/>
    <w:rsid w:val="007408FE"/>
    <w:rsid w:val="007A17FC"/>
    <w:rsid w:val="00822EA3"/>
    <w:rsid w:val="00896CA3"/>
    <w:rsid w:val="008C1BD2"/>
    <w:rsid w:val="009016BE"/>
    <w:rsid w:val="00A47C42"/>
    <w:rsid w:val="00A805ED"/>
    <w:rsid w:val="00AA7AE6"/>
    <w:rsid w:val="00B24879"/>
    <w:rsid w:val="00B56286"/>
    <w:rsid w:val="00B96B80"/>
    <w:rsid w:val="00C06EFF"/>
    <w:rsid w:val="00C87466"/>
    <w:rsid w:val="00DD3379"/>
    <w:rsid w:val="00E0780F"/>
    <w:rsid w:val="00F516D5"/>
    <w:rsid w:val="00F95F12"/>
    <w:rsid w:val="07FB7D5A"/>
    <w:rsid w:val="13F14BCF"/>
    <w:rsid w:val="1F6B0E19"/>
    <w:rsid w:val="1F914914"/>
    <w:rsid w:val="232A4872"/>
    <w:rsid w:val="28930940"/>
    <w:rsid w:val="29660696"/>
    <w:rsid w:val="2FF6740D"/>
    <w:rsid w:val="31611493"/>
    <w:rsid w:val="340A462D"/>
    <w:rsid w:val="34716EFE"/>
    <w:rsid w:val="3D965101"/>
    <w:rsid w:val="3EA417AA"/>
    <w:rsid w:val="42086F9B"/>
    <w:rsid w:val="42F50D54"/>
    <w:rsid w:val="480A115E"/>
    <w:rsid w:val="54FD2993"/>
    <w:rsid w:val="57684D25"/>
    <w:rsid w:val="5DA63C88"/>
    <w:rsid w:val="61A33CCE"/>
    <w:rsid w:val="6D9B064F"/>
    <w:rsid w:val="7E22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40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408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08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6C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C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394</Words>
  <Characters>2248</Characters>
  <Application>Microsoft Office Word</Application>
  <DocSecurity>0</DocSecurity>
  <Lines>18</Lines>
  <Paragraphs>5</Paragraphs>
  <ScaleCrop>false</ScaleCrop>
  <Company>Delph7.com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张成</cp:lastModifiedBy>
  <cp:revision>12</cp:revision>
  <dcterms:created xsi:type="dcterms:W3CDTF">2019-12-18T02:18:00Z</dcterms:created>
  <dcterms:modified xsi:type="dcterms:W3CDTF">2020-04-16T02:13:00Z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