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b/>
          <w:bCs/>
          <w:color w:val="333333"/>
          <w:kern w:val="0"/>
          <w:sz w:val="44"/>
          <w:szCs w:val="44"/>
        </w:rPr>
      </w:pPr>
      <w:r>
        <w:rPr>
          <w:rFonts w:hint="eastAsia" w:ascii="宋体" w:hAnsi="宋体" w:eastAsia="宋体" w:cs="宋体"/>
          <w:b/>
          <w:bCs/>
          <w:color w:val="333333"/>
          <w:kern w:val="0"/>
          <w:sz w:val="44"/>
          <w:szCs w:val="44"/>
        </w:rPr>
        <w:t>国家税务总局石首市税务局</w:t>
      </w:r>
    </w:p>
    <w:p>
      <w:pPr>
        <w:widowControl/>
        <w:shd w:val="clear" w:color="auto" w:fill="FFFFFF"/>
        <w:jc w:val="center"/>
        <w:rPr>
          <w:rFonts w:ascii="宋体" w:hAnsi="宋体" w:eastAsia="宋体" w:cs="宋体"/>
          <w:color w:val="333333"/>
          <w:kern w:val="0"/>
          <w:sz w:val="44"/>
          <w:szCs w:val="44"/>
        </w:rPr>
      </w:pPr>
      <w:r>
        <w:rPr>
          <w:rFonts w:hint="eastAsia" w:ascii="宋体" w:hAnsi="宋体" w:eastAsia="宋体" w:cs="宋体"/>
          <w:b/>
          <w:bCs/>
          <w:color w:val="333333"/>
          <w:kern w:val="0"/>
          <w:sz w:val="44"/>
          <w:szCs w:val="44"/>
        </w:rPr>
        <w:t>2019年度政府信息公开工作年度报告</w:t>
      </w:r>
    </w:p>
    <w:p>
      <w:pPr>
        <w:widowControl/>
        <w:shd w:val="clear" w:color="auto" w:fill="FFFFFF"/>
        <w:ind w:firstLine="480"/>
        <w:rPr>
          <w:rFonts w:ascii="宋体" w:hAnsi="宋体" w:eastAsia="宋体" w:cs="宋体"/>
          <w:color w:val="333333"/>
          <w:kern w:val="0"/>
          <w:szCs w:val="21"/>
        </w:rPr>
      </w:pP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rPr>
        <w:t>根据《中华人民共和国政府信息公开条例》，特向社会公布国</w:t>
      </w:r>
      <w:r>
        <w:rPr>
          <w:rFonts w:ascii="仿宋_GB2312" w:hAnsi="宋体" w:eastAsia="仿宋_GB2312" w:cs="宋体"/>
          <w:sz w:val="32"/>
          <w:szCs w:val="32"/>
        </w:rPr>
        <w:t>家税务总局</w:t>
      </w:r>
      <w:r>
        <w:rPr>
          <w:rFonts w:hint="eastAsia" w:ascii="仿宋_GB2312" w:hAnsi="宋体" w:eastAsia="仿宋_GB2312" w:cs="宋体"/>
          <w:sz w:val="32"/>
          <w:szCs w:val="32"/>
        </w:rPr>
        <w:t>石首市税务局201</w:t>
      </w:r>
      <w:r>
        <w:rPr>
          <w:rFonts w:ascii="仿宋_GB2312" w:hAnsi="宋体" w:eastAsia="仿宋_GB2312" w:cs="宋体"/>
          <w:sz w:val="32"/>
          <w:szCs w:val="32"/>
        </w:rPr>
        <w:t>9</w:t>
      </w:r>
      <w:r>
        <w:rPr>
          <w:rFonts w:hint="eastAsia" w:ascii="仿宋_GB2312" w:hAnsi="宋体" w:eastAsia="仿宋_GB2312" w:cs="宋体"/>
          <w:sz w:val="32"/>
          <w:szCs w:val="32"/>
        </w:rPr>
        <w:t>年度政府信息公开工作年度报告。如对本报告有疑问，请与国</w:t>
      </w:r>
      <w:r>
        <w:rPr>
          <w:rFonts w:ascii="仿宋_GB2312" w:hAnsi="宋体" w:eastAsia="仿宋_GB2312" w:cs="宋体"/>
          <w:sz w:val="32"/>
          <w:szCs w:val="32"/>
        </w:rPr>
        <w:t>家税务总局</w:t>
      </w:r>
      <w:r>
        <w:rPr>
          <w:rFonts w:hint="eastAsia" w:ascii="仿宋_GB2312" w:hAnsi="宋体" w:eastAsia="仿宋_GB2312" w:cs="宋体"/>
          <w:sz w:val="32"/>
          <w:szCs w:val="32"/>
        </w:rPr>
        <w:t>石首市税务局办公室联系。（地址：湖北省石首市建宁大道，邮编：434400，电话：0716-7187676，传真0716-7187676）</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3" w:firstLineChars="200"/>
        <w:jc w:val="both"/>
        <w:textAlignment w:val="auto"/>
        <w:rPr>
          <w:rFonts w:ascii="黑体" w:hAnsi="黑体" w:eastAsia="黑体" w:cs="宋体"/>
          <w:color w:val="333333"/>
          <w:kern w:val="0"/>
          <w:sz w:val="32"/>
          <w:szCs w:val="32"/>
        </w:rPr>
      </w:pPr>
      <w:r>
        <w:rPr>
          <w:rFonts w:hint="eastAsia" w:ascii="黑体" w:hAnsi="黑体" w:eastAsia="黑体" w:cs="宋体"/>
          <w:b/>
          <w:bCs/>
          <w:color w:val="333333"/>
          <w:kern w:val="0"/>
          <w:sz w:val="32"/>
          <w:szCs w:val="32"/>
        </w:rPr>
        <w:t>一、总体情况</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rPr>
        <w:t>2019年，国家税务总局石首市税务局认真贯彻落实《中华人民共和国政府信息公开条例》《国家税务总局关于印发全面推进政务公开实施办法的通知》和总局、省局、荆州市局和市政府的有关要求，坚持以公开为常态、不公开为例外，全面推进决策、执行、管理、服务、结果全过程公开，严格信息公开审查，全面规范政策解读，积极回应社会关切，加强公开平台建设，保障了公众知情权、参与权和监督权，增强了税务部门公信力和执行力。</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both"/>
        <w:textAlignment w:val="auto"/>
        <w:rPr>
          <w:rFonts w:ascii="仿宋_GB2312" w:eastAsia="仿宋_GB2312" w:cs="仿宋_GB2312"/>
          <w:kern w:val="0"/>
          <w:sz w:val="32"/>
          <w:szCs w:val="32"/>
        </w:rPr>
      </w:pPr>
      <w:r>
        <w:rPr>
          <w:rFonts w:hint="eastAsia" w:ascii="黑体" w:hAnsi="黑体" w:eastAsia="黑体" w:cs="黑体"/>
          <w:kern w:val="0"/>
          <w:sz w:val="32"/>
          <w:szCs w:val="32"/>
        </w:rPr>
        <w:t>二、主动公开政府信息情况</w:t>
      </w:r>
    </w:p>
    <w:p>
      <w:pPr>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2019年，国家税务总局石首市税务局主要依托石首市办税服务厅显示屏和电子公示台主动公开政府信息265条。其中，行政许可类251条，行政处罚类8条，政府采购类6条。</w:t>
      </w:r>
    </w:p>
    <w:p>
      <w:pPr>
        <w:spacing w:line="560" w:lineRule="exact"/>
        <w:ind w:firstLine="640" w:firstLineChars="200"/>
        <w:rPr>
          <w:rFonts w:hint="eastAsia" w:ascii="仿宋_GB2312" w:hAnsi="宋体" w:eastAsia="仿宋_GB2312" w:cs="宋体"/>
          <w:sz w:val="32"/>
          <w:szCs w:val="32"/>
        </w:rPr>
      </w:pPr>
    </w:p>
    <w:p>
      <w:pPr>
        <w:spacing w:line="560" w:lineRule="exact"/>
        <w:ind w:firstLine="640" w:firstLineChars="200"/>
        <w:rPr>
          <w:rFonts w:hint="eastAsia" w:ascii="仿宋_GB2312" w:hAnsi="宋体" w:eastAsia="仿宋_GB2312" w:cs="宋体"/>
          <w:sz w:val="32"/>
          <w:szCs w:val="32"/>
        </w:rPr>
      </w:pPr>
    </w:p>
    <w:p>
      <w:pPr>
        <w:spacing w:line="560" w:lineRule="exact"/>
        <w:ind w:firstLine="640" w:firstLineChars="200"/>
        <w:rPr>
          <w:rFonts w:hint="eastAsia"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p>
    <w:tbl>
      <w:tblPr>
        <w:tblStyle w:val="5"/>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198</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53</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251</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0　</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6</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2</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8</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cs="宋体"/>
                <w:kern w:val="0"/>
                <w:sz w:val="20"/>
                <w:szCs w:val="20"/>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1</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26</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0"/>
                <w:szCs w:val="20"/>
                <w:lang w:eastAsia="zh-CN"/>
              </w:rPr>
              <w:t>127710元</w:t>
            </w:r>
          </w:p>
        </w:tc>
      </w:tr>
    </w:tbl>
    <w:p>
      <w:pPr>
        <w:widowControl/>
        <w:shd w:val="clear" w:color="auto" w:fill="FFFFFF"/>
        <w:ind w:firstLine="480"/>
        <w:rPr>
          <w:rFonts w:ascii="宋体" w:hAnsi="宋体" w:eastAsia="宋体" w:cs="宋体"/>
          <w:color w:val="333333"/>
          <w:kern w:val="0"/>
          <w:szCs w:val="21"/>
        </w:rPr>
      </w:pPr>
    </w:p>
    <w:p>
      <w:pPr>
        <w:keepNext w:val="0"/>
        <w:keepLines w:val="0"/>
        <w:pageBreakBefore w:val="0"/>
        <w:widowControl/>
        <w:shd w:val="clear" w:color="auto" w:fill="FFFFFF"/>
        <w:kinsoku/>
        <w:wordWrap/>
        <w:overflowPunct/>
        <w:topLinePunct w:val="0"/>
        <w:autoSpaceDE/>
        <w:autoSpaceDN/>
        <w:bidi w:val="0"/>
        <w:adjustRightInd w:val="0"/>
        <w:snapToGrid w:val="0"/>
        <w:spacing w:after="240" w:line="560" w:lineRule="exact"/>
        <w:ind w:firstLine="640" w:firstLineChars="200"/>
        <w:textAlignment w:val="auto"/>
        <w:rPr>
          <w:rFonts w:ascii="黑体" w:hAnsi="黑体" w:eastAsia="黑体" w:cs="宋体"/>
          <w:b w:val="0"/>
          <w:bCs w:val="0"/>
          <w:color w:val="333333"/>
          <w:kern w:val="0"/>
          <w:sz w:val="32"/>
          <w:szCs w:val="32"/>
        </w:rPr>
      </w:pPr>
      <w:r>
        <w:rPr>
          <w:rFonts w:hint="eastAsia" w:ascii="黑体" w:hAnsi="黑体" w:eastAsia="黑体" w:cs="宋体"/>
          <w:b w:val="0"/>
          <w:bCs w:val="0"/>
          <w:color w:val="333333"/>
          <w:kern w:val="0"/>
          <w:sz w:val="32"/>
          <w:szCs w:val="32"/>
        </w:rPr>
        <w:t>三、收到和处理政府信息公开申请情况</w:t>
      </w:r>
    </w:p>
    <w:p>
      <w:pPr>
        <w:pStyle w:val="4"/>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2019年，共受理信息公开申请0件。</w:t>
      </w:r>
      <w:r>
        <w:rPr>
          <w:rFonts w:ascii="仿宋_GB2312" w:eastAsia="仿宋_GB2312"/>
          <w:sz w:val="32"/>
          <w:szCs w:val="32"/>
        </w:rPr>
        <w:t>2019</w:t>
      </w:r>
      <w:r>
        <w:rPr>
          <w:rFonts w:hint="eastAsia" w:ascii="仿宋_GB2312" w:eastAsia="仿宋_GB2312"/>
          <w:sz w:val="32"/>
          <w:szCs w:val="32"/>
        </w:rPr>
        <w:t>年，本机关未向政府信息公开申请人收取费用。</w:t>
      </w:r>
    </w:p>
    <w:p>
      <w:pPr>
        <w:pStyle w:val="4"/>
        <w:spacing w:line="500" w:lineRule="exact"/>
        <w:ind w:firstLine="640" w:firstLineChars="200"/>
        <w:jc w:val="both"/>
        <w:rPr>
          <w:rFonts w:hint="eastAsia" w:ascii="仿宋_GB2312" w:eastAsia="仿宋_GB2312"/>
          <w:sz w:val="32"/>
          <w:szCs w:val="32"/>
        </w:rPr>
      </w:pPr>
    </w:p>
    <w:p>
      <w:pPr>
        <w:pStyle w:val="4"/>
        <w:spacing w:line="500" w:lineRule="exact"/>
        <w:ind w:firstLine="640" w:firstLineChars="200"/>
        <w:jc w:val="both"/>
        <w:rPr>
          <w:rFonts w:ascii="仿宋_GB2312" w:eastAsia="仿宋_GB2312"/>
          <w:color w:val="000000"/>
          <w:position w:val="6"/>
          <w:sz w:val="32"/>
          <w:szCs w:val="32"/>
          <w:lang w:val="zh-CN"/>
        </w:rPr>
      </w:pPr>
    </w:p>
    <w:tbl>
      <w:tblPr>
        <w:tblStyle w:val="5"/>
        <w:tblW w:w="8747" w:type="dxa"/>
        <w:jc w:val="center"/>
        <w:tblInd w:w="0" w:type="dxa"/>
        <w:tblLayout w:type="fixed"/>
        <w:tblCellMar>
          <w:top w:w="0" w:type="dxa"/>
          <w:left w:w="0" w:type="dxa"/>
          <w:bottom w:w="0" w:type="dxa"/>
          <w:right w:w="0" w:type="dxa"/>
        </w:tblCellMar>
      </w:tblPr>
      <w:tblGrid>
        <w:gridCol w:w="618"/>
        <w:gridCol w:w="854"/>
        <w:gridCol w:w="2435"/>
        <w:gridCol w:w="441"/>
        <w:gridCol w:w="751"/>
        <w:gridCol w:w="751"/>
        <w:gridCol w:w="808"/>
        <w:gridCol w:w="966"/>
        <w:gridCol w:w="707"/>
        <w:gridCol w:w="416"/>
      </w:tblGrid>
      <w:tr>
        <w:tblPrEx>
          <w:tblLayout w:type="fixed"/>
        </w:tblPrEx>
        <w:trPr>
          <w:jc w:val="center"/>
        </w:trPr>
        <w:tc>
          <w:tcPr>
            <w:tcW w:w="390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484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Layout w:type="fixed"/>
          <w:tblCellMar>
            <w:top w:w="0" w:type="dxa"/>
            <w:left w:w="0" w:type="dxa"/>
            <w:bottom w:w="0" w:type="dxa"/>
            <w:right w:w="0" w:type="dxa"/>
          </w:tblCellMar>
        </w:tblPrEx>
        <w:trPr>
          <w:jc w:val="center"/>
        </w:trPr>
        <w:tc>
          <w:tcPr>
            <w:tcW w:w="390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44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983"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41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Layout w:type="fixed"/>
          <w:tblCellMar>
            <w:top w:w="0" w:type="dxa"/>
            <w:left w:w="0" w:type="dxa"/>
            <w:bottom w:w="0" w:type="dxa"/>
            <w:right w:w="0" w:type="dxa"/>
          </w:tblCellMar>
        </w:tblPrEx>
        <w:trPr>
          <w:jc w:val="center"/>
        </w:trPr>
        <w:tc>
          <w:tcPr>
            <w:tcW w:w="390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441"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416"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jc w:val="center"/>
        </w:trPr>
        <w:tc>
          <w:tcPr>
            <w:tcW w:w="390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390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2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trHeight w:val="503" w:hRule="atLeast"/>
          <w:jc w:val="center"/>
        </w:trPr>
        <w:tc>
          <w:tcPr>
            <w:tcW w:w="61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trHeight w:val="710" w:hRule="atLeast"/>
          <w:jc w:val="center"/>
        </w:trPr>
        <w:tc>
          <w:tcPr>
            <w:tcW w:w="61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4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390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hd w:val="clear" w:color="auto" w:fill="FFFFFF"/>
        <w:ind w:firstLine="480"/>
        <w:rPr>
          <w:rFonts w:hint="eastAsia" w:ascii="宋体" w:hAnsi="宋体" w:eastAsia="宋体" w:cs="宋体"/>
          <w:color w:val="333333"/>
          <w:kern w:val="0"/>
          <w:szCs w:val="21"/>
        </w:rPr>
      </w:pPr>
    </w:p>
    <w:p>
      <w:pPr>
        <w:widowControl/>
        <w:shd w:val="clear" w:color="auto" w:fill="FFFFFF"/>
        <w:ind w:firstLine="480"/>
        <w:rPr>
          <w:rFonts w:hint="eastAsia" w:ascii="宋体" w:hAnsi="宋体" w:eastAsia="宋体" w:cs="宋体"/>
          <w:color w:val="333333"/>
          <w:kern w:val="0"/>
          <w:szCs w:val="21"/>
        </w:rPr>
      </w:pPr>
    </w:p>
    <w:p>
      <w:pPr>
        <w:widowControl/>
        <w:shd w:val="clear" w:color="auto" w:fill="FFFFFF"/>
        <w:ind w:firstLine="480"/>
        <w:rPr>
          <w:rFonts w:hint="eastAsia" w:ascii="宋体" w:hAnsi="宋体" w:eastAsia="宋体" w:cs="宋体"/>
          <w:color w:val="333333"/>
          <w:kern w:val="0"/>
          <w:szCs w:val="21"/>
        </w:rPr>
      </w:pPr>
    </w:p>
    <w:p>
      <w:pPr>
        <w:widowControl/>
        <w:shd w:val="clear" w:color="auto" w:fill="FFFFFF"/>
        <w:ind w:firstLine="480"/>
        <w:rPr>
          <w:rFonts w:hint="eastAsia" w:ascii="宋体" w:hAnsi="宋体" w:eastAsia="宋体" w:cs="宋体"/>
          <w:color w:val="333333"/>
          <w:kern w:val="0"/>
          <w:szCs w:val="21"/>
        </w:rPr>
      </w:pPr>
    </w:p>
    <w:p>
      <w:pPr>
        <w:widowControl/>
        <w:shd w:val="clear" w:color="auto" w:fill="FFFFFF"/>
        <w:ind w:firstLine="480"/>
        <w:rPr>
          <w:rFonts w:hint="eastAsia" w:ascii="宋体" w:hAnsi="宋体" w:eastAsia="宋体" w:cs="宋体"/>
          <w:color w:val="333333"/>
          <w:kern w:val="0"/>
          <w:szCs w:val="21"/>
        </w:rPr>
      </w:pPr>
    </w:p>
    <w:p>
      <w:pPr>
        <w:widowControl/>
        <w:shd w:val="clear" w:color="auto" w:fill="FFFFFF"/>
        <w:ind w:firstLine="480"/>
        <w:rPr>
          <w:rFonts w:ascii="宋体" w:hAnsi="宋体" w:eastAsia="宋体" w:cs="宋体"/>
          <w:color w:val="333333"/>
          <w:kern w:val="0"/>
          <w:szCs w:val="21"/>
        </w:rPr>
      </w:pPr>
    </w:p>
    <w:p>
      <w:pPr>
        <w:widowControl/>
        <w:shd w:val="clear" w:color="auto" w:fill="FFFFFF"/>
        <w:adjustRightInd w:val="0"/>
        <w:snapToGrid w:val="0"/>
        <w:spacing w:line="560" w:lineRule="exact"/>
        <w:ind w:firstLine="643" w:firstLineChars="200"/>
        <w:rPr>
          <w:rFonts w:ascii="黑体" w:hAnsi="黑体" w:eastAsia="黑体" w:cs="宋体"/>
          <w:color w:val="333333"/>
          <w:kern w:val="0"/>
          <w:sz w:val="32"/>
          <w:szCs w:val="32"/>
        </w:rPr>
      </w:pPr>
      <w:r>
        <w:rPr>
          <w:rFonts w:hint="eastAsia" w:ascii="黑体" w:hAnsi="黑体" w:eastAsia="黑体" w:cs="宋体"/>
          <w:b/>
          <w:bCs/>
          <w:color w:val="333333"/>
          <w:kern w:val="0"/>
          <w:sz w:val="32"/>
          <w:szCs w:val="32"/>
        </w:rPr>
        <w:t>四、政府信息公开行政复议、行政诉讼情况</w:t>
      </w:r>
    </w:p>
    <w:p>
      <w:pPr>
        <w:pStyle w:val="4"/>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color w:val="000000"/>
          <w:position w:val="6"/>
          <w:sz w:val="32"/>
          <w:szCs w:val="32"/>
          <w:lang w:val="zh-CN"/>
        </w:rPr>
        <w:t>2019年，国家税务总局石首市税务局没有收到因政府信息公开工作的行政诉讼应诉。</w:t>
      </w:r>
    </w:p>
    <w:tbl>
      <w:tblPr>
        <w:tblStyle w:val="5"/>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120" w:firstLineChars="50"/>
              <w:jc w:val="left"/>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shd w:val="clear" w:color="auto" w:fill="FFFFFF"/>
        <w:jc w:val="center"/>
        <w:rPr>
          <w:rFonts w:ascii="宋体" w:hAnsi="宋体" w:eastAsia="宋体" w:cs="宋体"/>
          <w:color w:val="333333"/>
          <w:kern w:val="0"/>
          <w:szCs w:val="21"/>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color w:val="333333"/>
          <w:kern w:val="0"/>
          <w:sz w:val="32"/>
          <w:szCs w:val="32"/>
        </w:rPr>
      </w:pPr>
      <w:r>
        <w:rPr>
          <w:rFonts w:hint="eastAsia" w:ascii="黑体" w:hAnsi="黑体" w:eastAsia="黑体" w:cs="宋体"/>
          <w:bCs/>
          <w:color w:val="333333"/>
          <w:kern w:val="0"/>
          <w:sz w:val="32"/>
          <w:szCs w:val="32"/>
        </w:rPr>
        <w:t>五、存在的主要问题及改进情况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2019年，国家税务总局石首市税务局政府信息公开工作扎实推进，取得了一定的成效，但也存在主动公开信息的力度不够、部分政府信息公开工作人员业务素质需进一步增强等问题。2020年，我们将在以下几个方面继续推进政府信息公开工作。一是进一步增强公开效果。规范和梳理公开内容，重点公开社会公众普遍关心、涉及人民群众切身利益的有关税收信息，增强公开的及时性、准确性、权威性和有效性。二是进一步加强培训力度。加大工作人员教育培训力度，不断提升工作能力和水平，推动政府信息公开工作整体水平的提高。三是进一步做好依申请公开工作。集体研究、准确把握公开方式内容，提高工作质量和效率。</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3" w:firstLineChars="200"/>
        <w:textAlignment w:val="auto"/>
        <w:rPr>
          <w:rFonts w:ascii="黑体" w:hAnsi="黑体" w:eastAsia="黑体" w:cs="宋体"/>
          <w:color w:val="333333"/>
          <w:kern w:val="0"/>
          <w:sz w:val="32"/>
          <w:szCs w:val="32"/>
        </w:rPr>
      </w:pPr>
      <w:r>
        <w:rPr>
          <w:rFonts w:hint="eastAsia" w:ascii="黑体" w:hAnsi="黑体" w:eastAsia="黑体" w:cs="宋体"/>
          <w:b/>
          <w:bCs/>
          <w:color w:val="333333"/>
          <w:kern w:val="0"/>
          <w:sz w:val="32"/>
          <w:szCs w:val="32"/>
        </w:rPr>
        <w:t>六、其他需要报告的事项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本年度国家税务总局石首市税务局无其他需要报告的事项。</w:t>
      </w:r>
    </w:p>
    <w:p>
      <w:pPr>
        <w:spacing w:line="560" w:lineRule="exact"/>
        <w:ind w:firstLine="640" w:firstLineChars="200"/>
        <w:jc w:val="center"/>
        <w:rPr>
          <w:rFonts w:ascii="仿宋_GB2312" w:hAnsi="宋体" w:eastAsia="仿宋_GB2312" w:cs="宋体"/>
          <w:sz w:val="32"/>
          <w:szCs w:val="32"/>
        </w:rPr>
      </w:pPr>
      <w:r>
        <w:rPr>
          <w:rFonts w:hint="eastAsia" w:ascii="仿宋_GB2312" w:hAnsi="宋体" w:eastAsia="仿宋_GB2312" w:cs="宋体"/>
          <w:sz w:val="32"/>
          <w:szCs w:val="32"/>
        </w:rPr>
        <w:t xml:space="preserve">                </w:t>
      </w:r>
      <w:bookmarkStart w:id="0" w:name="_GoBack"/>
      <w:bookmarkEnd w:id="0"/>
      <w:r>
        <w:rPr>
          <w:rFonts w:hint="eastAsia" w:ascii="仿宋_GB2312" w:hAnsi="宋体" w:eastAsia="仿宋_GB2312" w:cs="宋体"/>
          <w:sz w:val="32"/>
          <w:szCs w:val="32"/>
        </w:rPr>
        <w:t xml:space="preserve">   国家税务总局石首市税务局</w:t>
      </w:r>
    </w:p>
    <w:p>
      <w:pPr>
        <w:spacing w:line="560" w:lineRule="exact"/>
        <w:ind w:firstLine="4960" w:firstLineChars="1550"/>
        <w:jc w:val="left"/>
        <w:rPr>
          <w:rFonts w:ascii="仿宋_GB2312" w:hAnsi="宋体" w:eastAsia="仿宋_GB2312" w:cs="宋体"/>
          <w:sz w:val="32"/>
          <w:szCs w:val="32"/>
        </w:rPr>
      </w:pPr>
      <w:r>
        <w:rPr>
          <w:rFonts w:hint="eastAsia" w:ascii="仿宋_GB2312" w:hAnsi="宋体" w:eastAsia="仿宋_GB2312" w:cs="宋体"/>
          <w:sz w:val="32"/>
          <w:szCs w:val="32"/>
        </w:rPr>
        <w:t xml:space="preserve">2020年1月21日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2A8442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334</Words>
  <Characters>1908</Characters>
  <Lines>15</Lines>
  <Paragraphs>4</Paragraphs>
  <TotalTime>1</TotalTime>
  <ScaleCrop>false</ScaleCrop>
  <LinksUpToDate>false</LinksUpToDate>
  <CharactersWithSpaces>2238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2020-01-19T08:49:00Z</dcterms:created>
  <dc:creator>Administrator</dc:creator>
  <cp:lastModifiedBy>1</cp:lastModifiedBy>
  <cp:lastPrinted>2020-01-21T10:13:00Z</cp:lastPrinted>
  <dcterms:modified xsi:type="dcterms:W3CDTF">2020-03-06T01:10:55Z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