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12"/>
        </w:tabs>
        <w:jc w:val="center"/>
        <w:rPr>
          <w:rFonts w:hint="eastAsia"/>
          <w:color w:val="000000" w:themeColor="text1"/>
        </w:rPr>
      </w:pPr>
      <w:bookmarkStart w:id="0" w:name="_Toc446594584"/>
    </w:p>
    <w:p>
      <w:pPr>
        <w:pStyle w:val="2"/>
        <w:tabs>
          <w:tab w:val="left" w:pos="312"/>
        </w:tabs>
        <w:jc w:val="center"/>
        <w:rPr>
          <w:color w:val="000000" w:themeColor="text1"/>
        </w:rPr>
      </w:pPr>
    </w:p>
    <w:p>
      <w:pPr>
        <w:pStyle w:val="2"/>
        <w:tabs>
          <w:tab w:val="left" w:pos="312"/>
        </w:tabs>
        <w:jc w:val="center"/>
      </w:pPr>
      <w:bookmarkStart w:id="1" w:name="_Toc72848794"/>
      <w:bookmarkStart w:id="2" w:name="_Toc106348635"/>
      <w:bookmarkStart w:id="3" w:name="_Toc148530943"/>
      <w:bookmarkStart w:id="4" w:name="_Toc71795447"/>
      <w:r>
        <w:rPr>
          <w:rFonts w:hint="eastAsia"/>
          <w:color w:val="000000" w:themeColor="text1"/>
        </w:rPr>
        <w:t>国家税务总局湖北省电子税务局</w:t>
      </w:r>
      <w:bookmarkEnd w:id="0"/>
      <w:bookmarkEnd w:id="1"/>
      <w:bookmarkEnd w:id="2"/>
      <w:bookmarkEnd w:id="3"/>
      <w:bookmarkEnd w:id="4"/>
    </w:p>
    <w:p>
      <w:pPr>
        <w:pStyle w:val="2"/>
        <w:tabs>
          <w:tab w:val="left" w:pos="312"/>
        </w:tabs>
        <w:jc w:val="center"/>
      </w:pPr>
      <w:bookmarkStart w:id="5" w:name="_Toc148530944"/>
      <w:bookmarkStart w:id="6" w:name="_Toc106348636"/>
      <w:r>
        <w:rPr>
          <w:rFonts w:hint="eastAsia"/>
        </w:rPr>
        <w:t>城乡居民社会保险费退费</w:t>
      </w:r>
      <w:bookmarkEnd w:id="5"/>
      <w:bookmarkEnd w:id="6"/>
    </w:p>
    <w:p>
      <w:pPr>
        <w:pStyle w:val="2"/>
        <w:tabs>
          <w:tab w:val="left" w:pos="312"/>
        </w:tabs>
        <w:jc w:val="center"/>
      </w:pPr>
      <w:bookmarkStart w:id="7" w:name="_Toc106348637"/>
      <w:bookmarkStart w:id="8" w:name="_Toc72848796"/>
      <w:bookmarkStart w:id="9" w:name="_Toc71795449"/>
      <w:bookmarkStart w:id="10" w:name="_Toc148530945"/>
      <w:r>
        <w:rPr>
          <w:rFonts w:hint="eastAsia"/>
        </w:rPr>
        <w:t>操作手册</w:t>
      </w:r>
      <w:bookmarkEnd w:id="7"/>
      <w:bookmarkEnd w:id="8"/>
      <w:bookmarkEnd w:id="9"/>
      <w:bookmarkEnd w:id="10"/>
    </w:p>
    <w:p/>
    <w:p/>
    <w:p/>
    <w:p/>
    <w:p/>
    <w:p/>
    <w:p/>
    <w:p/>
    <w:p/>
    <w:p/>
    <w:p/>
    <w:p/>
    <w:p>
      <w:pPr>
        <w:jc w:val="center"/>
        <w:rPr>
          <w:sz w:val="28"/>
          <w:szCs w:val="28"/>
        </w:rPr>
      </w:pPr>
      <w:r>
        <w:rPr>
          <w:rFonts w:hint="eastAsia"/>
          <w:color w:val="000000" w:themeColor="text1"/>
          <w:sz w:val="28"/>
          <w:szCs w:val="28"/>
        </w:rPr>
        <w:t>国家税务总局</w:t>
      </w:r>
      <w:r>
        <w:rPr>
          <w:rFonts w:hint="eastAsia"/>
          <w:color w:val="000000" w:themeColor="text1"/>
          <w:sz w:val="28"/>
          <w:szCs w:val="28"/>
          <w:lang w:val="en-US" w:eastAsia="zh-CN"/>
        </w:rPr>
        <w:t>郧西县</w:t>
      </w:r>
      <w:r>
        <w:rPr>
          <w:rFonts w:hint="eastAsia"/>
          <w:color w:val="000000" w:themeColor="text1"/>
          <w:sz w:val="28"/>
          <w:szCs w:val="28"/>
        </w:rPr>
        <w:t>税务局</w:t>
      </w:r>
    </w:p>
    <w:p>
      <w:pPr>
        <w:rPr>
          <w:sz w:val="28"/>
          <w:szCs w:val="28"/>
        </w:rPr>
      </w:pPr>
    </w:p>
    <w:p>
      <w:pPr>
        <w:spacing w:line="240" w:lineRule="auto"/>
        <w:jc w:val="left"/>
      </w:pPr>
    </w:p>
    <w:p>
      <w:pPr>
        <w:spacing w:line="240" w:lineRule="auto"/>
        <w:jc w:val="left"/>
      </w:pPr>
    </w:p>
    <w:p>
      <w:pPr>
        <w:spacing w:line="240" w:lineRule="auto"/>
        <w:jc w:val="left"/>
      </w:pPr>
    </w:p>
    <w:p>
      <w:pPr>
        <w:spacing w:line="240" w:lineRule="auto"/>
        <w:jc w:val="left"/>
      </w:pPr>
    </w:p>
    <w:p>
      <w:pPr>
        <w:spacing w:line="240" w:lineRule="auto"/>
        <w:jc w:val="center"/>
        <w:rPr>
          <w:rFonts w:hint="eastAsia" w:ascii="黑体" w:hAnsi="黑体" w:eastAsia="黑体" w:cs="黑体"/>
          <w:b/>
          <w:bCs/>
          <w:sz w:val="44"/>
          <w:szCs w:val="44"/>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p>
      <w:pPr>
        <w:spacing w:line="240" w:lineRule="auto"/>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r>
        <w:rPr>
          <w:rFonts w:hint="eastAsia" w:ascii="仿宋" w:hAnsi="仿宋" w:eastAsia="仿宋" w:cs="仿宋"/>
          <w:sz w:val="32"/>
          <w:szCs w:val="32"/>
        </w:rPr>
        <w:t xml:space="preserve">  1.城乡居民基本养老保险退费</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TOC \o "1-3" \h \z \u </w:instrText>
      </w:r>
      <w:r>
        <w:rPr>
          <w:rFonts w:hint="eastAsia" w:ascii="仿宋" w:hAnsi="仿宋" w:eastAsia="仿宋" w:cs="仿宋"/>
          <w:sz w:val="32"/>
          <w:szCs w:val="32"/>
        </w:rPr>
        <w:fldChar w:fldCharType="separate"/>
      </w:r>
    </w:p>
    <w:p>
      <w:pPr>
        <w:pStyle w:val="14"/>
        <w:tabs>
          <w:tab w:val="right" w:leader="dot" w:pos="829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"_Toc148530946"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1.1楚税通退费</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_Toc148530946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4"/>
        <w:tabs>
          <w:tab w:val="right" w:leader="dot" w:pos="829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"_Toc148530947"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1.2电子税务局退费（纳税人PC端）</w:t>
      </w:r>
      <w:r>
        <w:rPr>
          <w:rFonts w:hint="eastAsia" w:ascii="仿宋" w:hAnsi="仿宋" w:eastAsia="仿宋" w:cs="仿宋"/>
          <w:sz w:val="32"/>
          <w:szCs w:val="32"/>
        </w:rPr>
        <w:tab/>
      </w:r>
      <w:r>
        <w:rPr>
          <w:rFonts w:hint="eastAsia" w:ascii="仿宋" w:hAnsi="仿宋" w:eastAsia="仿宋" w:cs="仿宋"/>
          <w:sz w:val="32"/>
          <w:szCs w:val="32"/>
          <w:lang w:val="en-US" w:eastAsia="zh-CN"/>
        </w:rPr>
        <w:t>7</w:t>
      </w:r>
      <w:r>
        <w:rPr>
          <w:rFonts w:hint="eastAsia" w:ascii="仿宋" w:hAnsi="仿宋" w:eastAsia="仿宋" w:cs="仿宋"/>
          <w:sz w:val="32"/>
          <w:szCs w:val="32"/>
        </w:rPr>
        <w:fldChar w:fldCharType="end"/>
      </w:r>
    </w:p>
    <w:p>
      <w:pPr>
        <w:pStyle w:val="8"/>
        <w:tabs>
          <w:tab w:val="right" w:leader="dot" w:pos="829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"_Toc148530948"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1.2.1城乡居民基本养老保险退费（个人）</w:t>
      </w:r>
      <w:r>
        <w:rPr>
          <w:rFonts w:hint="eastAsia" w:ascii="仿宋" w:hAnsi="仿宋" w:eastAsia="仿宋" w:cs="仿宋"/>
          <w:sz w:val="32"/>
          <w:szCs w:val="32"/>
        </w:rPr>
        <w:tab/>
      </w:r>
      <w:r>
        <w:rPr>
          <w:rFonts w:hint="eastAsia" w:ascii="仿宋" w:hAnsi="仿宋" w:eastAsia="仿宋" w:cs="仿宋"/>
          <w:sz w:val="32"/>
          <w:szCs w:val="32"/>
          <w:lang w:val="en-US" w:eastAsia="zh-CN"/>
        </w:rPr>
        <w:t>7</w:t>
      </w:r>
      <w:r>
        <w:rPr>
          <w:rFonts w:hint="eastAsia" w:ascii="仿宋" w:hAnsi="仿宋" w:eastAsia="仿宋" w:cs="仿宋"/>
          <w:sz w:val="32"/>
          <w:szCs w:val="32"/>
        </w:rPr>
        <w:fldChar w:fldCharType="end"/>
      </w:r>
    </w:p>
    <w:p>
      <w:pPr>
        <w:pStyle w:val="8"/>
        <w:tabs>
          <w:tab w:val="right" w:leader="dot" w:pos="8296"/>
        </w:tabs>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"_Toc148530950"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1.2.2城乡居民基本养老保险退费（村组）</w:t>
      </w:r>
      <w:r>
        <w:rPr>
          <w:rFonts w:hint="eastAsia" w:ascii="仿宋" w:hAnsi="仿宋" w:eastAsia="仿宋" w:cs="仿宋"/>
          <w:sz w:val="32"/>
          <w:szCs w:val="32"/>
        </w:rPr>
        <w:tab/>
      </w:r>
      <w:r>
        <w:rPr>
          <w:rFonts w:hint="eastAsia" w:ascii="仿宋" w:hAnsi="仿宋" w:eastAsia="仿宋" w:cs="仿宋"/>
          <w:sz w:val="32"/>
          <w:szCs w:val="32"/>
          <w:lang w:val="en-US" w:eastAsia="zh-CN"/>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0</w:t>
      </w:r>
    </w:p>
    <w:p>
      <w:pPr>
        <w:pStyle w:val="14"/>
        <w:tabs>
          <w:tab w:val="right" w:leader="dot" w:pos="8296"/>
        </w:tabs>
        <w:rPr>
          <w:rFonts w:hint="eastAsia" w:ascii="仿宋" w:hAnsi="仿宋" w:eastAsia="仿宋" w:cs="仿宋"/>
          <w:sz w:val="32"/>
          <w:szCs w:val="32"/>
        </w:rPr>
      </w:pPr>
      <w:r>
        <w:rPr>
          <w:rFonts w:hint="eastAsia" w:ascii="仿宋" w:hAnsi="仿宋" w:eastAsia="仿宋" w:cs="仿宋"/>
          <w:sz w:val="32"/>
          <w:szCs w:val="32"/>
        </w:rPr>
        <w:t>2.城乡居民基本医疗保险退费</w:t>
      </w:r>
    </w:p>
    <w:p>
      <w:pPr>
        <w:pStyle w:val="14"/>
        <w:tabs>
          <w:tab w:val="right" w:leader="dot" w:pos="8296"/>
        </w:tabs>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"_Toc148530952"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2.1楚税通退费</w:t>
      </w:r>
      <w:r>
        <w:rPr>
          <w:rFonts w:hint="eastAsia" w:ascii="仿宋" w:hAnsi="仿宋" w:eastAsia="仿宋" w:cs="仿宋"/>
          <w:sz w:val="32"/>
          <w:szCs w:val="32"/>
        </w:rPr>
        <w:tab/>
      </w:r>
      <w:r>
        <w:rPr>
          <w:rFonts w:hint="eastAsia" w:ascii="仿宋" w:hAnsi="仿宋" w:eastAsia="仿宋" w:cs="仿宋"/>
          <w:sz w:val="32"/>
          <w:szCs w:val="32"/>
          <w:lang w:val="en-US" w:eastAsia="zh-CN"/>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5</w:t>
      </w:r>
    </w:p>
    <w:p>
      <w:pPr>
        <w:pStyle w:val="14"/>
        <w:tabs>
          <w:tab w:val="right" w:leader="dot" w:pos="8296"/>
        </w:tabs>
        <w:rPr>
          <w:rStyle w:val="17"/>
          <w:rFonts w:hint="eastAsia" w:ascii="仿宋" w:hAnsi="仿宋" w:eastAsia="仿宋" w:cs="仿宋"/>
          <w:sz w:val="32"/>
          <w:szCs w:val="32"/>
          <w:lang w:val="en-US" w:eastAsia="zh-CN"/>
        </w:rPr>
      </w:pPr>
      <w:r>
        <w:rPr>
          <w:rStyle w:val="17"/>
          <w:rFonts w:hint="eastAsia" w:ascii="仿宋" w:hAnsi="仿宋" w:eastAsia="仿宋" w:cs="仿宋"/>
          <w:sz w:val="32"/>
          <w:szCs w:val="32"/>
        </w:rPr>
        <w:t>2.2</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"_Toc148530953"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电子税务局退费（纳税人PC端）</w:t>
      </w:r>
      <w:r>
        <w:rPr>
          <w:rStyle w:val="17"/>
          <w:rFonts w:hint="eastAsia" w:ascii="仿宋" w:hAnsi="仿宋" w:eastAsia="仿宋" w:cs="仿宋"/>
          <w:sz w:val="32"/>
          <w:szCs w:val="32"/>
        </w:rPr>
        <w:tab/>
      </w:r>
      <w:r>
        <w:rPr>
          <w:rStyle w:val="17"/>
          <w:rFonts w:hint="eastAsia" w:ascii="仿宋" w:hAnsi="仿宋" w:eastAsia="仿宋" w:cs="仿宋"/>
          <w:sz w:val="32"/>
          <w:szCs w:val="32"/>
          <w:lang w:val="en-US" w:eastAsia="zh-CN"/>
        </w:rPr>
        <w:t>2</w:t>
      </w:r>
      <w:r>
        <w:rPr>
          <w:rStyle w:val="17"/>
          <w:rFonts w:hint="eastAsia" w:ascii="仿宋" w:hAnsi="仿宋" w:eastAsia="仿宋" w:cs="仿宋"/>
          <w:sz w:val="32"/>
          <w:szCs w:val="32"/>
        </w:rPr>
        <w:fldChar w:fldCharType="end"/>
      </w:r>
      <w:r>
        <w:rPr>
          <w:rStyle w:val="17"/>
          <w:rFonts w:hint="eastAsia" w:ascii="仿宋" w:hAnsi="仿宋" w:eastAsia="仿宋" w:cs="仿宋"/>
          <w:sz w:val="32"/>
          <w:szCs w:val="32"/>
          <w:lang w:val="en-US" w:eastAsia="zh-CN"/>
        </w:rPr>
        <w:t>2</w:t>
      </w:r>
    </w:p>
    <w:p>
      <w:pPr>
        <w:spacing w:line="560" w:lineRule="exact"/>
        <w:jc w:val="left"/>
        <w:rPr>
          <w:rFonts w:hint="eastAsia" w:ascii="仿宋" w:hAnsi="仿宋" w:eastAsia="仿宋" w:cs="仿宋"/>
          <w:sz w:val="32"/>
          <w:szCs w:val="32"/>
        </w:rPr>
      </w:pPr>
      <w:r>
        <w:rPr>
          <w:rFonts w:hint="eastAsia" w:ascii="仿宋" w:hAnsi="仿宋" w:eastAsia="仿宋" w:cs="仿宋"/>
          <w:sz w:val="32"/>
          <w:szCs w:val="32"/>
        </w:rPr>
        <w:fldChar w:fldCharType="end"/>
      </w:r>
    </w:p>
    <w:p>
      <w:pPr>
        <w:spacing w:line="560" w:lineRule="exact"/>
        <w:jc w:val="left"/>
        <w:rPr>
          <w:rFonts w:hint="eastAsia" w:asciiTheme="minorEastAsia" w:hAnsiTheme="minorEastAsia" w:cstheme="minorEastAsia"/>
          <w:sz w:val="28"/>
          <w:szCs w:val="28"/>
        </w:rPr>
      </w:pPr>
      <w:bookmarkStart w:id="11" w:name="_Toc106348638"/>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asciiTheme="minorEastAsia" w:hAnsiTheme="minorEastAsia" w:cstheme="minorEastAsia"/>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pPr>
        <w:spacing w:line="560" w:lineRule="exact"/>
        <w:jc w:val="left"/>
        <w:rPr>
          <w:rFonts w:hint="eastAsia" w:asciiTheme="minorEastAsia" w:hAnsiTheme="minorEastAsia" w:cstheme="minorEastAsia"/>
          <w:sz w:val="28"/>
          <w:szCs w:val="28"/>
        </w:rPr>
      </w:pPr>
    </w:p>
    <w:p>
      <w:pPr>
        <w:spacing w:line="560" w:lineRule="exact"/>
        <w:jc w:val="left"/>
        <w:rPr>
          <w:b/>
          <w:bCs/>
        </w:rPr>
      </w:pPr>
      <w:r>
        <w:rPr>
          <w:rFonts w:hint="eastAsia" w:asciiTheme="minorEastAsia" w:hAnsiTheme="minorEastAsia" w:cstheme="minorEastAsia"/>
          <w:b/>
          <w:bCs/>
          <w:sz w:val="28"/>
          <w:szCs w:val="28"/>
        </w:rPr>
        <w:t>1.城乡居民基本养老保险退费</w:t>
      </w:r>
    </w:p>
    <w:p>
      <w:pPr>
        <w:pStyle w:val="3"/>
        <w:spacing w:line="416" w:lineRule="auto"/>
        <w:rPr>
          <w:rFonts w:asciiTheme="minorEastAsia" w:hAnsiTheme="minorEastAsia" w:eastAsiaTheme="minorEastAsia" w:cstheme="minorEastAsia"/>
          <w:sz w:val="28"/>
          <w:szCs w:val="28"/>
        </w:rPr>
      </w:pPr>
      <w:bookmarkStart w:id="12" w:name="_Toc148530946"/>
      <w:r>
        <w:rPr>
          <w:rFonts w:hint="eastAsia" w:asciiTheme="minorEastAsia" w:hAnsiTheme="minorEastAsia" w:eastAsiaTheme="minorEastAsia" w:cstheme="minorEastAsia"/>
          <w:sz w:val="28"/>
          <w:szCs w:val="28"/>
        </w:rPr>
        <w:t>1.1楚税通退费</w:t>
      </w:r>
      <w:bookmarkEnd w:id="12"/>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自然人可通过【社保费退费】菜单给自己退回当期及补缴以前年度的社保费。</w:t>
      </w:r>
    </w:p>
    <w:p>
      <w:pPr>
        <w:rPr>
          <w:rFonts w:asciiTheme="minorEastAsia" w:hAnsiTheme="minorEastAsia" w:cstheme="minorEastAsia"/>
          <w:sz w:val="28"/>
          <w:szCs w:val="28"/>
        </w:rPr>
      </w:pPr>
      <w:r>
        <w:rPr>
          <w:rFonts w:hint="eastAsia" w:ascii="宋体" w:hAnsi="宋体" w:eastAsia="宋体" w:cs="宋体"/>
          <w:sz w:val="28"/>
          <w:szCs w:val="28"/>
        </w:rPr>
        <w:t>●</w:t>
      </w:r>
      <w:r>
        <w:rPr>
          <w:rFonts w:hint="eastAsia" w:asciiTheme="minorEastAsia" w:hAnsiTheme="minorEastAsia" w:cstheme="minorEastAsia"/>
          <w:sz w:val="28"/>
          <w:szCs w:val="28"/>
        </w:rPr>
        <w:t>操作类型</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自然人登录业务。</w:t>
      </w:r>
    </w:p>
    <w:p>
      <w:pPr>
        <w:rPr>
          <w:rFonts w:asciiTheme="minorEastAsia" w:hAnsiTheme="minorEastAsia" w:cstheme="minorEastAsia"/>
          <w:sz w:val="28"/>
          <w:szCs w:val="28"/>
        </w:rPr>
      </w:pPr>
      <w:r>
        <w:rPr>
          <w:rFonts w:hint="eastAsia" w:ascii="宋体" w:hAnsi="宋体" w:eastAsia="宋体" w:cs="宋体"/>
          <w:sz w:val="28"/>
          <w:szCs w:val="28"/>
        </w:rPr>
        <w:t>●</w:t>
      </w:r>
      <w:r>
        <w:rPr>
          <w:rFonts w:hint="eastAsia" w:asciiTheme="minorEastAsia" w:hAnsi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点击【首页】---&gt;【更多功能】---&gt;【退税】---&gt;【社保费退费】，如图。</w:t>
      </w:r>
    </w:p>
    <w:p>
      <w:pPr>
        <w:jc w:val="center"/>
        <w:rPr>
          <w:rFonts w:asciiTheme="minorEastAsia" w:hAnsiTheme="minorEastAsia" w:cstheme="minorEastAsia"/>
          <w:sz w:val="28"/>
          <w:szCs w:val="28"/>
        </w:rPr>
      </w:pPr>
      <w:r>
        <w:drawing>
          <wp:inline distT="0" distB="0" distL="114300" distR="114300">
            <wp:extent cx="2262505" cy="4240530"/>
            <wp:effectExtent l="0" t="0" r="4445"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2266061" cy="4240530"/>
                    </a:xfrm>
                    <a:prstGeom prst="rect">
                      <a:avLst/>
                    </a:prstGeom>
                    <a:noFill/>
                    <a:ln>
                      <a:noFill/>
                    </a:ln>
                  </pic:spPr>
                </pic:pic>
              </a:graphicData>
            </a:graphic>
          </wp:inline>
        </w:drawing>
      </w:r>
      <w:r>
        <w:rPr>
          <w:rFonts w:asciiTheme="minorEastAsia" w:hAnsiTheme="minorEastAsia" w:cstheme="minorEastAsia"/>
          <w:sz w:val="28"/>
          <w:szCs w:val="28"/>
        </w:rPr>
        <w:pict>
          <v:shape id="_x0000_i1025" o:spt="75" alt="111_副本" type="#_x0000_t75" style="height:329.15pt;width:172.5pt;" filled="f" o:preferrelative="t" stroked="f" coordsize="21600,21600">
            <v:path/>
            <v:fill on="f" focussize="0,0"/>
            <v:stroke on="f"/>
            <v:imagedata r:id="rId14" o:title="111_副本"/>
            <o:lock v:ext="edit" aspectratio="t"/>
            <w10:wrap type="none"/>
            <w10:anchorlock/>
          </v:shape>
        </w:pict>
      </w:r>
      <w:r>
        <w:rPr>
          <w:rFonts w:hint="eastAsia" w:asciiTheme="minorEastAsia" w:hAnsiTheme="minorEastAsia" w:cstheme="minorEastAsia"/>
          <w:sz w:val="28"/>
          <w:szCs w:val="28"/>
        </w:rPr>
        <w:t xml:space="preserve"> </w:t>
      </w:r>
    </w:p>
    <w:p>
      <w:pPr>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操作说明</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1.进入【社保费退费】页面，选择【城乡居民养老社保费退费】，选择缴费年度，点击【</w:t>
      </w:r>
      <w:r>
        <w:rPr>
          <w:rFonts w:hint="eastAsia" w:asciiTheme="minorEastAsia" w:hAnsiTheme="minorEastAsia" w:cstheme="minorEastAsia"/>
          <w:color w:val="000000" w:themeColor="text1"/>
          <w:sz w:val="28"/>
          <w:szCs w:val="28"/>
        </w:rPr>
        <w:t>可退费信息查询</w:t>
      </w:r>
      <w:r>
        <w:rPr>
          <w:rFonts w:hint="eastAsia" w:asciiTheme="minorEastAsia" w:hAnsiTheme="minorEastAsia" w:cstheme="minorEastAsia"/>
          <w:sz w:val="28"/>
          <w:szCs w:val="28"/>
        </w:rPr>
        <w:t>】，可查询该自然人缴费但未到账的城乡居民养老保险信息。</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2.确认需退费的数据后点击下</w:t>
      </w:r>
      <w:r>
        <w:rPr>
          <w:rFonts w:hint="eastAsia" w:asciiTheme="minorEastAsia" w:hAnsiTheme="minorEastAsia" w:cstheme="minorEastAsia"/>
          <w:color w:val="000000" w:themeColor="text1"/>
          <w:sz w:val="28"/>
          <w:szCs w:val="28"/>
        </w:rPr>
        <w:t>方</w:t>
      </w:r>
      <w:r>
        <w:rPr>
          <w:rFonts w:hint="eastAsia" w:asciiTheme="minorEastAsia" w:hAnsiTheme="minorEastAsia" w:cstheme="minorEastAsia"/>
          <w:sz w:val="28"/>
          <w:szCs w:val="28"/>
        </w:rPr>
        <w:t>【申请退费】，在弹窗中录入退费信息，包括账户类型、银行账号、银行类别、联系人名称、联系人电话等。</w:t>
      </w:r>
    </w:p>
    <w:p>
      <w:pPr>
        <w:ind w:firstLine="560" w:firstLineChars="200"/>
        <w:rPr>
          <w:rFonts w:asciiTheme="minorEastAsia" w:hAnsiTheme="minorEastAsia" w:cstheme="minorEastAsia"/>
          <w:sz w:val="28"/>
          <w:szCs w:val="28"/>
        </w:rPr>
      </w:pPr>
      <w:r>
        <w:rPr>
          <w:rFonts w:asciiTheme="minorEastAsia" w:hAnsiTheme="minorEastAsia" w:cstheme="minorEastAsia"/>
          <w:sz w:val="28"/>
          <w:szCs w:val="28"/>
        </w:rPr>
        <w:pict>
          <v:shape id="_x0000_i1026" o:spt="75" type="#_x0000_t75" style="height:384pt;width:182.25pt;" filled="f" o:preferrelative="t" stroked="f" coordsize="21600,21600">
            <v:path/>
            <v:fill on="f" focussize="0,0"/>
            <v:stroke on="f" joinstyle="miter"/>
            <v:imagedata r:id="rId15" o:title="123_副本"/>
            <o:lock v:ext="edit" aspectratio="t"/>
            <w10:wrap type="none"/>
            <w10:anchorlock/>
          </v:shape>
        </w:pict>
      </w:r>
      <w:r>
        <w:rPr>
          <w:rFonts w:hint="eastAsia" w:asciiTheme="minorEastAsia" w:hAnsiTheme="minorEastAsia" w:cstheme="minorEastAsia"/>
          <w:sz w:val="28"/>
          <w:szCs w:val="28"/>
        </w:rPr>
        <w:drawing>
          <wp:inline distT="0" distB="0" distL="0" distR="0">
            <wp:extent cx="2186305" cy="4869180"/>
            <wp:effectExtent l="0" t="0" r="444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2186305" cy="4869180"/>
                    </a:xfrm>
                    <a:prstGeom prst="rect">
                      <a:avLst/>
                    </a:prstGeom>
                  </pic:spPr>
                </pic:pic>
              </a:graphicData>
            </a:graphic>
          </wp:inline>
        </w:drawing>
      </w:r>
    </w:p>
    <w:p>
      <w:pPr>
        <w:rPr>
          <w:rFonts w:asciiTheme="minorEastAsia" w:hAnsiTheme="minorEastAsia" w:cstheme="minorEastAsia"/>
          <w:sz w:val="28"/>
          <w:szCs w:val="28"/>
        </w:rPr>
      </w:pP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3.录入完毕后点击【确定】，退费状态更新为人社退费中，此时审核状态为</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待审核</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，等待税务人员在电子税务局税务端进行审核。</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183130" cy="4745355"/>
            <wp:effectExtent l="0" t="0" r="7620"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2183130" cy="4745355"/>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4.单据状态为</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待审核</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，点击【撤销退费】，可以撤销退费申请。撤销成功，退费状态更新为未申请。</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352040" cy="5236210"/>
            <wp:effectExtent l="0" t="0" r="1016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2352040" cy="5236210"/>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5.点击【退费进度查询】可查询已申请退费的退费进度。</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346960" cy="5505450"/>
            <wp:effectExtent l="0" t="0" r="152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2346960" cy="5505450"/>
                    </a:xfrm>
                    <a:prstGeom prst="rect">
                      <a:avLst/>
                    </a:prstGeom>
                  </pic:spPr>
                </pic:pic>
              </a:graphicData>
            </a:graphic>
          </wp:inline>
        </w:drawing>
      </w:r>
    </w:p>
    <w:p>
      <w:pPr>
        <w:pStyle w:val="18"/>
        <w:ind w:firstLine="0" w:firstLineChars="0"/>
        <w:rPr>
          <w:rFonts w:asciiTheme="minorEastAsia" w:hAnsiTheme="minorEastAsia" w:eastAsiaTheme="minorEastAsia" w:cstheme="minorEastAsia"/>
          <w:sz w:val="28"/>
          <w:szCs w:val="28"/>
        </w:rPr>
      </w:pP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1.此功能仅可退费人社未到账及异常数据，正常已到账缴费数据需联系税务人员发起退费申请。</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2.如果税务人员在税务端审核通过，系统自动会向社保系统发起退费申请，进行社保系统的退费流程，在“楚税通”也会同步更新退费状态、审核状态及审核结果。</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3.如果税务人员在税务端审核不通过，不会向社保系统发起退费申请。退费状态更新为税务退回，审核状态为审核完成，审核结果为未通过。</w:t>
      </w:r>
    </w:p>
    <w:p>
      <w:pPr>
        <w:rPr>
          <w:rFonts w:asciiTheme="minorEastAsia" w:hAnsiTheme="minorEastAsia" w:cstheme="minorEastAsia"/>
          <w:sz w:val="28"/>
          <w:szCs w:val="28"/>
        </w:rPr>
      </w:pPr>
    </w:p>
    <w:p>
      <w:pPr>
        <w:pStyle w:val="3"/>
        <w:spacing w:line="416" w:lineRule="auto"/>
        <w:rPr>
          <w:rFonts w:asciiTheme="minorEastAsia" w:hAnsiTheme="minorEastAsia" w:eastAsiaTheme="minorEastAsia" w:cstheme="minorEastAsia"/>
          <w:sz w:val="28"/>
          <w:szCs w:val="28"/>
        </w:rPr>
      </w:pPr>
      <w:bookmarkStart w:id="13" w:name="_Toc148530947"/>
      <w:r>
        <w:rPr>
          <w:rFonts w:hint="eastAsia" w:asciiTheme="minorEastAsia" w:hAnsiTheme="minorEastAsia" w:eastAsiaTheme="minorEastAsia" w:cstheme="minorEastAsia"/>
          <w:sz w:val="28"/>
          <w:szCs w:val="28"/>
        </w:rPr>
        <w:t>1.2电子税务局退费（纳税人PC端）</w:t>
      </w:r>
      <w:bookmarkEnd w:id="11"/>
      <w:bookmarkEnd w:id="13"/>
    </w:p>
    <w:p>
      <w:pPr>
        <w:pStyle w:val="4"/>
        <w:rPr>
          <w:rFonts w:asciiTheme="minorEastAsia" w:hAnsiTheme="minorEastAsia" w:cstheme="minorEastAsia"/>
          <w:sz w:val="28"/>
          <w:szCs w:val="28"/>
        </w:rPr>
      </w:pPr>
      <w:bookmarkStart w:id="14" w:name="_Toc106348639"/>
      <w:bookmarkStart w:id="15" w:name="_Toc148530948"/>
      <w:r>
        <w:rPr>
          <w:rFonts w:hint="eastAsia" w:asciiTheme="minorEastAsia" w:hAnsiTheme="minorEastAsia" w:cstheme="minorEastAsia"/>
          <w:sz w:val="28"/>
          <w:szCs w:val="28"/>
        </w:rPr>
        <w:t>1.2.1</w:t>
      </w:r>
      <w:bookmarkEnd w:id="14"/>
      <w:r>
        <w:rPr>
          <w:rFonts w:hint="eastAsia" w:asciiTheme="minorEastAsia" w:hAnsiTheme="minorEastAsia" w:cstheme="minorEastAsia"/>
          <w:sz w:val="28"/>
          <w:szCs w:val="28"/>
        </w:rPr>
        <w:t>城乡居民基本养老保险退费（个人）</w:t>
      </w:r>
      <w:bookmarkEnd w:id="15"/>
    </w:p>
    <w:p>
      <w:pPr>
        <w:pStyle w:val="4"/>
        <w:rPr>
          <w:rFonts w:asciiTheme="minorEastAsia" w:hAnsiTheme="minorEastAsia" w:cstheme="minorEastAsia"/>
          <w:b w:val="0"/>
          <w:sz w:val="28"/>
          <w:szCs w:val="28"/>
        </w:rPr>
      </w:pPr>
      <w:bookmarkStart w:id="16" w:name="_Toc148530949"/>
      <w:r>
        <w:rPr>
          <w:rFonts w:hint="eastAsia" w:asciiTheme="minorEastAsia" w:hAnsiTheme="minorEastAsia" w:cstheme="minorEastAsia"/>
          <w:b w:val="0"/>
          <w:sz w:val="28"/>
          <w:szCs w:val="28"/>
        </w:rPr>
        <w:t>自然人电子税务局可通过此功能申请城乡居民养老保险退费。</w:t>
      </w:r>
      <w:bookmarkEnd w:id="16"/>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点击【首页】---&gt;【办税中心】---&gt;【税费申报及缴纳】---&gt;【其他申报】---&gt;【城乡居民社会保险费退费（养老）】,如图。 </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466975"/>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19"/>
                    <a:stretch>
                      <a:fillRect/>
                    </a:stretch>
                  </pic:blipFill>
                  <pic:spPr>
                    <a:xfrm>
                      <a:off x="0" y="0"/>
                      <a:ext cx="5274310" cy="2467449"/>
                    </a:xfrm>
                    <a:prstGeom prst="rect">
                      <a:avLst/>
                    </a:prstGeom>
                  </pic:spPr>
                </pic:pic>
              </a:graphicData>
            </a:graphic>
          </wp:inline>
        </w:drawing>
      </w: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操作说明</w:t>
      </w:r>
    </w:p>
    <w:p>
      <w:pPr>
        <w:tabs>
          <w:tab w:val="left" w:pos="312"/>
        </w:tabs>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1.选择缴费年度，点击【查询】，可查询该自然人</w:t>
      </w:r>
      <w:r>
        <w:rPr>
          <w:rFonts w:hint="eastAsia" w:asciiTheme="minorEastAsia" w:hAnsiTheme="minorEastAsia" w:cstheme="minorEastAsia"/>
          <w:color w:val="000000" w:themeColor="text1"/>
          <w:sz w:val="28"/>
          <w:szCs w:val="28"/>
        </w:rPr>
        <w:t>缴费但未到账</w:t>
      </w:r>
      <w:r>
        <w:rPr>
          <w:rFonts w:hint="eastAsia" w:asciiTheme="minorEastAsia" w:hAnsiTheme="minorEastAsia" w:cstheme="minorEastAsia"/>
          <w:sz w:val="28"/>
          <w:szCs w:val="28"/>
        </w:rPr>
        <w:t>的城乡居民养老保险信息。</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928495"/>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20"/>
                    <a:stretch>
                      <a:fillRect/>
                    </a:stretch>
                  </pic:blipFill>
                  <pic:spPr>
                    <a:xfrm>
                      <a:off x="0" y="0"/>
                      <a:ext cx="5274310" cy="1929030"/>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732915"/>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21"/>
                    <a:stretch>
                      <a:fillRect/>
                    </a:stretch>
                  </pic:blipFill>
                  <pic:spPr>
                    <a:xfrm>
                      <a:off x="0" y="0"/>
                      <a:ext cx="5274310" cy="1733075"/>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2.勾选后点击【申请退费】，在弹窗中录入退费信息，包括账户类型、银行账号、银行类别、联系人名称、联系人电话等。</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28841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22"/>
                    <a:stretch>
                      <a:fillRect/>
                    </a:stretch>
                  </pic:blipFill>
                  <pic:spPr>
                    <a:xfrm>
                      <a:off x="0" y="0"/>
                      <a:ext cx="5274310" cy="1288665"/>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91770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23"/>
                    <a:stretch>
                      <a:fillRect/>
                    </a:stretch>
                  </pic:blipFill>
                  <pic:spPr>
                    <a:xfrm>
                      <a:off x="0" y="0"/>
                      <a:ext cx="5274310" cy="1918042"/>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3.录入完毕后点击【提交】，退费状态更新为人社退费中，此时审核状态为待审核，等待税务人员在电子税务局税务端进行审核。</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165225"/>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24"/>
                    <a:stretch>
                      <a:fillRect/>
                    </a:stretch>
                  </pic:blipFill>
                  <pic:spPr>
                    <a:xfrm>
                      <a:off x="0" y="0"/>
                      <a:ext cx="5274310" cy="1165354"/>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4.勾选已申请的记录，点击【撤销退费】，可以撤销退费申请。撤销成功，退费状态更新为未申请。</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41097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5"/>
                    <a:stretch>
                      <a:fillRect/>
                    </a:stretch>
                  </pic:blipFill>
                  <pic:spPr>
                    <a:xfrm>
                      <a:off x="0" y="0"/>
                      <a:ext cx="5274310" cy="1411366"/>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5.申请人可通过【进度查询】查看退费进度。</w:t>
      </w: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1.此功能仅可退费人社未到账及异常数据，正常已到账缴费数据需联系税务人员发起退费申请。</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2.如果税务人员在税务端审核通过，系统自动会向社保系统发起退费申请，进行社保系统的退费流程，在电子税务局也会同步更新退费状态、审核状态及审核结果。</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3.如果税务人员在税务端审核不通过，不会向社保系统发起退费申请。退费状态更新为税务退回，审核状态为审核完成，审核结果为未通过。</w:t>
      </w:r>
    </w:p>
    <w:p>
      <w:pPr>
        <w:pStyle w:val="4"/>
        <w:rPr>
          <w:rFonts w:asciiTheme="minorEastAsia" w:hAnsiTheme="minorEastAsia" w:cstheme="minorEastAsia"/>
          <w:sz w:val="28"/>
          <w:szCs w:val="28"/>
        </w:rPr>
      </w:pPr>
      <w:bookmarkStart w:id="17" w:name="_Toc148530950"/>
      <w:r>
        <w:rPr>
          <w:rFonts w:hint="eastAsia" w:asciiTheme="minorEastAsia" w:hAnsiTheme="minorEastAsia" w:cstheme="minorEastAsia"/>
          <w:sz w:val="28"/>
          <w:szCs w:val="28"/>
        </w:rPr>
        <w:t>1.2.2城乡居民基本养老保险退费（村组）</w:t>
      </w:r>
      <w:bookmarkEnd w:id="17"/>
    </w:p>
    <w:p>
      <w:pPr>
        <w:pStyle w:val="4"/>
        <w:numPr>
          <w:ilvl w:val="0"/>
          <w:numId w:val="4"/>
        </w:numPr>
        <w:rPr>
          <w:rFonts w:asciiTheme="minorEastAsia" w:hAnsiTheme="minorEastAsia" w:cstheme="minorEastAsia"/>
          <w:sz w:val="28"/>
          <w:szCs w:val="28"/>
        </w:rPr>
      </w:pPr>
      <w:bookmarkStart w:id="18" w:name="_Toc148530951"/>
      <w:r>
        <w:rPr>
          <w:rFonts w:hint="eastAsia" w:asciiTheme="minorEastAsia" w:hAnsiTheme="minorEastAsia" w:cstheme="minorEastAsia"/>
          <w:sz w:val="28"/>
          <w:szCs w:val="28"/>
        </w:rPr>
        <w:t>操作路径</w:t>
      </w:r>
      <w:bookmarkEnd w:id="18"/>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点击【首页】---&gt;【办税中心】---&gt;【税费申报及缴纳】---&gt;【其他申报】---&gt;【城乡居民社保保险费退费（养老）】,如图。 </w:t>
      </w:r>
    </w:p>
    <w:p>
      <w:pPr>
        <w:rPr>
          <w:rFonts w:asciiTheme="minorEastAsia" w:hAnsiTheme="minorEastAsia" w:cstheme="minorEastAsia"/>
          <w:sz w:val="28"/>
          <w:szCs w:val="28"/>
        </w:rPr>
      </w:pP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操作说明</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1.选择缴费年度、缴费类型等条件，点击【可退费查询】，可查询该年度已缴费的信息。</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991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1992517"/>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897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5274310" cy="1897897"/>
                    </a:xfrm>
                    <a:prstGeom prst="rect">
                      <a:avLst/>
                    </a:prstGeom>
                  </pic:spPr>
                </pic:pic>
              </a:graphicData>
            </a:graphic>
          </wp:inline>
        </w:drawing>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2.点击【退费】，可在退费信息弹窗中进行退费操作。</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6974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5274310" cy="2697590"/>
                    </a:xfrm>
                    <a:prstGeom prst="rect">
                      <a:avLst/>
                    </a:prstGeom>
                  </pic:spPr>
                </pic:pic>
              </a:graphicData>
            </a:graphic>
          </wp:inline>
        </w:drawing>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3.勾选需退费的人员，点击选择区的【添加】，已勾选信息进入退费区,如果需要全部退费，可点击【全部添加】。</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578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5274310" cy="2579162"/>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4650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5274310" cy="2465618"/>
                    </a:xfrm>
                    <a:prstGeom prst="rect">
                      <a:avLst/>
                    </a:prstGeom>
                  </pic:spPr>
                </pic:pic>
              </a:graphicData>
            </a:graphic>
          </wp:inline>
        </w:drawing>
      </w:r>
    </w:p>
    <w:p>
      <w:pPr>
        <w:ind w:firstLine="360"/>
        <w:rPr>
          <w:rFonts w:asciiTheme="minorEastAsia" w:hAnsiTheme="minorEastAsia" w:cstheme="minorEastAsia"/>
          <w:sz w:val="28"/>
          <w:szCs w:val="28"/>
        </w:rPr>
      </w:pPr>
      <w:r>
        <w:rPr>
          <w:rFonts w:hint="eastAsia" w:asciiTheme="minorEastAsia" w:hAnsiTheme="minorEastAsia" w:cstheme="minorEastAsia"/>
          <w:sz w:val="28"/>
          <w:szCs w:val="28"/>
        </w:rPr>
        <w:t>4.</w:t>
      </w:r>
      <w:r>
        <w:rPr>
          <w:rFonts w:hint="eastAsia" w:asciiTheme="minorEastAsia" w:hAnsiTheme="minorEastAsia" w:cstheme="minorEastAsia"/>
          <w:sz w:val="28"/>
          <w:szCs w:val="28"/>
          <w:lang w:val="zh-CN"/>
        </w:rPr>
        <w:t>可在退费区勾选后点击【取消退费】，如果全部取消可以点击【全部取消退费】。</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2498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5274310" cy="2498582"/>
                    </a:xfrm>
                    <a:prstGeom prst="rect">
                      <a:avLst/>
                    </a:prstGeom>
                  </pic:spPr>
                </pic:pic>
              </a:graphicData>
            </a:graphic>
          </wp:inline>
        </w:drawing>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5.确认退费信息无误后，在退费维护区录入</w:t>
      </w:r>
      <w:r>
        <w:rPr>
          <w:rFonts w:hint="eastAsia" w:asciiTheme="minorEastAsia" w:hAnsiTheme="minorEastAsia" w:cstheme="minorEastAsia"/>
          <w:sz w:val="28"/>
          <w:szCs w:val="28"/>
        </w:rPr>
        <w:t>账户类型、银行账号、银行类别、联系人名称、联系人电话等信息，点击【保存】，系统提交退费申报，下一步需税务人员在电子税务局税务端进行审核</w:t>
      </w:r>
      <w:r>
        <w:rPr>
          <w:rFonts w:hint="eastAsia" w:asciiTheme="minorEastAsia" w:hAnsiTheme="minorEastAsia" w:cstheme="minorEastAsia"/>
          <w:sz w:val="28"/>
          <w:szCs w:val="28"/>
          <w:lang w:val="zh-CN"/>
        </w:rPr>
        <w:t>。</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623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tretch>
                      <a:fillRect/>
                    </a:stretch>
                  </pic:blipFill>
                  <pic:spPr>
                    <a:xfrm>
                      <a:off x="0" y="0"/>
                      <a:ext cx="5274310" cy="2623725"/>
                    </a:xfrm>
                    <a:prstGeom prst="rect">
                      <a:avLst/>
                    </a:prstGeom>
                  </pic:spPr>
                </pic:pic>
              </a:graphicData>
            </a:graphic>
          </wp:inline>
        </w:drawing>
      </w:r>
    </w:p>
    <w:p>
      <w:pPr>
        <w:ind w:firstLine="420"/>
        <w:rPr>
          <w:rFonts w:asciiTheme="minorEastAsia" w:hAnsiTheme="minorEastAsia" w:cstheme="minorEastAsia"/>
          <w:sz w:val="28"/>
          <w:szCs w:val="28"/>
          <w:lang w:val="zh-CN"/>
        </w:rPr>
      </w:pPr>
      <w:r>
        <w:rPr>
          <w:rFonts w:hint="eastAsia" w:asciiTheme="minorEastAsia" w:hAnsiTheme="minorEastAsia" w:cstheme="minorEastAsia"/>
          <w:sz w:val="28"/>
          <w:szCs w:val="28"/>
        </w:rPr>
        <w:t>6.</w:t>
      </w:r>
      <w:r>
        <w:rPr>
          <w:rFonts w:hint="eastAsia" w:asciiTheme="minorEastAsia" w:hAnsiTheme="minorEastAsia" w:cstheme="minorEastAsia"/>
          <w:sz w:val="28"/>
          <w:szCs w:val="28"/>
          <w:lang w:val="zh-CN"/>
        </w:rPr>
        <w:t>勾选缴费记录，点击【退费进度】，可查看详细退费进度及明细。</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1916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274310" cy="1916821"/>
                    </a:xfrm>
                    <a:prstGeom prst="rect">
                      <a:avLst/>
                    </a:prstGeom>
                  </pic:spPr>
                </pic:pic>
              </a:graphicData>
            </a:graphic>
          </wp:inline>
        </w:drawing>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19742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274310" cy="1974814"/>
                    </a:xfrm>
                    <a:prstGeom prst="rect">
                      <a:avLst/>
                    </a:prstGeom>
                  </pic:spPr>
                </pic:pic>
              </a:graphicData>
            </a:graphic>
          </wp:inline>
        </w:drawing>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7.勾选待审核的信息点击【撤销退费】，可撤销退费申请，同一批操作的退费申请会自动全部撤销。</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20332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5274310" cy="2033417"/>
                    </a:xfrm>
                    <a:prstGeom prst="rect">
                      <a:avLst/>
                    </a:prstGeom>
                  </pic:spPr>
                </pic:pic>
              </a:graphicData>
            </a:graphic>
          </wp:inline>
        </w:drawing>
      </w:r>
    </w:p>
    <w:p>
      <w:pPr>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ab/>
      </w:r>
      <w:r>
        <w:rPr>
          <w:rFonts w:hint="eastAsia" w:asciiTheme="minorEastAsia" w:hAnsiTheme="minorEastAsia" w:cstheme="minorEastAsia"/>
          <w:sz w:val="28"/>
          <w:szCs w:val="28"/>
          <w:lang w:val="zh-CN"/>
        </w:rPr>
        <w:t>8.点击退费人数超链接，可以查看退费的明细信息。</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19164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5274310" cy="1916821"/>
                    </a:xfrm>
                    <a:prstGeom prst="rect">
                      <a:avLst/>
                    </a:prstGeom>
                  </pic:spPr>
                </pic:pic>
              </a:graphicData>
            </a:graphic>
          </wp:inline>
        </w:drawing>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28086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5274310" cy="2808692"/>
                    </a:xfrm>
                    <a:prstGeom prst="rect">
                      <a:avLst/>
                    </a:prstGeom>
                  </pic:spPr>
                </pic:pic>
              </a:graphicData>
            </a:graphic>
          </wp:inline>
        </w:drawing>
      </w: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1.村组或单位只能退村集体补助和特殊人群代缴两种缴费类型的缴费记录，村组正常缴费且已到账的信息不能进行退费，未到账的信息可以由自然人登录系统操作退费申请。</w:t>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ab/>
      </w:r>
      <w:r>
        <w:rPr>
          <w:rFonts w:hint="eastAsia" w:asciiTheme="minorEastAsia" w:hAnsiTheme="minorEastAsia" w:cstheme="minorEastAsia"/>
          <w:sz w:val="28"/>
          <w:szCs w:val="28"/>
          <w:lang w:val="zh-CN"/>
        </w:rPr>
        <w:t>2.税务审核状态为待审核才能进行撤销退费操作，已审核的记录不能撤销退费。</w:t>
      </w:r>
    </w:p>
    <w:p>
      <w:pPr>
        <w:keepNext/>
        <w:keepLines/>
        <w:widowControl w:val="0"/>
        <w:spacing w:before="280" w:after="290" w:line="372" w:lineRule="auto"/>
        <w:outlineLvl w:val="4"/>
        <w:rPr>
          <w:rFonts w:asciiTheme="minorEastAsia" w:hAnsiTheme="minorEastAsia" w:cstheme="minorEastAsia"/>
          <w:b/>
          <w:sz w:val="28"/>
          <w:szCs w:val="28"/>
        </w:rPr>
      </w:pPr>
      <w:r>
        <w:rPr>
          <w:rFonts w:hint="eastAsia" w:asciiTheme="minorEastAsia" w:hAnsiTheme="minorEastAsia" w:cstheme="minorEastAsia"/>
          <w:b/>
          <w:sz w:val="28"/>
          <w:szCs w:val="28"/>
        </w:rPr>
        <w:t>2. 城乡居民基本医疗保险退费</w:t>
      </w:r>
    </w:p>
    <w:p>
      <w:pPr>
        <w:keepNext/>
        <w:keepLines/>
        <w:widowControl w:val="0"/>
        <w:spacing w:before="280" w:after="290" w:line="372" w:lineRule="auto"/>
        <w:outlineLvl w:val="4"/>
        <w:rPr>
          <w:rFonts w:asciiTheme="minorEastAsia" w:hAnsiTheme="minorEastAsia" w:cstheme="minorEastAsia"/>
          <w:b/>
          <w:sz w:val="28"/>
          <w:szCs w:val="28"/>
        </w:rPr>
      </w:pPr>
      <w:r>
        <w:rPr>
          <w:rFonts w:hint="eastAsia" w:asciiTheme="minorEastAsia" w:hAnsiTheme="minorEastAsia" w:cstheme="minorEastAsia"/>
          <w:b/>
          <w:sz w:val="28"/>
          <w:szCs w:val="28"/>
        </w:rPr>
        <w:t>2.1楚税通退费</w:t>
      </w:r>
    </w:p>
    <w:p>
      <w:pPr>
        <w:keepNext/>
        <w:keepLines/>
        <w:widowControl w:val="0"/>
        <w:spacing w:before="280" w:after="290" w:line="372" w:lineRule="auto"/>
        <w:ind w:firstLine="560" w:firstLineChars="200"/>
        <w:outlineLvl w:val="4"/>
        <w:rPr>
          <w:rFonts w:asciiTheme="minorEastAsia" w:hAnsiTheme="minorEastAsia" w:cstheme="minorEastAsia"/>
          <w:sz w:val="28"/>
          <w:szCs w:val="28"/>
        </w:rPr>
      </w:pPr>
      <w:r>
        <w:rPr>
          <w:rFonts w:hint="eastAsia" w:asciiTheme="minorEastAsia" w:hAnsiTheme="minorEastAsia" w:cstheme="minorEastAsia"/>
          <w:sz w:val="28"/>
          <w:szCs w:val="28"/>
        </w:rPr>
        <w:t>自然人可通过【社保费退费】菜单给自己退回已缴纳的城乡居民基本医疗保险费。</w:t>
      </w:r>
    </w:p>
    <w:p>
      <w:pPr>
        <w:numPr>
          <w:ilvl w:val="0"/>
          <w:numId w:val="5"/>
        </w:numPr>
        <w:rPr>
          <w:rFonts w:asciiTheme="minorEastAsia" w:hAnsiTheme="minorEastAsia" w:cstheme="minorEastAsia"/>
          <w:sz w:val="28"/>
          <w:szCs w:val="28"/>
        </w:rPr>
      </w:pPr>
      <w:r>
        <w:rPr>
          <w:rFonts w:hint="eastAsia" w:asciiTheme="minorEastAsia" w:hAnsiTheme="minorEastAsia" w:cstheme="minorEastAsia"/>
          <w:sz w:val="28"/>
          <w:szCs w:val="28"/>
        </w:rPr>
        <w:t>操作类型</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自然人登录业务。</w:t>
      </w:r>
    </w:p>
    <w:p>
      <w:pPr>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点击【首页】---&gt;【更多功能】---&gt;【退税】---&gt;【社保费退费】，如图。</w:t>
      </w:r>
    </w:p>
    <w:p>
      <w:pPr>
        <w:jc w:val="center"/>
        <w:rPr>
          <w:rFonts w:asciiTheme="minorEastAsia" w:hAnsiTheme="minorEastAsia" w:cstheme="minorEastAsia"/>
          <w:sz w:val="28"/>
          <w:szCs w:val="28"/>
        </w:rPr>
      </w:pPr>
      <w:r>
        <w:rPr>
          <w:rFonts w:ascii="Calibri" w:hAnsi="Calibri" w:eastAsia="宋体" w:cs="Times New Roman"/>
          <w:szCs w:val="22"/>
        </w:rPr>
        <w:drawing>
          <wp:inline distT="0" distB="0" distL="114300" distR="114300">
            <wp:extent cx="2088515" cy="4353560"/>
            <wp:effectExtent l="0" t="0" r="6985" b="889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38"/>
                    <a:stretch>
                      <a:fillRect/>
                    </a:stretch>
                  </pic:blipFill>
                  <pic:spPr>
                    <a:xfrm>
                      <a:off x="0" y="0"/>
                      <a:ext cx="2088515" cy="4353560"/>
                    </a:xfrm>
                    <a:prstGeom prst="rect">
                      <a:avLst/>
                    </a:prstGeom>
                    <a:noFill/>
                    <a:ln>
                      <a:noFill/>
                    </a:ln>
                  </pic:spPr>
                </pic:pic>
              </a:graphicData>
            </a:graphic>
          </wp:inline>
        </w:drawing>
      </w:r>
      <w:r>
        <w:rPr>
          <w:rFonts w:asciiTheme="minorEastAsia" w:hAnsiTheme="minorEastAsia" w:cstheme="minorEastAsia"/>
          <w:sz w:val="28"/>
          <w:szCs w:val="28"/>
        </w:rPr>
        <w:pict>
          <v:shape id="_x0000_i1027" o:spt="75" alt="111_副本" type="#_x0000_t75" style="height:342.75pt;width:159pt;" filled="f" o:preferrelative="t" stroked="f" coordsize="21600,21600">
            <v:path/>
            <v:fill on="f" focussize="0,0"/>
            <v:stroke on="f" joinstyle="miter"/>
            <v:imagedata r:id="rId14" o:title="111_副本"/>
            <o:lock v:ext="edit" aspectratio="t"/>
            <w10:wrap type="none"/>
            <w10:anchorlock/>
          </v:shape>
        </w:pict>
      </w:r>
      <w:r>
        <w:rPr>
          <w:rFonts w:hint="eastAsia" w:asciiTheme="minorEastAsia" w:hAnsiTheme="minorEastAsia" w:cstheme="minorEastAsia"/>
          <w:sz w:val="28"/>
          <w:szCs w:val="28"/>
        </w:rPr>
        <w:t xml:space="preserve"> </w:t>
      </w:r>
    </w:p>
    <w:p>
      <w:pPr>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操作说明</w:t>
      </w:r>
    </w:p>
    <w:p>
      <w:pPr>
        <w:ind w:firstLine="560" w:firstLineChars="200"/>
        <w:rPr>
          <w:rFonts w:asciiTheme="minorEastAsia" w:hAnsiTheme="minorEastAsia" w:cstheme="minorEastAsia"/>
          <w:sz w:val="28"/>
          <w:szCs w:val="28"/>
        </w:rPr>
      </w:pPr>
      <w:r>
        <w:rPr>
          <w:rFonts w:hint="eastAsia" w:asciiTheme="majorEastAsia" w:hAnsiTheme="majorEastAsia" w:eastAsiaTheme="majorEastAsia" w:cstheme="majorEastAsia"/>
          <w:sz w:val="28"/>
          <w:szCs w:val="28"/>
          <w:lang w:bidi="ar"/>
        </w:rPr>
        <w:t>1.</w:t>
      </w:r>
      <w:r>
        <w:rPr>
          <w:rFonts w:hint="eastAsia" w:asciiTheme="minorEastAsia" w:hAnsiTheme="minorEastAsia" w:cstheme="minorEastAsia"/>
          <w:sz w:val="28"/>
          <w:szCs w:val="28"/>
        </w:rPr>
        <w:t>进入【社保费退费】页面，选择【城乡居民医保社保费退费】后带出医保登记信息点击【确认】，如图。</w:t>
      </w:r>
    </w:p>
    <w:p>
      <w:pPr>
        <w:widowControl w:val="0"/>
        <w:rPr>
          <w:rFonts w:asciiTheme="majorEastAsia" w:hAnsiTheme="majorEastAsia" w:eastAsiaTheme="majorEastAsia" w:cstheme="majorEastAsia"/>
          <w:b/>
          <w:bCs/>
          <w:sz w:val="28"/>
          <w:szCs w:val="28"/>
          <w:lang w:bidi="ar"/>
        </w:rPr>
      </w:pPr>
      <w:r>
        <w:rPr>
          <w:rFonts w:hint="eastAsia" w:asciiTheme="majorEastAsia" w:hAnsiTheme="majorEastAsia" w:eastAsiaTheme="majorEastAsia" w:cstheme="majorEastAsia"/>
          <w:szCs w:val="22"/>
          <w:lang w:bidi="ar"/>
        </w:rPr>
        <w:t xml:space="preserve">    </w:t>
      </w:r>
      <w:r>
        <w:rPr>
          <w:rFonts w:hint="eastAsia" w:asciiTheme="majorEastAsia" w:hAnsiTheme="majorEastAsia" w:eastAsiaTheme="majorEastAsia" w:cstheme="majorEastAsia"/>
          <w:szCs w:val="22"/>
        </w:rPr>
        <w:drawing>
          <wp:inline distT="0" distB="0" distL="114300" distR="114300">
            <wp:extent cx="2393950" cy="5048250"/>
            <wp:effectExtent l="0" t="0" r="635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9"/>
                    <a:stretch>
                      <a:fillRect/>
                    </a:stretch>
                  </pic:blipFill>
                  <pic:spPr>
                    <a:xfrm>
                      <a:off x="0" y="0"/>
                      <a:ext cx="2393950" cy="504825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432050" cy="5030470"/>
            <wp:effectExtent l="0" t="0" r="6350" b="177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0"/>
                    <a:stretch>
                      <a:fillRect/>
                    </a:stretch>
                  </pic:blipFill>
                  <pic:spPr>
                    <a:xfrm>
                      <a:off x="0" y="0"/>
                      <a:ext cx="2432050" cy="5030470"/>
                    </a:xfrm>
                    <a:prstGeom prst="rect">
                      <a:avLst/>
                    </a:prstGeom>
                    <a:noFill/>
                    <a:ln>
                      <a:noFill/>
                    </a:ln>
                  </pic:spPr>
                </pic:pic>
              </a:graphicData>
            </a:graphic>
          </wp:inline>
        </w:drawing>
      </w:r>
    </w:p>
    <w:p>
      <w:pPr>
        <w:widowControl w:val="0"/>
        <w:ind w:left="420" w:leftChars="200" w:firstLine="560" w:firstLineChars="200"/>
        <w:jc w:val="left"/>
        <w:rPr>
          <w:rFonts w:ascii="宋体" w:hAnsi="宋体" w:eastAsia="宋体" w:cs="Times New Roman"/>
          <w:sz w:val="28"/>
          <w:szCs w:val="28"/>
          <w:lang w:bidi="ar"/>
        </w:rPr>
      </w:pPr>
      <w:r>
        <w:rPr>
          <w:rFonts w:hint="eastAsia" w:ascii="宋体" w:hAnsi="宋体" w:eastAsia="宋体" w:cs="Times New Roman"/>
          <w:sz w:val="28"/>
          <w:szCs w:val="28"/>
          <w:lang w:bidi="ar"/>
        </w:rPr>
        <w:t>2.进入城乡居民医疗可退费信息查询页面，选择缴费年度，点击【可退费信息查询】，系统自动带出所要退费的信息，核实信息无误后，点击【退费】，如图。</w:t>
      </w:r>
    </w:p>
    <w:p>
      <w:pPr>
        <w:widowControl w:val="0"/>
        <w:ind w:left="420" w:leftChars="200"/>
        <w:jc w:val="left"/>
        <w:rPr>
          <w:rFonts w:asciiTheme="majorEastAsia" w:hAnsiTheme="majorEastAsia" w:eastAsiaTheme="majorEastAsia" w:cstheme="majorEastAsia"/>
          <w:b/>
          <w:bCs/>
          <w:sz w:val="28"/>
          <w:szCs w:val="28"/>
          <w:lang w:bidi="ar"/>
        </w:rPr>
      </w:pPr>
      <w:r>
        <w:rPr>
          <w:rFonts w:hint="eastAsia" w:asciiTheme="majorEastAsia" w:hAnsiTheme="majorEastAsia" w:eastAsiaTheme="majorEastAsia" w:cstheme="majorEastAsia"/>
          <w:szCs w:val="22"/>
        </w:rPr>
        <w:drawing>
          <wp:inline distT="0" distB="0" distL="114300" distR="114300">
            <wp:extent cx="2172335" cy="4556125"/>
            <wp:effectExtent l="0" t="0" r="18415" b="1587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1"/>
                    <a:stretch>
                      <a:fillRect/>
                    </a:stretch>
                  </pic:blipFill>
                  <pic:spPr>
                    <a:xfrm>
                      <a:off x="0" y="0"/>
                      <a:ext cx="2172335" cy="4556125"/>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199640" cy="4556125"/>
            <wp:effectExtent l="0" t="0" r="10160" b="1587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42"/>
                    <a:stretch>
                      <a:fillRect/>
                    </a:stretch>
                  </pic:blipFill>
                  <pic:spPr>
                    <a:xfrm>
                      <a:off x="0" y="0"/>
                      <a:ext cx="2199640" cy="4556125"/>
                    </a:xfrm>
                    <a:prstGeom prst="rect">
                      <a:avLst/>
                    </a:prstGeom>
                    <a:noFill/>
                    <a:ln>
                      <a:noFill/>
                    </a:ln>
                  </pic:spPr>
                </pic:pic>
              </a:graphicData>
            </a:graphic>
          </wp:inline>
        </w:drawing>
      </w:r>
    </w:p>
    <w:p>
      <w:pPr>
        <w:widowControl w:val="0"/>
        <w:ind w:firstLine="560" w:firstLineChars="200"/>
        <w:rPr>
          <w:rFonts w:asciiTheme="majorEastAsia" w:hAnsiTheme="majorEastAsia" w:eastAsiaTheme="majorEastAsia" w:cstheme="majorEastAsia"/>
          <w:sz w:val="28"/>
          <w:szCs w:val="28"/>
          <w:lang w:bidi="ar"/>
        </w:rPr>
      </w:pPr>
      <w:r>
        <w:rPr>
          <w:rFonts w:hint="eastAsia" w:asciiTheme="majorEastAsia" w:hAnsiTheme="majorEastAsia" w:eastAsiaTheme="majorEastAsia" w:cstheme="majorEastAsia"/>
          <w:sz w:val="28"/>
          <w:szCs w:val="28"/>
          <w:lang w:bidi="ar"/>
        </w:rPr>
        <w:t>3.如果提示“未查询到存款账户报告信息”，点击【确定】，在【存款账户账号报告】页面，输入经办人（可与退费人不一致）和报告日期，在【银行账户信息】栏目，点击【新增记录】，进入【存款账户账号报告】页面，录入账户账号信息，点击【暂存】，</w:t>
      </w:r>
      <w:r>
        <w:rPr>
          <w:rFonts w:hint="eastAsia" w:asciiTheme="minorEastAsia" w:hAnsiTheme="minorEastAsia" w:cstheme="minorEastAsia"/>
          <w:sz w:val="28"/>
          <w:szCs w:val="28"/>
        </w:rPr>
        <w:t>维护成功核实无误后点击【提交】</w:t>
      </w:r>
      <w:r>
        <w:rPr>
          <w:rFonts w:hint="eastAsia" w:asciiTheme="majorEastAsia" w:hAnsiTheme="majorEastAsia" w:eastAsiaTheme="majorEastAsia" w:cstheme="majorEastAsia"/>
          <w:sz w:val="28"/>
          <w:szCs w:val="28"/>
          <w:lang w:bidi="ar"/>
        </w:rPr>
        <w:t>。</w:t>
      </w:r>
    </w:p>
    <w:p>
      <w:pPr>
        <w:widowControl w:val="0"/>
        <w:ind w:firstLine="560" w:firstLineChars="200"/>
        <w:rPr>
          <w:rFonts w:asciiTheme="majorEastAsia" w:hAnsiTheme="majorEastAsia" w:eastAsiaTheme="majorEastAsia" w:cstheme="majorEastAsia"/>
          <w:sz w:val="28"/>
          <w:szCs w:val="28"/>
          <w:lang w:bidi="ar"/>
        </w:rPr>
      </w:pPr>
    </w:p>
    <w:p>
      <w:pPr>
        <w:widowControl w:val="0"/>
        <w:ind w:firstLine="420" w:firstLineChars="200"/>
        <w:rPr>
          <w:rFonts w:asciiTheme="majorEastAsia" w:hAnsiTheme="majorEastAsia" w:eastAsiaTheme="majorEastAsia" w:cstheme="majorEastAsia"/>
          <w:sz w:val="28"/>
          <w:szCs w:val="28"/>
          <w:lang w:bidi="ar"/>
        </w:rPr>
      </w:pPr>
      <w:r>
        <w:rPr>
          <w:rFonts w:hint="eastAsia" w:asciiTheme="majorEastAsia" w:hAnsiTheme="majorEastAsia" w:eastAsiaTheme="majorEastAsia" w:cstheme="majorEastAsia"/>
          <w:szCs w:val="22"/>
        </w:rPr>
        <w:drawing>
          <wp:inline distT="0" distB="0" distL="114300" distR="114300">
            <wp:extent cx="2007870" cy="4227830"/>
            <wp:effectExtent l="0" t="0" r="11430" b="127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43"/>
                    <a:stretch>
                      <a:fillRect/>
                    </a:stretch>
                  </pic:blipFill>
                  <pic:spPr>
                    <a:xfrm>
                      <a:off x="0" y="0"/>
                      <a:ext cx="2007870" cy="422783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018665" cy="4200525"/>
            <wp:effectExtent l="0" t="0" r="635" b="952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44"/>
                    <a:stretch>
                      <a:fillRect/>
                    </a:stretch>
                  </pic:blipFill>
                  <pic:spPr>
                    <a:xfrm>
                      <a:off x="0" y="0"/>
                      <a:ext cx="2018665" cy="4200525"/>
                    </a:xfrm>
                    <a:prstGeom prst="rect">
                      <a:avLst/>
                    </a:prstGeom>
                    <a:noFill/>
                    <a:ln>
                      <a:noFill/>
                    </a:ln>
                  </pic:spPr>
                </pic:pic>
              </a:graphicData>
            </a:graphic>
          </wp:inline>
        </w:drawing>
      </w:r>
    </w:p>
    <w:p>
      <w:pPr>
        <w:widowControl w:val="0"/>
        <w:rPr>
          <w:rFonts w:asciiTheme="majorEastAsia" w:hAnsiTheme="majorEastAsia" w:eastAsiaTheme="majorEastAsia" w:cstheme="majorEastAsia"/>
        </w:rPr>
      </w:pPr>
      <w:r>
        <w:rPr>
          <w:rFonts w:hint="eastAsia" w:asciiTheme="majorEastAsia" w:hAnsiTheme="majorEastAsia" w:eastAsiaTheme="majorEastAsia" w:cstheme="majorEastAsia"/>
          <w:szCs w:val="22"/>
          <w:lang w:bidi="ar"/>
        </w:rPr>
        <w:t xml:space="preserve">   </w:t>
      </w:r>
      <w:r>
        <w:rPr>
          <w:rFonts w:hint="eastAsia" w:asciiTheme="majorEastAsia" w:hAnsiTheme="majorEastAsia" w:eastAsiaTheme="majorEastAsia" w:cstheme="majorEastAsia"/>
          <w:szCs w:val="22"/>
        </w:rPr>
        <w:drawing>
          <wp:inline distT="0" distB="0" distL="114300" distR="114300">
            <wp:extent cx="2052320" cy="4307205"/>
            <wp:effectExtent l="0" t="0" r="5080" b="1714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45"/>
                    <a:stretch>
                      <a:fillRect/>
                    </a:stretch>
                  </pic:blipFill>
                  <pic:spPr>
                    <a:xfrm>
                      <a:off x="0" y="0"/>
                      <a:ext cx="2052320" cy="4307205"/>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051685" cy="4289425"/>
            <wp:effectExtent l="0" t="0" r="5715" b="1587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6"/>
                    <a:stretch>
                      <a:fillRect/>
                    </a:stretch>
                  </pic:blipFill>
                  <pic:spPr>
                    <a:xfrm>
                      <a:off x="0" y="0"/>
                      <a:ext cx="2051685" cy="4289425"/>
                    </a:xfrm>
                    <a:prstGeom prst="rect">
                      <a:avLst/>
                    </a:prstGeom>
                    <a:noFill/>
                    <a:ln>
                      <a:noFill/>
                    </a:ln>
                  </pic:spPr>
                </pic:pic>
              </a:graphicData>
            </a:graphic>
          </wp:inline>
        </w:drawing>
      </w:r>
    </w:p>
    <w:p>
      <w:pPr>
        <w:widowControl w:val="0"/>
        <w:ind w:firstLine="560" w:firstLineChars="200"/>
        <w:rPr>
          <w:rFonts w:asciiTheme="majorEastAsia" w:hAnsiTheme="majorEastAsia" w:eastAsiaTheme="majorEastAsia" w:cstheme="majorEastAsia"/>
        </w:rPr>
      </w:pPr>
      <w:r>
        <w:rPr>
          <w:rFonts w:hint="eastAsia" w:asciiTheme="majorEastAsia" w:hAnsiTheme="majorEastAsia" w:eastAsiaTheme="majorEastAsia" w:cstheme="majorEastAsia"/>
          <w:sz w:val="28"/>
          <w:szCs w:val="28"/>
          <w:lang w:bidi="ar"/>
        </w:rPr>
        <w:t>注意：【账户性质】可选择“基本存款账户”或“一般存款账户”，【行政区划】选择退费账户开户行所在行政区划，【账户名称】填写退费人账户名（账户名称必须与退费人名称一致），【币种】选择“人民币”，【发放日期】【开户日期】可选择办理退费日期。</w:t>
      </w:r>
    </w:p>
    <w:p>
      <w:pPr>
        <w:widowControl w:val="0"/>
        <w:ind w:firstLine="560" w:firstLineChars="200"/>
        <w:rPr>
          <w:rFonts w:asciiTheme="majorEastAsia" w:hAnsiTheme="majorEastAsia" w:eastAsiaTheme="majorEastAsia" w:cstheme="majorEastAsia"/>
        </w:rPr>
      </w:pPr>
      <w:r>
        <w:rPr>
          <w:rFonts w:hint="eastAsia" w:asciiTheme="majorEastAsia" w:hAnsiTheme="majorEastAsia" w:eastAsiaTheme="majorEastAsia" w:cstheme="majorEastAsia"/>
          <w:sz w:val="28"/>
          <w:szCs w:val="28"/>
          <w:lang w:bidi="ar"/>
        </w:rPr>
        <w:t>4.在【城乡居民医疗可退费信息查询】页面，点击【可退费信息查询】，系统显示已录入退费信息，选择银行账户信息，核对信息后，点击【提交】，在【城乡居民医保退费信息填写】页面填写退费理由，点击【退费】，系统提交退费申请待税务部门和医保部门审核。</w:t>
      </w:r>
    </w:p>
    <w:p>
      <w:pPr>
        <w:widowControl w:val="0"/>
        <w:jc w:val="center"/>
        <w:rPr>
          <w:rFonts w:asciiTheme="majorEastAsia" w:hAnsiTheme="majorEastAsia" w:eastAsiaTheme="majorEastAsia" w:cstheme="majorEastAsia"/>
        </w:rPr>
      </w:pPr>
      <w:r>
        <w:rPr>
          <w:rFonts w:hint="eastAsia" w:asciiTheme="majorEastAsia" w:hAnsiTheme="majorEastAsia" w:eastAsiaTheme="majorEastAsia" w:cstheme="majorEastAsia"/>
          <w:szCs w:val="22"/>
        </w:rPr>
        <w:drawing>
          <wp:inline distT="0" distB="0" distL="114300" distR="114300">
            <wp:extent cx="2094865" cy="4372610"/>
            <wp:effectExtent l="0" t="0" r="635" b="889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47"/>
                    <a:stretch>
                      <a:fillRect/>
                    </a:stretch>
                  </pic:blipFill>
                  <pic:spPr>
                    <a:xfrm>
                      <a:off x="0" y="0"/>
                      <a:ext cx="2094865" cy="437261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085340" cy="4366260"/>
            <wp:effectExtent l="0" t="0" r="10160" b="1524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48"/>
                    <a:stretch>
                      <a:fillRect/>
                    </a:stretch>
                  </pic:blipFill>
                  <pic:spPr>
                    <a:xfrm>
                      <a:off x="0" y="0"/>
                      <a:ext cx="2085340" cy="4366260"/>
                    </a:xfrm>
                    <a:prstGeom prst="rect">
                      <a:avLst/>
                    </a:prstGeom>
                    <a:noFill/>
                    <a:ln>
                      <a:noFill/>
                    </a:ln>
                  </pic:spPr>
                </pic:pic>
              </a:graphicData>
            </a:graphic>
          </wp:inline>
        </w:drawing>
      </w:r>
    </w:p>
    <w:p>
      <w:pPr>
        <w:widowControl w:val="0"/>
        <w:ind w:firstLine="420" w:firstLineChars="200"/>
        <w:rPr>
          <w:rFonts w:asciiTheme="majorEastAsia" w:hAnsiTheme="majorEastAsia" w:eastAsiaTheme="majorEastAsia" w:cstheme="majorEastAsia"/>
        </w:rPr>
      </w:pPr>
    </w:p>
    <w:p>
      <w:pPr>
        <w:widowControl w:val="0"/>
        <w:ind w:firstLine="562" w:firstLineChars="200"/>
        <w:jc w:val="center"/>
        <w:rPr>
          <w:rFonts w:asciiTheme="majorEastAsia" w:hAnsiTheme="majorEastAsia" w:eastAsiaTheme="majorEastAsia" w:cstheme="majorEastAsia"/>
          <w:b/>
          <w:bCs/>
          <w:sz w:val="28"/>
          <w:szCs w:val="28"/>
          <w:lang w:bidi="ar"/>
        </w:rPr>
      </w:pPr>
    </w:p>
    <w:p>
      <w:pPr>
        <w:widowControl w:val="0"/>
        <w:ind w:firstLine="560" w:firstLineChars="200"/>
        <w:jc w:val="left"/>
        <w:rPr>
          <w:rFonts w:asciiTheme="majorEastAsia" w:hAnsiTheme="majorEastAsia" w:eastAsiaTheme="majorEastAsia" w:cstheme="majorEastAsia"/>
        </w:rPr>
      </w:pPr>
      <w:r>
        <w:rPr>
          <w:rFonts w:hint="eastAsia" w:asciiTheme="majorEastAsia" w:hAnsiTheme="majorEastAsia" w:eastAsiaTheme="majorEastAsia" w:cstheme="majorEastAsia"/>
          <w:sz w:val="28"/>
          <w:szCs w:val="28"/>
          <w:lang w:bidi="ar"/>
        </w:rPr>
        <w:t>5.在【城乡居民医疗可退费信息查询】页面，点击【已退费进度查询】，系统显示已提交的退费申请办理进度。</w:t>
      </w:r>
      <w:r>
        <w:rPr>
          <w:rFonts w:hint="eastAsia" w:asciiTheme="majorEastAsia" w:hAnsiTheme="majorEastAsia" w:eastAsiaTheme="majorEastAsia" w:cstheme="majorEastAsia"/>
          <w:sz w:val="28"/>
          <w:szCs w:val="28"/>
          <w:lang w:bidi="ar"/>
        </w:rPr>
        <w:br w:type="textWrapping"/>
      </w:r>
      <w:r>
        <w:rPr>
          <w:rFonts w:hint="eastAsia" w:asciiTheme="majorEastAsia" w:hAnsiTheme="majorEastAsia" w:eastAsiaTheme="majorEastAsia" w:cstheme="majorEastAsia"/>
          <w:szCs w:val="22"/>
        </w:rPr>
        <w:drawing>
          <wp:inline distT="0" distB="0" distL="114300" distR="114300">
            <wp:extent cx="2543175" cy="5309870"/>
            <wp:effectExtent l="0" t="0" r="9525" b="508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49"/>
                    <a:stretch>
                      <a:fillRect/>
                    </a:stretch>
                  </pic:blipFill>
                  <pic:spPr>
                    <a:xfrm>
                      <a:off x="0" y="0"/>
                      <a:ext cx="2543175" cy="530987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559050" cy="5324475"/>
            <wp:effectExtent l="0" t="0" r="12700" b="952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50"/>
                    <a:stretch>
                      <a:fillRect/>
                    </a:stretch>
                  </pic:blipFill>
                  <pic:spPr>
                    <a:xfrm>
                      <a:off x="0" y="0"/>
                      <a:ext cx="2559050" cy="532447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                     </w:t>
      </w:r>
    </w:p>
    <w:p>
      <w:pPr>
        <w:ind w:firstLine="560" w:firstLineChars="200"/>
        <w:rPr>
          <w:rFonts w:asciiTheme="minorEastAsia" w:hAnsiTheme="minorEastAsia" w:cstheme="minorEastAsia"/>
          <w:sz w:val="28"/>
          <w:szCs w:val="28"/>
        </w:rPr>
      </w:pPr>
    </w:p>
    <w:p>
      <w:pPr>
        <w:ind w:firstLine="560" w:firstLineChars="200"/>
        <w:rPr>
          <w:rFonts w:asciiTheme="minorEastAsia" w:hAnsiTheme="minorEastAsia" w:cstheme="minorEastAsia"/>
          <w:sz w:val="28"/>
          <w:szCs w:val="28"/>
        </w:rPr>
      </w:pPr>
    </w:p>
    <w:p>
      <w:pPr>
        <w:rPr>
          <w:rFonts w:asciiTheme="minorEastAsia" w:hAnsiTheme="minorEastAsia" w:cstheme="minorEastAsia"/>
          <w:sz w:val="28"/>
          <w:szCs w:val="28"/>
        </w:rPr>
      </w:pPr>
    </w:p>
    <w:p>
      <w:pPr>
        <w:pStyle w:val="3"/>
        <w:spacing w:line="416" w:lineRule="auto"/>
        <w:rPr>
          <w:rFonts w:asciiTheme="minorEastAsia" w:hAnsiTheme="minorEastAsia" w:eastAsiaTheme="minorEastAsia" w:cstheme="minorEastAsia"/>
          <w:sz w:val="28"/>
          <w:szCs w:val="28"/>
        </w:rPr>
      </w:pPr>
      <w:bookmarkStart w:id="19" w:name="_Toc15035"/>
      <w:bookmarkStart w:id="20" w:name="_Toc148530952"/>
      <w:r>
        <w:rPr>
          <w:rFonts w:hint="eastAsia" w:asciiTheme="minorEastAsia" w:hAnsiTheme="minorEastAsia" w:eastAsiaTheme="minorEastAsia" w:cstheme="minorEastAsia"/>
          <w:sz w:val="28"/>
          <w:szCs w:val="28"/>
        </w:rPr>
        <w:t>2.2</w:t>
      </w:r>
      <w:bookmarkEnd w:id="19"/>
      <w:r>
        <w:rPr>
          <w:rFonts w:hint="eastAsia" w:asciiTheme="minorEastAsia" w:hAnsiTheme="minorEastAsia" w:eastAsiaTheme="minorEastAsia" w:cstheme="minorEastAsia"/>
          <w:sz w:val="28"/>
          <w:szCs w:val="28"/>
        </w:rPr>
        <w:t>电子税务局退费（纳税人PC端）</w:t>
      </w:r>
      <w:bookmarkEnd w:id="20"/>
    </w:p>
    <w:p>
      <w:pPr>
        <w:pStyle w:val="3"/>
        <w:spacing w:line="416" w:lineRule="auto"/>
        <w:ind w:left="575"/>
        <w:rPr>
          <w:rFonts w:asciiTheme="minorEastAsia" w:hAnsiTheme="minorEastAsia" w:eastAsiaTheme="minorEastAsia" w:cstheme="minorEastAsia"/>
          <w:b w:val="0"/>
          <w:sz w:val="28"/>
          <w:szCs w:val="28"/>
        </w:rPr>
      </w:pPr>
      <w:bookmarkStart w:id="21" w:name="_Toc148530953"/>
      <w:r>
        <w:rPr>
          <w:rFonts w:hint="eastAsia" w:asciiTheme="minorEastAsia" w:hAnsiTheme="minorEastAsia" w:eastAsiaTheme="minorEastAsia" w:cstheme="minorEastAsia"/>
          <w:b w:val="0"/>
          <w:sz w:val="28"/>
          <w:szCs w:val="28"/>
        </w:rPr>
        <w:t>此模块用于</w:t>
      </w:r>
      <w:bookmarkStart w:id="22" w:name="_GoBack"/>
      <w:bookmarkEnd w:id="22"/>
      <w:r>
        <w:rPr>
          <w:rFonts w:hint="eastAsia" w:asciiTheme="minorEastAsia" w:hAnsiTheme="minorEastAsia" w:eastAsiaTheme="minorEastAsia" w:cstheme="minorEastAsia"/>
          <w:b w:val="0"/>
          <w:sz w:val="28"/>
          <w:szCs w:val="28"/>
          <w:lang w:eastAsia="zh-CN"/>
        </w:rPr>
        <w:t>城乡居民基本医疗保险</w:t>
      </w:r>
      <w:r>
        <w:rPr>
          <w:rFonts w:hint="eastAsia" w:asciiTheme="minorEastAsia" w:hAnsiTheme="minorEastAsia" w:eastAsiaTheme="minorEastAsia" w:cstheme="minorEastAsia"/>
          <w:b w:val="0"/>
          <w:sz w:val="28"/>
          <w:szCs w:val="28"/>
        </w:rPr>
        <w:t>费的退费操作。</w:t>
      </w:r>
      <w:bookmarkEnd w:id="21"/>
    </w:p>
    <w:p>
      <w:pPr>
        <w:pStyle w:val="27"/>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点击【首页】---&gt;【办税中心】---&gt;【税费申报及缴纳】---&gt;【其他申报】---&gt;【</w:t>
      </w:r>
      <w:r>
        <w:rPr>
          <w:rFonts w:hint="eastAsia" w:asciiTheme="minorEastAsia" w:hAnsiTheme="minorEastAsia" w:cstheme="minorEastAsia"/>
          <w:sz w:val="28"/>
          <w:szCs w:val="28"/>
          <w:lang w:eastAsia="zh-CN"/>
        </w:rPr>
        <w:t>城乡居民基本医疗保险</w:t>
      </w:r>
      <w:r>
        <w:rPr>
          <w:rFonts w:hint="eastAsia" w:asciiTheme="minorEastAsia" w:hAnsiTheme="minorEastAsia" w:cstheme="minorEastAsia"/>
          <w:sz w:val="28"/>
          <w:szCs w:val="28"/>
        </w:rPr>
        <w:t xml:space="preserve">费退费】。 </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6055" cy="2797810"/>
            <wp:effectExtent l="0" t="0" r="698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1"/>
                    <a:stretch>
                      <a:fillRect/>
                    </a:stretch>
                  </pic:blipFill>
                  <pic:spPr>
                    <a:xfrm>
                      <a:off x="0" y="0"/>
                      <a:ext cx="5266055" cy="2797810"/>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p>
    <w:p>
      <w:pPr>
        <w:pStyle w:val="27"/>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操作说明</w:t>
      </w:r>
    </w:p>
    <w:p>
      <w:pPr>
        <w:tabs>
          <w:tab w:val="left" w:pos="312"/>
        </w:tabs>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1.点击【</w:t>
      </w:r>
      <w:r>
        <w:rPr>
          <w:rFonts w:hint="eastAsia" w:asciiTheme="minorEastAsia" w:hAnsiTheme="minorEastAsia" w:cstheme="minorEastAsia"/>
          <w:sz w:val="28"/>
          <w:szCs w:val="28"/>
          <w:lang w:eastAsia="zh-CN"/>
        </w:rPr>
        <w:t>城乡居民基本医疗保险</w:t>
      </w:r>
      <w:r>
        <w:rPr>
          <w:rFonts w:hint="eastAsia" w:asciiTheme="minorEastAsia" w:hAnsiTheme="minorEastAsia" w:cstheme="minorEastAsia"/>
          <w:sz w:val="28"/>
          <w:szCs w:val="28"/>
        </w:rPr>
        <w:t>费退费】，进入城乡居民医疗社保费（退费）页面。</w:t>
      </w:r>
    </w:p>
    <w:p>
      <w:pPr>
        <w:tabs>
          <w:tab w:val="left" w:pos="312"/>
        </w:tabs>
        <w:jc w:val="left"/>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9865" cy="1917700"/>
            <wp:effectExtent l="0" t="0" r="3175"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2"/>
                    <a:stretch>
                      <a:fillRect/>
                    </a:stretch>
                  </pic:blipFill>
                  <pic:spPr>
                    <a:xfrm>
                      <a:off x="0" y="0"/>
                      <a:ext cx="5269865" cy="1917700"/>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2.选择参保年度，点击【查询】即可带出征收项目信息。</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7960" cy="1988820"/>
            <wp:effectExtent l="0" t="0" r="5080" b="762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3"/>
                    <a:stretch>
                      <a:fillRect/>
                    </a:stretch>
                  </pic:blipFill>
                  <pic:spPr>
                    <a:xfrm>
                      <a:off x="0" y="0"/>
                      <a:ext cx="5267960" cy="1988820"/>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3.带出信息核实信息无误后点击【申请退费】。</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73040" cy="1682115"/>
            <wp:effectExtent l="0" t="0" r="0"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4"/>
                    <a:stretch>
                      <a:fillRect/>
                    </a:stretch>
                  </pic:blipFill>
                  <pic:spPr>
                    <a:xfrm>
                      <a:off x="0" y="0"/>
                      <a:ext cx="5273040" cy="168211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4.如首次登陆未维护过银行卡信息，系统会提示未查询到存款报告账户信息，请点击【确认】，系统会自动跳到社会保险费人存款账户账号报告。</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2880" cy="1889760"/>
            <wp:effectExtent l="0" t="0" r="1016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55"/>
                    <a:stretch>
                      <a:fillRect/>
                    </a:stretch>
                  </pic:blipFill>
                  <pic:spPr>
                    <a:xfrm>
                      <a:off x="0" y="0"/>
                      <a:ext cx="5262880" cy="1889760"/>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61610" cy="1510665"/>
            <wp:effectExtent l="0" t="0" r="11430" b="1333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56"/>
                    <a:stretch>
                      <a:fillRect/>
                    </a:stretch>
                  </pic:blipFill>
                  <pic:spPr>
                    <a:xfrm>
                      <a:off x="0" y="0"/>
                      <a:ext cx="5261610" cy="151066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5.维护存款账户账号报告中银行卡信息，所有带红色星号都为必填项，维护成功核实无误后点击【提交】。</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1610" cy="1510665"/>
            <wp:effectExtent l="0" t="0" r="11430" b="1333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56"/>
                    <a:stretch>
                      <a:fillRect/>
                    </a:stretch>
                  </pic:blipFill>
                  <pic:spPr>
                    <a:xfrm>
                      <a:off x="0" y="0"/>
                      <a:ext cx="5261610" cy="1510665"/>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64150" cy="1550035"/>
            <wp:effectExtent l="0" t="0" r="889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7"/>
                    <a:stretch>
                      <a:fillRect/>
                    </a:stretch>
                  </pic:blipFill>
                  <pic:spPr>
                    <a:xfrm>
                      <a:off x="0" y="0"/>
                      <a:ext cx="5264150" cy="155003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6.存款账户账号维护成功后系统会跳到首页，再重新点击【</w:t>
      </w:r>
      <w:r>
        <w:rPr>
          <w:rFonts w:hint="eastAsia" w:asciiTheme="minorEastAsia" w:hAnsiTheme="minorEastAsia" w:cstheme="minorEastAsia"/>
          <w:sz w:val="28"/>
          <w:szCs w:val="28"/>
          <w:lang w:eastAsia="zh-CN"/>
        </w:rPr>
        <w:t>城乡居民基本医疗保险</w:t>
      </w:r>
      <w:r>
        <w:rPr>
          <w:rFonts w:hint="eastAsia" w:asciiTheme="minorEastAsia" w:hAnsiTheme="minorEastAsia" w:cstheme="minorEastAsia"/>
          <w:sz w:val="28"/>
          <w:szCs w:val="28"/>
        </w:rPr>
        <w:t>费退费】进到入城乡居民医疗社保费（退费）页面勾选项目信息点击【申请退费】。</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4150" cy="2787650"/>
            <wp:effectExtent l="0" t="0" r="8890" b="127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58"/>
                    <a:stretch>
                      <a:fillRect/>
                    </a:stretch>
                  </pic:blipFill>
                  <pic:spPr>
                    <a:xfrm>
                      <a:off x="0" y="0"/>
                      <a:ext cx="5264150" cy="2787650"/>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73040" cy="1682115"/>
            <wp:effectExtent l="0" t="0" r="0"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4"/>
                    <a:stretch>
                      <a:fillRect/>
                    </a:stretch>
                  </pic:blipFill>
                  <pic:spPr>
                    <a:xfrm>
                      <a:off x="0" y="0"/>
                      <a:ext cx="5273040" cy="168211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7.核实退费信息无误后，填写退费理由后点击【退费】。</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6055" cy="1196975"/>
            <wp:effectExtent l="0" t="0" r="6985" b="698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59"/>
                    <a:stretch>
                      <a:fillRect/>
                    </a:stretch>
                  </pic:blipFill>
                  <pic:spPr>
                    <a:xfrm>
                      <a:off x="0" y="0"/>
                      <a:ext cx="5266055" cy="1196975"/>
                    </a:xfrm>
                    <a:prstGeom prst="rect">
                      <a:avLst/>
                    </a:prstGeom>
                    <a:noFill/>
                    <a:ln>
                      <a:noFill/>
                    </a:ln>
                  </pic:spPr>
                </pic:pic>
              </a:graphicData>
            </a:graphic>
          </wp:inline>
        </w:drawing>
      </w:r>
    </w:p>
    <w:p>
      <w:pPr>
        <w:rPr>
          <w:rFonts w:asciiTheme="minorEastAsia" w:hAnsiTheme="minorEastAsia" w:cstheme="minorEastAsia"/>
          <w:sz w:val="28"/>
          <w:szCs w:val="28"/>
        </w:rPr>
      </w:pP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   8.申请退费所有流程走完，可在城乡居民医疗社保费（退费）页面点击【进度查询】核实退费进度。</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8595" cy="1227455"/>
            <wp:effectExtent l="0" t="0" r="4445" b="698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60"/>
                    <a:stretch>
                      <a:fillRect/>
                    </a:stretch>
                  </pic:blipFill>
                  <pic:spPr>
                    <a:xfrm>
                      <a:off x="0" y="0"/>
                      <a:ext cx="5268595" cy="1227455"/>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73675" cy="1426845"/>
            <wp:effectExtent l="0" t="0" r="14605" b="571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61"/>
                    <a:stretch>
                      <a:fillRect/>
                    </a:stretch>
                  </pic:blipFill>
                  <pic:spPr>
                    <a:xfrm>
                      <a:off x="0" y="0"/>
                      <a:ext cx="5273675" cy="1426845"/>
                    </a:xfrm>
                    <a:prstGeom prst="rect">
                      <a:avLst/>
                    </a:prstGeom>
                    <a:noFill/>
                    <a:ln>
                      <a:noFill/>
                    </a:ln>
                  </pic:spPr>
                </pic:pic>
              </a:graphicData>
            </a:graphic>
          </wp:inline>
        </w:drawing>
      </w:r>
    </w:p>
    <w:p>
      <w:pPr>
        <w:pStyle w:val="27"/>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pStyle w:val="27"/>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1.如果多个登记进入退费页面是首次会弹出选择登记信息，勾选所要退费的登记信息点击【确定】即可。</w:t>
      </w:r>
    </w:p>
    <w:p>
      <w:pPr>
        <w:pStyle w:val="27"/>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150" cy="1891030"/>
            <wp:effectExtent l="0" t="0" r="8890" b="1397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62"/>
                    <a:stretch>
                      <a:fillRect/>
                    </a:stretch>
                  </pic:blipFill>
                  <pic:spPr>
                    <a:xfrm>
                      <a:off x="0" y="0"/>
                      <a:ext cx="5264150" cy="1891030"/>
                    </a:xfrm>
                    <a:prstGeom prst="rect">
                      <a:avLst/>
                    </a:prstGeom>
                    <a:noFill/>
                    <a:ln>
                      <a:noFill/>
                    </a:ln>
                  </pic:spPr>
                </pic:pic>
              </a:graphicData>
            </a:graphic>
          </wp:inline>
        </w:drawing>
      </w:r>
    </w:p>
    <w:p>
      <w:pPr>
        <w:pStyle w:val="27"/>
        <w:ind w:firstLine="560"/>
        <w:rPr>
          <w:rFonts w:asciiTheme="minorEastAsia" w:hAnsiTheme="minorEastAsia" w:eastAsiaTheme="minorEastAsia" w:cstheme="minorEastAsia"/>
          <w:color w:val="000000" w:themeColor="text1"/>
          <w:sz w:val="28"/>
          <w:szCs w:val="28"/>
        </w:rPr>
      </w:pPr>
      <w:r>
        <w:rPr>
          <w:rFonts w:hint="eastAsia" w:asciiTheme="minorEastAsia" w:hAnsiTheme="minorEastAsia" w:eastAsiaTheme="minorEastAsia" w:cstheme="minorEastAsia"/>
          <w:sz w:val="28"/>
          <w:szCs w:val="28"/>
        </w:rPr>
        <w:t>2.参保年度默认是当前城乡医保缴费年度，例如：2023年9月1号到2024年8月31号社保年度为2024，</w:t>
      </w:r>
      <w:r>
        <w:rPr>
          <w:rFonts w:hint="eastAsia" w:asciiTheme="minorEastAsia" w:hAnsiTheme="minorEastAsia" w:eastAsiaTheme="minorEastAsia" w:cstheme="minorEastAsia"/>
          <w:color w:val="000000" w:themeColor="text1"/>
          <w:sz w:val="28"/>
          <w:szCs w:val="28"/>
        </w:rPr>
        <w:t>此功能涉及范围为城乡医保缴费年度为2023年及以后的数据。</w:t>
      </w:r>
    </w:p>
    <w:p>
      <w:pPr>
        <w:pStyle w:val="27"/>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3.登陆电子税务局时点击右上角登陆，选择自然人业务，输入身份证号、手机号、用户名和密码登录即可。如未登陆过电子税务局，首次登陆选择自然人用户点击【用户注册】。</w:t>
      </w:r>
    </w:p>
    <w:p>
      <w:pPr>
        <w:ind w:left="420"/>
        <w:rPr>
          <w:rFonts w:asciiTheme="minorEastAsia" w:hAnsiTheme="minorEastAsia" w:cstheme="minorEastAsia"/>
          <w:sz w:val="28"/>
          <w:szCs w:val="28"/>
        </w:rPr>
      </w:pPr>
      <w:r>
        <w:rPr>
          <w:rFonts w:asciiTheme="minorEastAsia" w:hAnsiTheme="minorEastAsia" w:cstheme="minorEastAsia"/>
          <w:sz w:val="28"/>
          <w:szCs w:val="28"/>
        </w:rPr>
        <w:pict>
          <v:shape id="_x0000_i1028" o:spt="75" type="#_x0000_t75" style="height:188.25pt;width:414.75pt;" filled="f" o:preferrelative="t" stroked="f" coordsize="21600,21600">
            <v:path/>
            <v:fill on="f" focussize="0,0"/>
            <v:stroke on="f" joinstyle="miter"/>
            <v:imagedata r:id="rId63" o:title="火狐截图_2023-10-18T01-12-15"/>
            <o:lock v:ext="edit" aspectratio="t"/>
            <w10:wrap type="none"/>
            <w10:anchorlock/>
          </v:shape>
        </w:pict>
      </w:r>
    </w:p>
    <w:p>
      <w:pPr>
        <w:ind w:firstLine="560" w:firstLineChars="200"/>
        <w:rPr>
          <w:rFonts w:asciiTheme="minorEastAsia" w:hAnsiTheme="minorEastAsia" w:cstheme="minorEastAsia"/>
          <w:sz w:val="28"/>
          <w:szCs w:val="28"/>
        </w:rPr>
      </w:pPr>
    </w:p>
    <w:p>
      <w:pPr>
        <w:rPr>
          <w:rFonts w:asciiTheme="minorEastAsia" w:hAnsiTheme="minorEastAsia" w:cstheme="minorEastAsia"/>
          <w:sz w:val="28"/>
          <w:szCs w:val="28"/>
        </w:rPr>
      </w:pP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040143"/>
      <w:docPartObj>
        <w:docPartGallery w:val="autotext"/>
      </w:docPartObj>
    </w:sdtPr>
    <w:sdtContent>
      <w:p>
        <w:pPr>
          <w:pStyle w:val="10"/>
          <w:jc w:val="center"/>
        </w:pP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5703465"/>
      <w:docPartObj>
        <w:docPartGallery w:val="autotext"/>
      </w:docPartObj>
    </w:sdtPr>
    <w:sdtContent>
      <w:p>
        <w:pPr>
          <w:pStyle w:val="10"/>
          <w:jc w:val="center"/>
        </w:pPr>
        <w:r>
          <w:fldChar w:fldCharType="begin"/>
        </w:r>
        <w:r>
          <w:instrText xml:space="preserve">PAGE   \* MERGEFORMAT</w:instrText>
        </w:r>
        <w:r>
          <w:fldChar w:fldCharType="separate"/>
        </w:r>
        <w:r>
          <w:rPr>
            <w:lang w:val="zh-CN"/>
          </w:rPr>
          <w:t>4</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D67C7C"/>
    <w:multiLevelType w:val="singleLevel"/>
    <w:tmpl w:val="BAD67C7C"/>
    <w:lvl w:ilvl="0" w:tentative="0">
      <w:start w:val="1"/>
      <w:numFmt w:val="bullet"/>
      <w:lvlText w:val=""/>
      <w:lvlJc w:val="left"/>
      <w:pPr>
        <w:ind w:left="420" w:hanging="420"/>
      </w:pPr>
      <w:rPr>
        <w:rFonts w:hint="default" w:ascii="Wingdings" w:hAnsi="Wingdings"/>
      </w:rPr>
    </w:lvl>
  </w:abstractNum>
  <w:abstractNum w:abstractNumId="1">
    <w:nsid w:val="DF26330B"/>
    <w:multiLevelType w:val="multilevel"/>
    <w:tmpl w:val="DF26330B"/>
    <w:lvl w:ilvl="0" w:tentative="0">
      <w:start w:val="1"/>
      <w:numFmt w:val="decimal"/>
      <w:pStyle w:val="25"/>
      <w:lvlText w:val="%1."/>
      <w:lvlJc w:val="left"/>
      <w:pPr>
        <w:tabs>
          <w:tab w:val="left" w:pos="-566"/>
        </w:tabs>
        <w:ind w:left="455" w:hanging="455"/>
      </w:pPr>
      <w:rPr>
        <w:rFonts w:ascii="宋体" w:hAnsi="宋体" w:eastAsia="宋体"/>
      </w:rPr>
    </w:lvl>
    <w:lvl w:ilvl="1" w:tentative="0">
      <w:start w:val="1"/>
      <w:numFmt w:val="lowerLetter"/>
      <w:lvlText w:val="%2)"/>
      <w:lvlJc w:val="left"/>
      <w:pPr>
        <w:tabs>
          <w:tab w:val="left" w:pos="0"/>
        </w:tabs>
        <w:ind w:left="1406" w:hanging="420"/>
      </w:pPr>
    </w:lvl>
    <w:lvl w:ilvl="2" w:tentative="0">
      <w:start w:val="1"/>
      <w:numFmt w:val="lowerRoman"/>
      <w:lvlText w:val="%3."/>
      <w:lvlJc w:val="right"/>
      <w:pPr>
        <w:tabs>
          <w:tab w:val="left" w:pos="0"/>
        </w:tabs>
        <w:ind w:left="1826" w:hanging="420"/>
      </w:pPr>
    </w:lvl>
    <w:lvl w:ilvl="3" w:tentative="0">
      <w:start w:val="1"/>
      <w:numFmt w:val="decimal"/>
      <w:lvlText w:val="%4."/>
      <w:lvlJc w:val="left"/>
      <w:pPr>
        <w:tabs>
          <w:tab w:val="left" w:pos="0"/>
        </w:tabs>
        <w:ind w:left="2246" w:hanging="420"/>
      </w:pPr>
    </w:lvl>
    <w:lvl w:ilvl="4" w:tentative="0">
      <w:start w:val="1"/>
      <w:numFmt w:val="lowerLetter"/>
      <w:lvlText w:val="%5)"/>
      <w:lvlJc w:val="left"/>
      <w:pPr>
        <w:tabs>
          <w:tab w:val="left" w:pos="0"/>
        </w:tabs>
        <w:ind w:left="2666" w:hanging="420"/>
      </w:pPr>
    </w:lvl>
    <w:lvl w:ilvl="5" w:tentative="0">
      <w:start w:val="1"/>
      <w:numFmt w:val="lowerRoman"/>
      <w:lvlText w:val="%6."/>
      <w:lvlJc w:val="right"/>
      <w:pPr>
        <w:tabs>
          <w:tab w:val="left" w:pos="0"/>
        </w:tabs>
        <w:ind w:left="3086" w:hanging="420"/>
      </w:pPr>
    </w:lvl>
    <w:lvl w:ilvl="6" w:tentative="0">
      <w:start w:val="1"/>
      <w:numFmt w:val="decimal"/>
      <w:lvlText w:val="%7."/>
      <w:lvlJc w:val="left"/>
      <w:pPr>
        <w:tabs>
          <w:tab w:val="left" w:pos="0"/>
        </w:tabs>
        <w:ind w:left="3506" w:hanging="420"/>
      </w:pPr>
    </w:lvl>
    <w:lvl w:ilvl="7" w:tentative="0">
      <w:start w:val="1"/>
      <w:numFmt w:val="lowerLetter"/>
      <w:lvlText w:val="%8)"/>
      <w:lvlJc w:val="left"/>
      <w:pPr>
        <w:tabs>
          <w:tab w:val="left" w:pos="0"/>
        </w:tabs>
        <w:ind w:left="3926" w:hanging="420"/>
      </w:pPr>
    </w:lvl>
    <w:lvl w:ilvl="8" w:tentative="0">
      <w:start w:val="1"/>
      <w:numFmt w:val="lowerRoman"/>
      <w:lvlText w:val="%9."/>
      <w:lvlJc w:val="right"/>
      <w:pPr>
        <w:tabs>
          <w:tab w:val="left" w:pos="0"/>
        </w:tabs>
        <w:ind w:left="4346" w:hanging="420"/>
      </w:pPr>
    </w:lvl>
  </w:abstractNum>
  <w:abstractNum w:abstractNumId="2">
    <w:nsid w:val="03655F7A"/>
    <w:multiLevelType w:val="multilevel"/>
    <w:tmpl w:val="03655F7A"/>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6AF9152E"/>
    <w:multiLevelType w:val="multilevel"/>
    <w:tmpl w:val="6AF9152E"/>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E40434D"/>
    <w:multiLevelType w:val="multilevel"/>
    <w:tmpl w:val="7E4043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lvlOverride w:ilvl="0">
      <w:startOverride w:val="1"/>
    </w:lvlOverride>
  </w:num>
  <w:num w:numId="2">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172A27"/>
    <w:rsid w:val="00004429"/>
    <w:rsid w:val="00004911"/>
    <w:rsid w:val="00010EA9"/>
    <w:rsid w:val="00012817"/>
    <w:rsid w:val="000149C1"/>
    <w:rsid w:val="00017F82"/>
    <w:rsid w:val="00021BD8"/>
    <w:rsid w:val="000228C3"/>
    <w:rsid w:val="00023BF0"/>
    <w:rsid w:val="00024045"/>
    <w:rsid w:val="00024776"/>
    <w:rsid w:val="000360D2"/>
    <w:rsid w:val="00036CC9"/>
    <w:rsid w:val="0003707C"/>
    <w:rsid w:val="000372B6"/>
    <w:rsid w:val="00037DAD"/>
    <w:rsid w:val="000412E0"/>
    <w:rsid w:val="000455D7"/>
    <w:rsid w:val="00050E6D"/>
    <w:rsid w:val="000603E5"/>
    <w:rsid w:val="000611E6"/>
    <w:rsid w:val="000640D2"/>
    <w:rsid w:val="00067466"/>
    <w:rsid w:val="00067AA0"/>
    <w:rsid w:val="00071891"/>
    <w:rsid w:val="00072F50"/>
    <w:rsid w:val="0007349F"/>
    <w:rsid w:val="00073CA1"/>
    <w:rsid w:val="000775DD"/>
    <w:rsid w:val="00085F1E"/>
    <w:rsid w:val="00086BB0"/>
    <w:rsid w:val="00086E01"/>
    <w:rsid w:val="000921CF"/>
    <w:rsid w:val="00092855"/>
    <w:rsid w:val="00094D87"/>
    <w:rsid w:val="00095BF8"/>
    <w:rsid w:val="00095D9E"/>
    <w:rsid w:val="000A34DA"/>
    <w:rsid w:val="000A37B3"/>
    <w:rsid w:val="000B0EA0"/>
    <w:rsid w:val="000B2142"/>
    <w:rsid w:val="000B3842"/>
    <w:rsid w:val="000B4C5E"/>
    <w:rsid w:val="000B60DC"/>
    <w:rsid w:val="000B63FA"/>
    <w:rsid w:val="000B7A68"/>
    <w:rsid w:val="000B7C71"/>
    <w:rsid w:val="000C029E"/>
    <w:rsid w:val="000C25CD"/>
    <w:rsid w:val="000C43B1"/>
    <w:rsid w:val="000C4ADF"/>
    <w:rsid w:val="000C4BFC"/>
    <w:rsid w:val="000C52AF"/>
    <w:rsid w:val="000C7AA0"/>
    <w:rsid w:val="000D1366"/>
    <w:rsid w:val="000D3A64"/>
    <w:rsid w:val="000D6DAC"/>
    <w:rsid w:val="000E1562"/>
    <w:rsid w:val="000E22C9"/>
    <w:rsid w:val="000E2D26"/>
    <w:rsid w:val="000E5BE8"/>
    <w:rsid w:val="000E5D1D"/>
    <w:rsid w:val="000E6D3C"/>
    <w:rsid w:val="000E7D1A"/>
    <w:rsid w:val="000F21A1"/>
    <w:rsid w:val="0010004C"/>
    <w:rsid w:val="001014F5"/>
    <w:rsid w:val="00102B2F"/>
    <w:rsid w:val="0010543B"/>
    <w:rsid w:val="0010663E"/>
    <w:rsid w:val="00111230"/>
    <w:rsid w:val="00111723"/>
    <w:rsid w:val="0011548D"/>
    <w:rsid w:val="00116DA0"/>
    <w:rsid w:val="001175F1"/>
    <w:rsid w:val="001200BD"/>
    <w:rsid w:val="0012593E"/>
    <w:rsid w:val="001265EC"/>
    <w:rsid w:val="00130022"/>
    <w:rsid w:val="001302FB"/>
    <w:rsid w:val="0013037E"/>
    <w:rsid w:val="001360BA"/>
    <w:rsid w:val="00136421"/>
    <w:rsid w:val="001400F7"/>
    <w:rsid w:val="001410F4"/>
    <w:rsid w:val="00141FBC"/>
    <w:rsid w:val="0015038A"/>
    <w:rsid w:val="00150423"/>
    <w:rsid w:val="0015149B"/>
    <w:rsid w:val="001531C1"/>
    <w:rsid w:val="001560D6"/>
    <w:rsid w:val="0015777E"/>
    <w:rsid w:val="00161A5B"/>
    <w:rsid w:val="00161CC4"/>
    <w:rsid w:val="0016328F"/>
    <w:rsid w:val="00163CF9"/>
    <w:rsid w:val="001702E2"/>
    <w:rsid w:val="00170C6C"/>
    <w:rsid w:val="00171AE3"/>
    <w:rsid w:val="00172A27"/>
    <w:rsid w:val="00174C6D"/>
    <w:rsid w:val="00177807"/>
    <w:rsid w:val="00177F9D"/>
    <w:rsid w:val="001800CF"/>
    <w:rsid w:val="001829BA"/>
    <w:rsid w:val="00183251"/>
    <w:rsid w:val="0018751F"/>
    <w:rsid w:val="0019234F"/>
    <w:rsid w:val="00195B3E"/>
    <w:rsid w:val="0019701A"/>
    <w:rsid w:val="001A242B"/>
    <w:rsid w:val="001A4D44"/>
    <w:rsid w:val="001B177E"/>
    <w:rsid w:val="001B31C0"/>
    <w:rsid w:val="001B594C"/>
    <w:rsid w:val="001B6998"/>
    <w:rsid w:val="001C1A6B"/>
    <w:rsid w:val="001C2491"/>
    <w:rsid w:val="001C40B0"/>
    <w:rsid w:val="001C54CE"/>
    <w:rsid w:val="001C54D4"/>
    <w:rsid w:val="001C5E28"/>
    <w:rsid w:val="001C6B02"/>
    <w:rsid w:val="001D5C74"/>
    <w:rsid w:val="001D6E0D"/>
    <w:rsid w:val="001D7EA1"/>
    <w:rsid w:val="001E1BFC"/>
    <w:rsid w:val="001E238F"/>
    <w:rsid w:val="001E7133"/>
    <w:rsid w:val="001F0473"/>
    <w:rsid w:val="001F1959"/>
    <w:rsid w:val="001F247D"/>
    <w:rsid w:val="001F68F8"/>
    <w:rsid w:val="001F7880"/>
    <w:rsid w:val="002008FB"/>
    <w:rsid w:val="002040C6"/>
    <w:rsid w:val="00204D23"/>
    <w:rsid w:val="00205BF5"/>
    <w:rsid w:val="002076E2"/>
    <w:rsid w:val="00207DED"/>
    <w:rsid w:val="00213EA9"/>
    <w:rsid w:val="00213F0E"/>
    <w:rsid w:val="00221613"/>
    <w:rsid w:val="0022304D"/>
    <w:rsid w:val="00231BF4"/>
    <w:rsid w:val="002350EC"/>
    <w:rsid w:val="00236121"/>
    <w:rsid w:val="002420BF"/>
    <w:rsid w:val="00242907"/>
    <w:rsid w:val="00243364"/>
    <w:rsid w:val="0024391B"/>
    <w:rsid w:val="00246F8F"/>
    <w:rsid w:val="00250AEF"/>
    <w:rsid w:val="00251469"/>
    <w:rsid w:val="00253845"/>
    <w:rsid w:val="002551A4"/>
    <w:rsid w:val="00261A6D"/>
    <w:rsid w:val="00263943"/>
    <w:rsid w:val="00263DC8"/>
    <w:rsid w:val="00264FA5"/>
    <w:rsid w:val="00274349"/>
    <w:rsid w:val="002764EE"/>
    <w:rsid w:val="0027670B"/>
    <w:rsid w:val="00277D56"/>
    <w:rsid w:val="00280862"/>
    <w:rsid w:val="00283B4B"/>
    <w:rsid w:val="00283EF1"/>
    <w:rsid w:val="00284700"/>
    <w:rsid w:val="0028546C"/>
    <w:rsid w:val="002869C4"/>
    <w:rsid w:val="002940F5"/>
    <w:rsid w:val="002975BA"/>
    <w:rsid w:val="002A3005"/>
    <w:rsid w:val="002A62B4"/>
    <w:rsid w:val="002A79D1"/>
    <w:rsid w:val="002B0480"/>
    <w:rsid w:val="002B1635"/>
    <w:rsid w:val="002B1DA8"/>
    <w:rsid w:val="002B1F96"/>
    <w:rsid w:val="002B698A"/>
    <w:rsid w:val="002B728A"/>
    <w:rsid w:val="002C0C36"/>
    <w:rsid w:val="002C2910"/>
    <w:rsid w:val="002C3519"/>
    <w:rsid w:val="002C64DA"/>
    <w:rsid w:val="002D374A"/>
    <w:rsid w:val="002D65B3"/>
    <w:rsid w:val="002E02AB"/>
    <w:rsid w:val="002F0E05"/>
    <w:rsid w:val="002F1230"/>
    <w:rsid w:val="002F459B"/>
    <w:rsid w:val="002F7474"/>
    <w:rsid w:val="0030239A"/>
    <w:rsid w:val="0031034E"/>
    <w:rsid w:val="00310395"/>
    <w:rsid w:val="0031073E"/>
    <w:rsid w:val="00312696"/>
    <w:rsid w:val="00314AB8"/>
    <w:rsid w:val="00321174"/>
    <w:rsid w:val="00322054"/>
    <w:rsid w:val="00322DD1"/>
    <w:rsid w:val="00325B1F"/>
    <w:rsid w:val="00325DCD"/>
    <w:rsid w:val="00333A81"/>
    <w:rsid w:val="0033571F"/>
    <w:rsid w:val="0034040F"/>
    <w:rsid w:val="003405F1"/>
    <w:rsid w:val="003417F4"/>
    <w:rsid w:val="003443CA"/>
    <w:rsid w:val="003449D6"/>
    <w:rsid w:val="0034532F"/>
    <w:rsid w:val="003468FF"/>
    <w:rsid w:val="00352EA4"/>
    <w:rsid w:val="003531B9"/>
    <w:rsid w:val="00353CCD"/>
    <w:rsid w:val="003560EC"/>
    <w:rsid w:val="00357F37"/>
    <w:rsid w:val="0036045D"/>
    <w:rsid w:val="00361F51"/>
    <w:rsid w:val="0036243B"/>
    <w:rsid w:val="003713ED"/>
    <w:rsid w:val="00372EE4"/>
    <w:rsid w:val="003743BB"/>
    <w:rsid w:val="003752A6"/>
    <w:rsid w:val="0038101A"/>
    <w:rsid w:val="00381C42"/>
    <w:rsid w:val="00381CB5"/>
    <w:rsid w:val="003869D0"/>
    <w:rsid w:val="0039289B"/>
    <w:rsid w:val="0039476E"/>
    <w:rsid w:val="003A3730"/>
    <w:rsid w:val="003B0CB4"/>
    <w:rsid w:val="003B2C19"/>
    <w:rsid w:val="003B30FF"/>
    <w:rsid w:val="003C1B4A"/>
    <w:rsid w:val="003C2320"/>
    <w:rsid w:val="003C5B93"/>
    <w:rsid w:val="003D0A68"/>
    <w:rsid w:val="003D1BA4"/>
    <w:rsid w:val="003D2507"/>
    <w:rsid w:val="003D45FE"/>
    <w:rsid w:val="003D54BE"/>
    <w:rsid w:val="003D7145"/>
    <w:rsid w:val="003E0211"/>
    <w:rsid w:val="003E5281"/>
    <w:rsid w:val="003E6A9D"/>
    <w:rsid w:val="003E74C1"/>
    <w:rsid w:val="003F26F3"/>
    <w:rsid w:val="003F29DA"/>
    <w:rsid w:val="003F63BF"/>
    <w:rsid w:val="003F7C72"/>
    <w:rsid w:val="004027FB"/>
    <w:rsid w:val="00403750"/>
    <w:rsid w:val="004050B7"/>
    <w:rsid w:val="00406B14"/>
    <w:rsid w:val="00406F37"/>
    <w:rsid w:val="00407819"/>
    <w:rsid w:val="0042259A"/>
    <w:rsid w:val="0042645F"/>
    <w:rsid w:val="00427872"/>
    <w:rsid w:val="0043071F"/>
    <w:rsid w:val="00431B8C"/>
    <w:rsid w:val="004326FD"/>
    <w:rsid w:val="004328D5"/>
    <w:rsid w:val="00433380"/>
    <w:rsid w:val="00443C74"/>
    <w:rsid w:val="004452AC"/>
    <w:rsid w:val="00446B79"/>
    <w:rsid w:val="00451160"/>
    <w:rsid w:val="00451C75"/>
    <w:rsid w:val="00452665"/>
    <w:rsid w:val="00453E69"/>
    <w:rsid w:val="0045438A"/>
    <w:rsid w:val="00455A78"/>
    <w:rsid w:val="00470302"/>
    <w:rsid w:val="004709A2"/>
    <w:rsid w:val="004716AF"/>
    <w:rsid w:val="004724AA"/>
    <w:rsid w:val="0047314A"/>
    <w:rsid w:val="004736E2"/>
    <w:rsid w:val="0047642E"/>
    <w:rsid w:val="004845DE"/>
    <w:rsid w:val="00484F67"/>
    <w:rsid w:val="004928DA"/>
    <w:rsid w:val="00494845"/>
    <w:rsid w:val="004A73BB"/>
    <w:rsid w:val="004C1D8D"/>
    <w:rsid w:val="004C1DF1"/>
    <w:rsid w:val="004C4C11"/>
    <w:rsid w:val="004C6FA8"/>
    <w:rsid w:val="004D1A55"/>
    <w:rsid w:val="004D3C2B"/>
    <w:rsid w:val="004E1697"/>
    <w:rsid w:val="004E351B"/>
    <w:rsid w:val="004E4F93"/>
    <w:rsid w:val="004E5C12"/>
    <w:rsid w:val="004E663D"/>
    <w:rsid w:val="004E66C8"/>
    <w:rsid w:val="004F05BF"/>
    <w:rsid w:val="004F1051"/>
    <w:rsid w:val="004F2769"/>
    <w:rsid w:val="004F4FF2"/>
    <w:rsid w:val="0050005E"/>
    <w:rsid w:val="00500A92"/>
    <w:rsid w:val="0050763E"/>
    <w:rsid w:val="00510268"/>
    <w:rsid w:val="005128A8"/>
    <w:rsid w:val="005129C7"/>
    <w:rsid w:val="00524A75"/>
    <w:rsid w:val="00524FE2"/>
    <w:rsid w:val="005305AB"/>
    <w:rsid w:val="0053522A"/>
    <w:rsid w:val="005370CB"/>
    <w:rsid w:val="0053763C"/>
    <w:rsid w:val="00537C28"/>
    <w:rsid w:val="00544536"/>
    <w:rsid w:val="00545B04"/>
    <w:rsid w:val="00546B29"/>
    <w:rsid w:val="0055145E"/>
    <w:rsid w:val="0055185C"/>
    <w:rsid w:val="005559A7"/>
    <w:rsid w:val="00555EFC"/>
    <w:rsid w:val="00557F3D"/>
    <w:rsid w:val="00563FDF"/>
    <w:rsid w:val="00564BB6"/>
    <w:rsid w:val="00564CD9"/>
    <w:rsid w:val="0056645A"/>
    <w:rsid w:val="00566C92"/>
    <w:rsid w:val="00574984"/>
    <w:rsid w:val="00576158"/>
    <w:rsid w:val="00577270"/>
    <w:rsid w:val="00581398"/>
    <w:rsid w:val="005870F8"/>
    <w:rsid w:val="00587BEE"/>
    <w:rsid w:val="00590DB8"/>
    <w:rsid w:val="005936EB"/>
    <w:rsid w:val="0059686A"/>
    <w:rsid w:val="00597764"/>
    <w:rsid w:val="0059778D"/>
    <w:rsid w:val="005A0031"/>
    <w:rsid w:val="005A1A50"/>
    <w:rsid w:val="005A3527"/>
    <w:rsid w:val="005A3940"/>
    <w:rsid w:val="005A5073"/>
    <w:rsid w:val="005B0C25"/>
    <w:rsid w:val="005B3005"/>
    <w:rsid w:val="005B3DF2"/>
    <w:rsid w:val="005C070A"/>
    <w:rsid w:val="005C37D5"/>
    <w:rsid w:val="005C51CC"/>
    <w:rsid w:val="005D1A80"/>
    <w:rsid w:val="005D1ED0"/>
    <w:rsid w:val="005D1EDF"/>
    <w:rsid w:val="005D370F"/>
    <w:rsid w:val="005E08E1"/>
    <w:rsid w:val="005E26CB"/>
    <w:rsid w:val="005E30FF"/>
    <w:rsid w:val="005E4ADA"/>
    <w:rsid w:val="005E5976"/>
    <w:rsid w:val="005E6F04"/>
    <w:rsid w:val="005E7648"/>
    <w:rsid w:val="005F2767"/>
    <w:rsid w:val="005F35D4"/>
    <w:rsid w:val="005F6947"/>
    <w:rsid w:val="006033BF"/>
    <w:rsid w:val="00603848"/>
    <w:rsid w:val="00604A2E"/>
    <w:rsid w:val="00606C97"/>
    <w:rsid w:val="00613837"/>
    <w:rsid w:val="00614DA5"/>
    <w:rsid w:val="00615C2A"/>
    <w:rsid w:val="00616F7C"/>
    <w:rsid w:val="00623F5D"/>
    <w:rsid w:val="006247E4"/>
    <w:rsid w:val="00630667"/>
    <w:rsid w:val="00630761"/>
    <w:rsid w:val="006346C5"/>
    <w:rsid w:val="00634899"/>
    <w:rsid w:val="00636C58"/>
    <w:rsid w:val="00643F7D"/>
    <w:rsid w:val="0065087F"/>
    <w:rsid w:val="00654164"/>
    <w:rsid w:val="00654C16"/>
    <w:rsid w:val="00660447"/>
    <w:rsid w:val="00660FCF"/>
    <w:rsid w:val="006658B9"/>
    <w:rsid w:val="00667A4D"/>
    <w:rsid w:val="00670495"/>
    <w:rsid w:val="0067382D"/>
    <w:rsid w:val="00673C57"/>
    <w:rsid w:val="006764A9"/>
    <w:rsid w:val="00680579"/>
    <w:rsid w:val="006807C5"/>
    <w:rsid w:val="006824C5"/>
    <w:rsid w:val="00682A24"/>
    <w:rsid w:val="006832E0"/>
    <w:rsid w:val="006841C8"/>
    <w:rsid w:val="006872E7"/>
    <w:rsid w:val="00691787"/>
    <w:rsid w:val="0069508A"/>
    <w:rsid w:val="006962E0"/>
    <w:rsid w:val="006A3A6B"/>
    <w:rsid w:val="006A45BC"/>
    <w:rsid w:val="006A5E76"/>
    <w:rsid w:val="006B0324"/>
    <w:rsid w:val="006B2B17"/>
    <w:rsid w:val="006B3ACA"/>
    <w:rsid w:val="006B4E84"/>
    <w:rsid w:val="006B62F1"/>
    <w:rsid w:val="006B7718"/>
    <w:rsid w:val="006D3C09"/>
    <w:rsid w:val="006D4F0A"/>
    <w:rsid w:val="006E1775"/>
    <w:rsid w:val="006E1A8E"/>
    <w:rsid w:val="006E4E76"/>
    <w:rsid w:val="006E75E9"/>
    <w:rsid w:val="006E777D"/>
    <w:rsid w:val="006F06D4"/>
    <w:rsid w:val="006F0E39"/>
    <w:rsid w:val="00705C18"/>
    <w:rsid w:val="007118C9"/>
    <w:rsid w:val="00712D86"/>
    <w:rsid w:val="00713731"/>
    <w:rsid w:val="00715493"/>
    <w:rsid w:val="007154A5"/>
    <w:rsid w:val="00717993"/>
    <w:rsid w:val="0072277A"/>
    <w:rsid w:val="00723F4F"/>
    <w:rsid w:val="00727AF9"/>
    <w:rsid w:val="0073723F"/>
    <w:rsid w:val="00742899"/>
    <w:rsid w:val="00742D90"/>
    <w:rsid w:val="0074335B"/>
    <w:rsid w:val="00746A2A"/>
    <w:rsid w:val="0074706D"/>
    <w:rsid w:val="0075072D"/>
    <w:rsid w:val="00750E8D"/>
    <w:rsid w:val="00752779"/>
    <w:rsid w:val="00752A11"/>
    <w:rsid w:val="007537B2"/>
    <w:rsid w:val="0075531F"/>
    <w:rsid w:val="00757CDE"/>
    <w:rsid w:val="007604F3"/>
    <w:rsid w:val="00760B28"/>
    <w:rsid w:val="00761963"/>
    <w:rsid w:val="007650BD"/>
    <w:rsid w:val="0076551C"/>
    <w:rsid w:val="00770D8E"/>
    <w:rsid w:val="00772458"/>
    <w:rsid w:val="00774411"/>
    <w:rsid w:val="00774893"/>
    <w:rsid w:val="007777A2"/>
    <w:rsid w:val="0078109E"/>
    <w:rsid w:val="0078334A"/>
    <w:rsid w:val="00783394"/>
    <w:rsid w:val="00784D1F"/>
    <w:rsid w:val="00784FBD"/>
    <w:rsid w:val="0078629E"/>
    <w:rsid w:val="00787EF1"/>
    <w:rsid w:val="00790434"/>
    <w:rsid w:val="007974F2"/>
    <w:rsid w:val="00797525"/>
    <w:rsid w:val="007A055A"/>
    <w:rsid w:val="007A0CCC"/>
    <w:rsid w:val="007A0F61"/>
    <w:rsid w:val="007A1632"/>
    <w:rsid w:val="007A271D"/>
    <w:rsid w:val="007A52A4"/>
    <w:rsid w:val="007A7695"/>
    <w:rsid w:val="007B2277"/>
    <w:rsid w:val="007B2734"/>
    <w:rsid w:val="007B3616"/>
    <w:rsid w:val="007B3A9C"/>
    <w:rsid w:val="007B3E54"/>
    <w:rsid w:val="007B617F"/>
    <w:rsid w:val="007B6188"/>
    <w:rsid w:val="007C4B7C"/>
    <w:rsid w:val="007C78AC"/>
    <w:rsid w:val="007C7BFE"/>
    <w:rsid w:val="007D16C4"/>
    <w:rsid w:val="007D3EEF"/>
    <w:rsid w:val="007D66D3"/>
    <w:rsid w:val="007D6EA2"/>
    <w:rsid w:val="007E06B3"/>
    <w:rsid w:val="007E1D7E"/>
    <w:rsid w:val="007E762C"/>
    <w:rsid w:val="007F00EC"/>
    <w:rsid w:val="007F140D"/>
    <w:rsid w:val="007F59B3"/>
    <w:rsid w:val="00804C04"/>
    <w:rsid w:val="00805476"/>
    <w:rsid w:val="008057D3"/>
    <w:rsid w:val="0080628B"/>
    <w:rsid w:val="0081165D"/>
    <w:rsid w:val="00812486"/>
    <w:rsid w:val="0081387F"/>
    <w:rsid w:val="008165E6"/>
    <w:rsid w:val="00820D2E"/>
    <w:rsid w:val="00822482"/>
    <w:rsid w:val="008252B8"/>
    <w:rsid w:val="00826E8F"/>
    <w:rsid w:val="00827C00"/>
    <w:rsid w:val="00831A67"/>
    <w:rsid w:val="00832B20"/>
    <w:rsid w:val="00832DA2"/>
    <w:rsid w:val="00833887"/>
    <w:rsid w:val="00836239"/>
    <w:rsid w:val="00837FEC"/>
    <w:rsid w:val="00840EEF"/>
    <w:rsid w:val="00841176"/>
    <w:rsid w:val="00841323"/>
    <w:rsid w:val="00841B17"/>
    <w:rsid w:val="00843C19"/>
    <w:rsid w:val="008443CE"/>
    <w:rsid w:val="0085013A"/>
    <w:rsid w:val="00852F92"/>
    <w:rsid w:val="00854D2E"/>
    <w:rsid w:val="00857843"/>
    <w:rsid w:val="0086110C"/>
    <w:rsid w:val="008614E4"/>
    <w:rsid w:val="00861FB6"/>
    <w:rsid w:val="00862601"/>
    <w:rsid w:val="00864CBE"/>
    <w:rsid w:val="00866675"/>
    <w:rsid w:val="00866CDA"/>
    <w:rsid w:val="00866E64"/>
    <w:rsid w:val="0086783B"/>
    <w:rsid w:val="00874A3D"/>
    <w:rsid w:val="008777E8"/>
    <w:rsid w:val="008804CE"/>
    <w:rsid w:val="00883708"/>
    <w:rsid w:val="0088495B"/>
    <w:rsid w:val="0088628D"/>
    <w:rsid w:val="00886C04"/>
    <w:rsid w:val="00887F6F"/>
    <w:rsid w:val="008945D5"/>
    <w:rsid w:val="00895E8D"/>
    <w:rsid w:val="00896E9B"/>
    <w:rsid w:val="008A03E7"/>
    <w:rsid w:val="008A07F9"/>
    <w:rsid w:val="008A2A8D"/>
    <w:rsid w:val="008A573E"/>
    <w:rsid w:val="008B034A"/>
    <w:rsid w:val="008B0410"/>
    <w:rsid w:val="008B10E1"/>
    <w:rsid w:val="008B2325"/>
    <w:rsid w:val="008B43F8"/>
    <w:rsid w:val="008C1991"/>
    <w:rsid w:val="008C5E87"/>
    <w:rsid w:val="008D3D67"/>
    <w:rsid w:val="008D7199"/>
    <w:rsid w:val="008E1092"/>
    <w:rsid w:val="008E171C"/>
    <w:rsid w:val="008E2395"/>
    <w:rsid w:val="008E2A81"/>
    <w:rsid w:val="008E63AB"/>
    <w:rsid w:val="008F02AA"/>
    <w:rsid w:val="008F65AF"/>
    <w:rsid w:val="009004D9"/>
    <w:rsid w:val="00905845"/>
    <w:rsid w:val="00905F6C"/>
    <w:rsid w:val="009128D0"/>
    <w:rsid w:val="00914DBD"/>
    <w:rsid w:val="00916890"/>
    <w:rsid w:val="00926D3E"/>
    <w:rsid w:val="009279CD"/>
    <w:rsid w:val="00930A71"/>
    <w:rsid w:val="0093309D"/>
    <w:rsid w:val="00934039"/>
    <w:rsid w:val="00934BE7"/>
    <w:rsid w:val="00935F65"/>
    <w:rsid w:val="00937B0F"/>
    <w:rsid w:val="00940BC2"/>
    <w:rsid w:val="00944C12"/>
    <w:rsid w:val="009450F3"/>
    <w:rsid w:val="009456C0"/>
    <w:rsid w:val="0094578C"/>
    <w:rsid w:val="00945EDF"/>
    <w:rsid w:val="009460B5"/>
    <w:rsid w:val="009466BF"/>
    <w:rsid w:val="00950989"/>
    <w:rsid w:val="00951175"/>
    <w:rsid w:val="009518E2"/>
    <w:rsid w:val="00954C3F"/>
    <w:rsid w:val="00962395"/>
    <w:rsid w:val="00962814"/>
    <w:rsid w:val="00962CBB"/>
    <w:rsid w:val="009648CE"/>
    <w:rsid w:val="00965EAD"/>
    <w:rsid w:val="009663B7"/>
    <w:rsid w:val="00967D09"/>
    <w:rsid w:val="009714C1"/>
    <w:rsid w:val="009730B0"/>
    <w:rsid w:val="00975E16"/>
    <w:rsid w:val="00976FE3"/>
    <w:rsid w:val="00980216"/>
    <w:rsid w:val="009812FF"/>
    <w:rsid w:val="00981611"/>
    <w:rsid w:val="0098218E"/>
    <w:rsid w:val="00982EBF"/>
    <w:rsid w:val="00987B44"/>
    <w:rsid w:val="00990D31"/>
    <w:rsid w:val="00991DDA"/>
    <w:rsid w:val="009927A9"/>
    <w:rsid w:val="00992B9F"/>
    <w:rsid w:val="0099486E"/>
    <w:rsid w:val="009966D4"/>
    <w:rsid w:val="00996C4B"/>
    <w:rsid w:val="009979E5"/>
    <w:rsid w:val="009A1569"/>
    <w:rsid w:val="009A5756"/>
    <w:rsid w:val="009B3677"/>
    <w:rsid w:val="009B3731"/>
    <w:rsid w:val="009B58E9"/>
    <w:rsid w:val="009B6E33"/>
    <w:rsid w:val="009C0C1F"/>
    <w:rsid w:val="009C2867"/>
    <w:rsid w:val="009C2C51"/>
    <w:rsid w:val="009C32BD"/>
    <w:rsid w:val="009C5641"/>
    <w:rsid w:val="009E6460"/>
    <w:rsid w:val="009E6CF8"/>
    <w:rsid w:val="009F0DA3"/>
    <w:rsid w:val="009F29D4"/>
    <w:rsid w:val="009F5F49"/>
    <w:rsid w:val="009F6432"/>
    <w:rsid w:val="009F6B95"/>
    <w:rsid w:val="009F7C25"/>
    <w:rsid w:val="009F7FB8"/>
    <w:rsid w:val="00A00021"/>
    <w:rsid w:val="00A00729"/>
    <w:rsid w:val="00A02D24"/>
    <w:rsid w:val="00A052EF"/>
    <w:rsid w:val="00A0592C"/>
    <w:rsid w:val="00A11577"/>
    <w:rsid w:val="00A14365"/>
    <w:rsid w:val="00A15C71"/>
    <w:rsid w:val="00A16D70"/>
    <w:rsid w:val="00A2295F"/>
    <w:rsid w:val="00A24AD9"/>
    <w:rsid w:val="00A24BDF"/>
    <w:rsid w:val="00A25A29"/>
    <w:rsid w:val="00A2685F"/>
    <w:rsid w:val="00A26F04"/>
    <w:rsid w:val="00A27A8F"/>
    <w:rsid w:val="00A308BE"/>
    <w:rsid w:val="00A33C3D"/>
    <w:rsid w:val="00A369CB"/>
    <w:rsid w:val="00A37377"/>
    <w:rsid w:val="00A37C83"/>
    <w:rsid w:val="00A42119"/>
    <w:rsid w:val="00A42334"/>
    <w:rsid w:val="00A425E7"/>
    <w:rsid w:val="00A53224"/>
    <w:rsid w:val="00A5675E"/>
    <w:rsid w:val="00A57521"/>
    <w:rsid w:val="00A6033D"/>
    <w:rsid w:val="00A66DCF"/>
    <w:rsid w:val="00A67AC2"/>
    <w:rsid w:val="00A67F57"/>
    <w:rsid w:val="00A71736"/>
    <w:rsid w:val="00A7319D"/>
    <w:rsid w:val="00A77907"/>
    <w:rsid w:val="00A85B6F"/>
    <w:rsid w:val="00A9018E"/>
    <w:rsid w:val="00A90FDD"/>
    <w:rsid w:val="00A93B65"/>
    <w:rsid w:val="00A96E92"/>
    <w:rsid w:val="00A975C8"/>
    <w:rsid w:val="00AA0039"/>
    <w:rsid w:val="00AA1D90"/>
    <w:rsid w:val="00AA333C"/>
    <w:rsid w:val="00AA4252"/>
    <w:rsid w:val="00AA5A97"/>
    <w:rsid w:val="00AB00DC"/>
    <w:rsid w:val="00AB2070"/>
    <w:rsid w:val="00AB379F"/>
    <w:rsid w:val="00AB660A"/>
    <w:rsid w:val="00AB7E60"/>
    <w:rsid w:val="00AC447A"/>
    <w:rsid w:val="00AC793A"/>
    <w:rsid w:val="00AD2F0C"/>
    <w:rsid w:val="00AD4695"/>
    <w:rsid w:val="00AD6C5B"/>
    <w:rsid w:val="00AD73E2"/>
    <w:rsid w:val="00AE0142"/>
    <w:rsid w:val="00AE0643"/>
    <w:rsid w:val="00AE2AEB"/>
    <w:rsid w:val="00AE3365"/>
    <w:rsid w:val="00AE457A"/>
    <w:rsid w:val="00AE51A3"/>
    <w:rsid w:val="00AE6BB9"/>
    <w:rsid w:val="00AE7CF1"/>
    <w:rsid w:val="00AF0C81"/>
    <w:rsid w:val="00AF1768"/>
    <w:rsid w:val="00AF3427"/>
    <w:rsid w:val="00AF4044"/>
    <w:rsid w:val="00AF46B2"/>
    <w:rsid w:val="00B067DD"/>
    <w:rsid w:val="00B10A47"/>
    <w:rsid w:val="00B10B51"/>
    <w:rsid w:val="00B13083"/>
    <w:rsid w:val="00B135C1"/>
    <w:rsid w:val="00B13EE4"/>
    <w:rsid w:val="00B15A0F"/>
    <w:rsid w:val="00B15CB9"/>
    <w:rsid w:val="00B17C5F"/>
    <w:rsid w:val="00B20712"/>
    <w:rsid w:val="00B2157F"/>
    <w:rsid w:val="00B22E29"/>
    <w:rsid w:val="00B33B55"/>
    <w:rsid w:val="00B33B7B"/>
    <w:rsid w:val="00B342ED"/>
    <w:rsid w:val="00B36BB3"/>
    <w:rsid w:val="00B37D5F"/>
    <w:rsid w:val="00B423F9"/>
    <w:rsid w:val="00B42731"/>
    <w:rsid w:val="00B454E6"/>
    <w:rsid w:val="00B45E41"/>
    <w:rsid w:val="00B5102D"/>
    <w:rsid w:val="00B52C1E"/>
    <w:rsid w:val="00B56435"/>
    <w:rsid w:val="00B568ED"/>
    <w:rsid w:val="00B62DE4"/>
    <w:rsid w:val="00B649A7"/>
    <w:rsid w:val="00B66E2C"/>
    <w:rsid w:val="00B6724A"/>
    <w:rsid w:val="00B714C5"/>
    <w:rsid w:val="00B7175C"/>
    <w:rsid w:val="00B72079"/>
    <w:rsid w:val="00B72271"/>
    <w:rsid w:val="00B75AFF"/>
    <w:rsid w:val="00B775CB"/>
    <w:rsid w:val="00B80920"/>
    <w:rsid w:val="00B8302B"/>
    <w:rsid w:val="00B857DC"/>
    <w:rsid w:val="00B92C7E"/>
    <w:rsid w:val="00B947D8"/>
    <w:rsid w:val="00B97907"/>
    <w:rsid w:val="00BA2EE1"/>
    <w:rsid w:val="00BA48AC"/>
    <w:rsid w:val="00BA4F19"/>
    <w:rsid w:val="00BA796F"/>
    <w:rsid w:val="00BB1C9B"/>
    <w:rsid w:val="00BB33B2"/>
    <w:rsid w:val="00BB3BE1"/>
    <w:rsid w:val="00BB401C"/>
    <w:rsid w:val="00BB51F3"/>
    <w:rsid w:val="00BB7892"/>
    <w:rsid w:val="00BC030F"/>
    <w:rsid w:val="00BC1B72"/>
    <w:rsid w:val="00BC1D0B"/>
    <w:rsid w:val="00BC3AFA"/>
    <w:rsid w:val="00BC529F"/>
    <w:rsid w:val="00BC7EF4"/>
    <w:rsid w:val="00BD261C"/>
    <w:rsid w:val="00BD2B8C"/>
    <w:rsid w:val="00BD6C7D"/>
    <w:rsid w:val="00BE11F0"/>
    <w:rsid w:val="00BE29A0"/>
    <w:rsid w:val="00BE330D"/>
    <w:rsid w:val="00BE3A0B"/>
    <w:rsid w:val="00BE67BC"/>
    <w:rsid w:val="00BE7966"/>
    <w:rsid w:val="00BF4EAA"/>
    <w:rsid w:val="00BF7077"/>
    <w:rsid w:val="00C01022"/>
    <w:rsid w:val="00C04BBB"/>
    <w:rsid w:val="00C04C45"/>
    <w:rsid w:val="00C04D21"/>
    <w:rsid w:val="00C10D69"/>
    <w:rsid w:val="00C10E30"/>
    <w:rsid w:val="00C11129"/>
    <w:rsid w:val="00C1166A"/>
    <w:rsid w:val="00C1240C"/>
    <w:rsid w:val="00C12C89"/>
    <w:rsid w:val="00C12C8A"/>
    <w:rsid w:val="00C22DA3"/>
    <w:rsid w:val="00C23114"/>
    <w:rsid w:val="00C234B0"/>
    <w:rsid w:val="00C360DB"/>
    <w:rsid w:val="00C401BD"/>
    <w:rsid w:val="00C41FD7"/>
    <w:rsid w:val="00C42426"/>
    <w:rsid w:val="00C42D41"/>
    <w:rsid w:val="00C47BEE"/>
    <w:rsid w:val="00C564F8"/>
    <w:rsid w:val="00C567CC"/>
    <w:rsid w:val="00C56995"/>
    <w:rsid w:val="00C570BD"/>
    <w:rsid w:val="00C607C6"/>
    <w:rsid w:val="00C671E9"/>
    <w:rsid w:val="00C7076C"/>
    <w:rsid w:val="00C725FB"/>
    <w:rsid w:val="00C72EF0"/>
    <w:rsid w:val="00C73246"/>
    <w:rsid w:val="00C74FB4"/>
    <w:rsid w:val="00C847D9"/>
    <w:rsid w:val="00C86CC2"/>
    <w:rsid w:val="00C91EDD"/>
    <w:rsid w:val="00C979C5"/>
    <w:rsid w:val="00CA13C7"/>
    <w:rsid w:val="00CA20FD"/>
    <w:rsid w:val="00CA7591"/>
    <w:rsid w:val="00CB2B61"/>
    <w:rsid w:val="00CB3736"/>
    <w:rsid w:val="00CC1A94"/>
    <w:rsid w:val="00CC3332"/>
    <w:rsid w:val="00CC4919"/>
    <w:rsid w:val="00CC767E"/>
    <w:rsid w:val="00CC7984"/>
    <w:rsid w:val="00CD36C6"/>
    <w:rsid w:val="00CD3E8C"/>
    <w:rsid w:val="00CE1677"/>
    <w:rsid w:val="00CE5630"/>
    <w:rsid w:val="00CF0ECF"/>
    <w:rsid w:val="00CF72DD"/>
    <w:rsid w:val="00CF76C5"/>
    <w:rsid w:val="00CF7A40"/>
    <w:rsid w:val="00D007F5"/>
    <w:rsid w:val="00D039ED"/>
    <w:rsid w:val="00D129A1"/>
    <w:rsid w:val="00D1478F"/>
    <w:rsid w:val="00D15416"/>
    <w:rsid w:val="00D20289"/>
    <w:rsid w:val="00D20956"/>
    <w:rsid w:val="00D240E2"/>
    <w:rsid w:val="00D2476B"/>
    <w:rsid w:val="00D25F5C"/>
    <w:rsid w:val="00D2798D"/>
    <w:rsid w:val="00D31BCD"/>
    <w:rsid w:val="00D35665"/>
    <w:rsid w:val="00D35D13"/>
    <w:rsid w:val="00D4376A"/>
    <w:rsid w:val="00D43C0D"/>
    <w:rsid w:val="00D51674"/>
    <w:rsid w:val="00D54156"/>
    <w:rsid w:val="00D54D86"/>
    <w:rsid w:val="00D54EF8"/>
    <w:rsid w:val="00D66584"/>
    <w:rsid w:val="00D702EF"/>
    <w:rsid w:val="00D71566"/>
    <w:rsid w:val="00D72162"/>
    <w:rsid w:val="00D7376D"/>
    <w:rsid w:val="00D77790"/>
    <w:rsid w:val="00D81C92"/>
    <w:rsid w:val="00D83388"/>
    <w:rsid w:val="00D841E2"/>
    <w:rsid w:val="00D857F1"/>
    <w:rsid w:val="00D863A4"/>
    <w:rsid w:val="00D866F2"/>
    <w:rsid w:val="00D90D32"/>
    <w:rsid w:val="00D94C77"/>
    <w:rsid w:val="00D94CEB"/>
    <w:rsid w:val="00D95B52"/>
    <w:rsid w:val="00DB193F"/>
    <w:rsid w:val="00DB2F84"/>
    <w:rsid w:val="00DB6161"/>
    <w:rsid w:val="00DC3E40"/>
    <w:rsid w:val="00DC4D8F"/>
    <w:rsid w:val="00DD0C9D"/>
    <w:rsid w:val="00DD23B2"/>
    <w:rsid w:val="00DD2755"/>
    <w:rsid w:val="00DD5753"/>
    <w:rsid w:val="00DE30C2"/>
    <w:rsid w:val="00DE32D5"/>
    <w:rsid w:val="00DE3ECD"/>
    <w:rsid w:val="00DE4168"/>
    <w:rsid w:val="00DF0F5D"/>
    <w:rsid w:val="00DF37F0"/>
    <w:rsid w:val="00DF4A23"/>
    <w:rsid w:val="00E03558"/>
    <w:rsid w:val="00E05249"/>
    <w:rsid w:val="00E05529"/>
    <w:rsid w:val="00E20BBB"/>
    <w:rsid w:val="00E2276A"/>
    <w:rsid w:val="00E22D24"/>
    <w:rsid w:val="00E2409A"/>
    <w:rsid w:val="00E26143"/>
    <w:rsid w:val="00E3032F"/>
    <w:rsid w:val="00E304C7"/>
    <w:rsid w:val="00E325B7"/>
    <w:rsid w:val="00E3289A"/>
    <w:rsid w:val="00E35BCC"/>
    <w:rsid w:val="00E41B40"/>
    <w:rsid w:val="00E42B5C"/>
    <w:rsid w:val="00E42E62"/>
    <w:rsid w:val="00E46054"/>
    <w:rsid w:val="00E56F18"/>
    <w:rsid w:val="00E57406"/>
    <w:rsid w:val="00E5781F"/>
    <w:rsid w:val="00E62868"/>
    <w:rsid w:val="00E71E84"/>
    <w:rsid w:val="00E8173A"/>
    <w:rsid w:val="00E819D7"/>
    <w:rsid w:val="00E81A2A"/>
    <w:rsid w:val="00E820AC"/>
    <w:rsid w:val="00E84311"/>
    <w:rsid w:val="00E876FE"/>
    <w:rsid w:val="00E9153B"/>
    <w:rsid w:val="00E92A55"/>
    <w:rsid w:val="00E92DEF"/>
    <w:rsid w:val="00E9395B"/>
    <w:rsid w:val="00E94E5E"/>
    <w:rsid w:val="00E96B8B"/>
    <w:rsid w:val="00E96E19"/>
    <w:rsid w:val="00EA4EB1"/>
    <w:rsid w:val="00EA5AD5"/>
    <w:rsid w:val="00EB54D3"/>
    <w:rsid w:val="00EC0103"/>
    <w:rsid w:val="00EC1E3C"/>
    <w:rsid w:val="00EC32AA"/>
    <w:rsid w:val="00EC4B31"/>
    <w:rsid w:val="00ED4E55"/>
    <w:rsid w:val="00ED64E2"/>
    <w:rsid w:val="00ED7515"/>
    <w:rsid w:val="00EE073D"/>
    <w:rsid w:val="00EE2647"/>
    <w:rsid w:val="00EE3980"/>
    <w:rsid w:val="00EE433B"/>
    <w:rsid w:val="00EF2AF0"/>
    <w:rsid w:val="00EF2FBC"/>
    <w:rsid w:val="00EF50F8"/>
    <w:rsid w:val="00EF5D0E"/>
    <w:rsid w:val="00F01A7E"/>
    <w:rsid w:val="00F02A01"/>
    <w:rsid w:val="00F14EE1"/>
    <w:rsid w:val="00F15105"/>
    <w:rsid w:val="00F1648E"/>
    <w:rsid w:val="00F21290"/>
    <w:rsid w:val="00F21E1C"/>
    <w:rsid w:val="00F24A2E"/>
    <w:rsid w:val="00F2677F"/>
    <w:rsid w:val="00F41B88"/>
    <w:rsid w:val="00F41EB2"/>
    <w:rsid w:val="00F503F8"/>
    <w:rsid w:val="00F54CB5"/>
    <w:rsid w:val="00F61D90"/>
    <w:rsid w:val="00F6237E"/>
    <w:rsid w:val="00F6536F"/>
    <w:rsid w:val="00F667F2"/>
    <w:rsid w:val="00F705FE"/>
    <w:rsid w:val="00F81480"/>
    <w:rsid w:val="00F81953"/>
    <w:rsid w:val="00F85534"/>
    <w:rsid w:val="00F9055B"/>
    <w:rsid w:val="00F941A4"/>
    <w:rsid w:val="00F952EB"/>
    <w:rsid w:val="00FA1807"/>
    <w:rsid w:val="00FA2FB7"/>
    <w:rsid w:val="00FB3E9D"/>
    <w:rsid w:val="00FB4E62"/>
    <w:rsid w:val="00FB7245"/>
    <w:rsid w:val="00FC1B33"/>
    <w:rsid w:val="00FC3F74"/>
    <w:rsid w:val="00FC4E8E"/>
    <w:rsid w:val="00FC67A5"/>
    <w:rsid w:val="00FD1846"/>
    <w:rsid w:val="00FD1EA4"/>
    <w:rsid w:val="00FD44D0"/>
    <w:rsid w:val="00FD623A"/>
    <w:rsid w:val="00FD65CF"/>
    <w:rsid w:val="00FD7F7B"/>
    <w:rsid w:val="00FE132D"/>
    <w:rsid w:val="00FE370C"/>
    <w:rsid w:val="00FE5743"/>
    <w:rsid w:val="00FF0B98"/>
    <w:rsid w:val="00FF3320"/>
    <w:rsid w:val="00FF4F61"/>
    <w:rsid w:val="00FF6CFB"/>
    <w:rsid w:val="00FF742C"/>
    <w:rsid w:val="0117775A"/>
    <w:rsid w:val="02412FCD"/>
    <w:rsid w:val="02AF2C66"/>
    <w:rsid w:val="02F76C78"/>
    <w:rsid w:val="031E62B4"/>
    <w:rsid w:val="03270C26"/>
    <w:rsid w:val="04700FE0"/>
    <w:rsid w:val="049C6CE0"/>
    <w:rsid w:val="04AB3EF7"/>
    <w:rsid w:val="05613CDA"/>
    <w:rsid w:val="056E626E"/>
    <w:rsid w:val="05C27C3A"/>
    <w:rsid w:val="05CF1DAA"/>
    <w:rsid w:val="06644DAC"/>
    <w:rsid w:val="072B63BC"/>
    <w:rsid w:val="074D32DF"/>
    <w:rsid w:val="075A0AA2"/>
    <w:rsid w:val="07A17B36"/>
    <w:rsid w:val="07A823A2"/>
    <w:rsid w:val="07C770CC"/>
    <w:rsid w:val="08010DC1"/>
    <w:rsid w:val="082124A1"/>
    <w:rsid w:val="08216B50"/>
    <w:rsid w:val="08571337"/>
    <w:rsid w:val="08C517D2"/>
    <w:rsid w:val="08F6464E"/>
    <w:rsid w:val="09B4182C"/>
    <w:rsid w:val="0A397010"/>
    <w:rsid w:val="0A682665"/>
    <w:rsid w:val="0A7225B4"/>
    <w:rsid w:val="0A7A33E2"/>
    <w:rsid w:val="0B175E2C"/>
    <w:rsid w:val="0BAC50F0"/>
    <w:rsid w:val="0C2037A2"/>
    <w:rsid w:val="0CF6052C"/>
    <w:rsid w:val="0D915EF1"/>
    <w:rsid w:val="0DB80BB4"/>
    <w:rsid w:val="0DD35239"/>
    <w:rsid w:val="0E0169C8"/>
    <w:rsid w:val="0E350780"/>
    <w:rsid w:val="0E504C01"/>
    <w:rsid w:val="0EBB5A4C"/>
    <w:rsid w:val="0F3B7B70"/>
    <w:rsid w:val="0F9E6AE3"/>
    <w:rsid w:val="0FBA509A"/>
    <w:rsid w:val="100F2F95"/>
    <w:rsid w:val="10D35D68"/>
    <w:rsid w:val="124D0D08"/>
    <w:rsid w:val="127211FB"/>
    <w:rsid w:val="127C18E6"/>
    <w:rsid w:val="12A451ED"/>
    <w:rsid w:val="12AC71A9"/>
    <w:rsid w:val="12CB0A0A"/>
    <w:rsid w:val="12D47508"/>
    <w:rsid w:val="13550CE6"/>
    <w:rsid w:val="13A11855"/>
    <w:rsid w:val="146815AE"/>
    <w:rsid w:val="149825AF"/>
    <w:rsid w:val="16481428"/>
    <w:rsid w:val="1673CEE8"/>
    <w:rsid w:val="16890838"/>
    <w:rsid w:val="186952BE"/>
    <w:rsid w:val="186B5CBC"/>
    <w:rsid w:val="18A87A0E"/>
    <w:rsid w:val="18F87D32"/>
    <w:rsid w:val="1915797F"/>
    <w:rsid w:val="19466928"/>
    <w:rsid w:val="19EA2F03"/>
    <w:rsid w:val="1A5449CC"/>
    <w:rsid w:val="1A8F401F"/>
    <w:rsid w:val="1AD22028"/>
    <w:rsid w:val="1BA7512A"/>
    <w:rsid w:val="1BEF4D8B"/>
    <w:rsid w:val="1C12602F"/>
    <w:rsid w:val="1C4C5FC7"/>
    <w:rsid w:val="1C65306B"/>
    <w:rsid w:val="1C896FFE"/>
    <w:rsid w:val="1D1404E8"/>
    <w:rsid w:val="1D2141DA"/>
    <w:rsid w:val="1D8973A1"/>
    <w:rsid w:val="1DA946F8"/>
    <w:rsid w:val="1DB17115"/>
    <w:rsid w:val="1DBE1F72"/>
    <w:rsid w:val="1E9835E5"/>
    <w:rsid w:val="1F335253"/>
    <w:rsid w:val="1F3845F8"/>
    <w:rsid w:val="1F3E2E37"/>
    <w:rsid w:val="1F4F5224"/>
    <w:rsid w:val="205A3E5B"/>
    <w:rsid w:val="205C3207"/>
    <w:rsid w:val="21041B09"/>
    <w:rsid w:val="2138328E"/>
    <w:rsid w:val="21A533C2"/>
    <w:rsid w:val="221E1576"/>
    <w:rsid w:val="222C73DB"/>
    <w:rsid w:val="222F6CD8"/>
    <w:rsid w:val="227E4D0F"/>
    <w:rsid w:val="23092C3D"/>
    <w:rsid w:val="237A0EC1"/>
    <w:rsid w:val="23E67216"/>
    <w:rsid w:val="2425059C"/>
    <w:rsid w:val="248D0166"/>
    <w:rsid w:val="24901D82"/>
    <w:rsid w:val="24CF7C79"/>
    <w:rsid w:val="24E12746"/>
    <w:rsid w:val="25125C68"/>
    <w:rsid w:val="252E15E7"/>
    <w:rsid w:val="259A2AA0"/>
    <w:rsid w:val="25FD63E2"/>
    <w:rsid w:val="26224A8B"/>
    <w:rsid w:val="26727857"/>
    <w:rsid w:val="275D6577"/>
    <w:rsid w:val="277F3FAD"/>
    <w:rsid w:val="278D3A7C"/>
    <w:rsid w:val="28162B4E"/>
    <w:rsid w:val="28281ED7"/>
    <w:rsid w:val="282873E5"/>
    <w:rsid w:val="28463606"/>
    <w:rsid w:val="29F83359"/>
    <w:rsid w:val="2A897A2D"/>
    <w:rsid w:val="2AC36C27"/>
    <w:rsid w:val="2ADE428A"/>
    <w:rsid w:val="2AF462CF"/>
    <w:rsid w:val="2B262E98"/>
    <w:rsid w:val="2B762F0E"/>
    <w:rsid w:val="2BA20AE7"/>
    <w:rsid w:val="2CA07C3B"/>
    <w:rsid w:val="2DF90FFF"/>
    <w:rsid w:val="2E385AFD"/>
    <w:rsid w:val="2E720CA9"/>
    <w:rsid w:val="2EC9089F"/>
    <w:rsid w:val="2F054001"/>
    <w:rsid w:val="2F190530"/>
    <w:rsid w:val="2F4E4F6B"/>
    <w:rsid w:val="2FD4475D"/>
    <w:rsid w:val="2FDD1FA7"/>
    <w:rsid w:val="303A765E"/>
    <w:rsid w:val="304B6E1C"/>
    <w:rsid w:val="30C60E29"/>
    <w:rsid w:val="31557774"/>
    <w:rsid w:val="3198228B"/>
    <w:rsid w:val="31B44A91"/>
    <w:rsid w:val="31FD1064"/>
    <w:rsid w:val="321F24A0"/>
    <w:rsid w:val="32506A34"/>
    <w:rsid w:val="325E3063"/>
    <w:rsid w:val="327E3C07"/>
    <w:rsid w:val="33480253"/>
    <w:rsid w:val="33675298"/>
    <w:rsid w:val="337E4A56"/>
    <w:rsid w:val="33EA33CD"/>
    <w:rsid w:val="34287927"/>
    <w:rsid w:val="34984047"/>
    <w:rsid w:val="34A1567A"/>
    <w:rsid w:val="34BE577C"/>
    <w:rsid w:val="350C1088"/>
    <w:rsid w:val="35252DB6"/>
    <w:rsid w:val="354815A3"/>
    <w:rsid w:val="35AD5D8F"/>
    <w:rsid w:val="361D6778"/>
    <w:rsid w:val="36737A68"/>
    <w:rsid w:val="36E92131"/>
    <w:rsid w:val="371C7942"/>
    <w:rsid w:val="37C735A2"/>
    <w:rsid w:val="389D3552"/>
    <w:rsid w:val="38AE5FC0"/>
    <w:rsid w:val="391027B8"/>
    <w:rsid w:val="391D0352"/>
    <w:rsid w:val="391E576A"/>
    <w:rsid w:val="393A0504"/>
    <w:rsid w:val="399C61DC"/>
    <w:rsid w:val="39D7071F"/>
    <w:rsid w:val="3A087F55"/>
    <w:rsid w:val="3A6848A4"/>
    <w:rsid w:val="3A8A5E0E"/>
    <w:rsid w:val="3AB554D2"/>
    <w:rsid w:val="3BBA6D99"/>
    <w:rsid w:val="3C4A216D"/>
    <w:rsid w:val="3C744335"/>
    <w:rsid w:val="3DC722F0"/>
    <w:rsid w:val="3E8A27D6"/>
    <w:rsid w:val="3F1E2B04"/>
    <w:rsid w:val="3F365866"/>
    <w:rsid w:val="401A757B"/>
    <w:rsid w:val="41110A63"/>
    <w:rsid w:val="412F17F3"/>
    <w:rsid w:val="41AD0FC5"/>
    <w:rsid w:val="41F21F65"/>
    <w:rsid w:val="425E2E0F"/>
    <w:rsid w:val="42D07763"/>
    <w:rsid w:val="43235B6C"/>
    <w:rsid w:val="43327527"/>
    <w:rsid w:val="434E638E"/>
    <w:rsid w:val="44527EFC"/>
    <w:rsid w:val="457C587E"/>
    <w:rsid w:val="459A1864"/>
    <w:rsid w:val="45CE7F97"/>
    <w:rsid w:val="462A2903"/>
    <w:rsid w:val="46960ACC"/>
    <w:rsid w:val="470E4A7A"/>
    <w:rsid w:val="4721264F"/>
    <w:rsid w:val="47BC3E7A"/>
    <w:rsid w:val="480F3D28"/>
    <w:rsid w:val="48DF2723"/>
    <w:rsid w:val="49100929"/>
    <w:rsid w:val="493622E2"/>
    <w:rsid w:val="496334F4"/>
    <w:rsid w:val="49B159BC"/>
    <w:rsid w:val="4AE66EAE"/>
    <w:rsid w:val="4B2E096F"/>
    <w:rsid w:val="4B4C53FF"/>
    <w:rsid w:val="4B6C44A9"/>
    <w:rsid w:val="4BBA66C7"/>
    <w:rsid w:val="4C587077"/>
    <w:rsid w:val="4C932A3A"/>
    <w:rsid w:val="4C934557"/>
    <w:rsid w:val="4CBD012F"/>
    <w:rsid w:val="4D3D13D2"/>
    <w:rsid w:val="4D6B4C87"/>
    <w:rsid w:val="4DB15C33"/>
    <w:rsid w:val="4DEC4D74"/>
    <w:rsid w:val="4E0806EA"/>
    <w:rsid w:val="4E6B1CB2"/>
    <w:rsid w:val="4EF62200"/>
    <w:rsid w:val="4F2F0FFB"/>
    <w:rsid w:val="4F5129D8"/>
    <w:rsid w:val="4F8B5843"/>
    <w:rsid w:val="503869E1"/>
    <w:rsid w:val="50857A56"/>
    <w:rsid w:val="51043C5B"/>
    <w:rsid w:val="51691755"/>
    <w:rsid w:val="51A245D4"/>
    <w:rsid w:val="51C9214E"/>
    <w:rsid w:val="51E77FEA"/>
    <w:rsid w:val="520D1197"/>
    <w:rsid w:val="52555A84"/>
    <w:rsid w:val="52C961A0"/>
    <w:rsid w:val="535A13F7"/>
    <w:rsid w:val="536D6D25"/>
    <w:rsid w:val="54F93A93"/>
    <w:rsid w:val="5598795D"/>
    <w:rsid w:val="55BF2EBA"/>
    <w:rsid w:val="570A7CE9"/>
    <w:rsid w:val="575C4DD9"/>
    <w:rsid w:val="576F7424"/>
    <w:rsid w:val="57840EC2"/>
    <w:rsid w:val="57921B79"/>
    <w:rsid w:val="57D07156"/>
    <w:rsid w:val="5840608A"/>
    <w:rsid w:val="59562BDF"/>
    <w:rsid w:val="59582528"/>
    <w:rsid w:val="59A940DC"/>
    <w:rsid w:val="59AA1151"/>
    <w:rsid w:val="59D32825"/>
    <w:rsid w:val="59FF3AF0"/>
    <w:rsid w:val="5A412661"/>
    <w:rsid w:val="5A452063"/>
    <w:rsid w:val="5AB4017F"/>
    <w:rsid w:val="5ACD2606"/>
    <w:rsid w:val="5B4E209A"/>
    <w:rsid w:val="5B7B3274"/>
    <w:rsid w:val="5B7E2909"/>
    <w:rsid w:val="5B8F782F"/>
    <w:rsid w:val="5BAD178F"/>
    <w:rsid w:val="5C6D0256"/>
    <w:rsid w:val="5CCA5DA9"/>
    <w:rsid w:val="5D4568E7"/>
    <w:rsid w:val="5D9839B1"/>
    <w:rsid w:val="5E741591"/>
    <w:rsid w:val="5F0C72CD"/>
    <w:rsid w:val="5F14247B"/>
    <w:rsid w:val="5F4B0708"/>
    <w:rsid w:val="5F883433"/>
    <w:rsid w:val="5F9E1C5D"/>
    <w:rsid w:val="5FAB7E77"/>
    <w:rsid w:val="5FC427E3"/>
    <w:rsid w:val="60FA5C8E"/>
    <w:rsid w:val="61551B51"/>
    <w:rsid w:val="61854F7F"/>
    <w:rsid w:val="619961A5"/>
    <w:rsid w:val="61EB0285"/>
    <w:rsid w:val="626B4ACD"/>
    <w:rsid w:val="62952D71"/>
    <w:rsid w:val="62C46460"/>
    <w:rsid w:val="63EE61E5"/>
    <w:rsid w:val="64130ACA"/>
    <w:rsid w:val="646C4C4F"/>
    <w:rsid w:val="650109D9"/>
    <w:rsid w:val="653B12EF"/>
    <w:rsid w:val="65413A43"/>
    <w:rsid w:val="654D2366"/>
    <w:rsid w:val="65903686"/>
    <w:rsid w:val="6632555E"/>
    <w:rsid w:val="669304BD"/>
    <w:rsid w:val="66B73BAD"/>
    <w:rsid w:val="67397137"/>
    <w:rsid w:val="68372130"/>
    <w:rsid w:val="6866785B"/>
    <w:rsid w:val="688D2055"/>
    <w:rsid w:val="693D2AC1"/>
    <w:rsid w:val="69420034"/>
    <w:rsid w:val="695C2350"/>
    <w:rsid w:val="69E72F76"/>
    <w:rsid w:val="6A11428E"/>
    <w:rsid w:val="6A5A55FF"/>
    <w:rsid w:val="6A6654DF"/>
    <w:rsid w:val="6B3D257D"/>
    <w:rsid w:val="6B422539"/>
    <w:rsid w:val="6BBF4E3D"/>
    <w:rsid w:val="6C8B15A7"/>
    <w:rsid w:val="6D206839"/>
    <w:rsid w:val="6D290E3E"/>
    <w:rsid w:val="6D4D6CE9"/>
    <w:rsid w:val="6D4E09C2"/>
    <w:rsid w:val="6E9667EB"/>
    <w:rsid w:val="6F145725"/>
    <w:rsid w:val="6F4842F3"/>
    <w:rsid w:val="6F7B32D0"/>
    <w:rsid w:val="6FCA266A"/>
    <w:rsid w:val="70171C25"/>
    <w:rsid w:val="709D1915"/>
    <w:rsid w:val="70A01D32"/>
    <w:rsid w:val="70C835C9"/>
    <w:rsid w:val="70DE4ABE"/>
    <w:rsid w:val="70FF387F"/>
    <w:rsid w:val="70FF57D1"/>
    <w:rsid w:val="713E57EC"/>
    <w:rsid w:val="715956E1"/>
    <w:rsid w:val="71CD4706"/>
    <w:rsid w:val="71E4496D"/>
    <w:rsid w:val="72610426"/>
    <w:rsid w:val="729A0F01"/>
    <w:rsid w:val="72A7611B"/>
    <w:rsid w:val="73262024"/>
    <w:rsid w:val="73550571"/>
    <w:rsid w:val="73957D9C"/>
    <w:rsid w:val="73D7678D"/>
    <w:rsid w:val="746E7D90"/>
    <w:rsid w:val="74712205"/>
    <w:rsid w:val="74E4631F"/>
    <w:rsid w:val="750A42D4"/>
    <w:rsid w:val="773F0E6F"/>
    <w:rsid w:val="77BD1D47"/>
    <w:rsid w:val="77DB0AA0"/>
    <w:rsid w:val="78911EE3"/>
    <w:rsid w:val="78C14BFA"/>
    <w:rsid w:val="79E810C5"/>
    <w:rsid w:val="7A3D1531"/>
    <w:rsid w:val="7A751542"/>
    <w:rsid w:val="7B2A6FE8"/>
    <w:rsid w:val="7BF57335"/>
    <w:rsid w:val="7CB87149"/>
    <w:rsid w:val="7D4E6BE0"/>
    <w:rsid w:val="7D676FC6"/>
    <w:rsid w:val="7D9B0DEC"/>
    <w:rsid w:val="7E404CEB"/>
    <w:rsid w:val="7E5979DB"/>
    <w:rsid w:val="7ED140ED"/>
    <w:rsid w:val="7F0200DC"/>
    <w:rsid w:val="7F03413C"/>
    <w:rsid w:val="7F400FF4"/>
    <w:rsid w:val="7FF10DB4"/>
    <w:rsid w:val="EFFFC7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semiHidden/>
    <w:unhideWhenUsed/>
    <w:qFormat/>
    <w:uiPriority w:val="0"/>
    <w:pPr>
      <w:keepNext/>
      <w:keepLines/>
      <w:spacing w:before="240" w:after="64" w:line="317" w:lineRule="auto"/>
      <w:outlineLvl w:val="5"/>
    </w:pPr>
    <w:rPr>
      <w:rFonts w:ascii="Arial" w:hAnsi="Arial" w:eastAsia="黑体"/>
      <w:b/>
      <w:sz w:val="24"/>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qFormat/>
    <w:uiPriority w:val="39"/>
    <w:pPr>
      <w:ind w:left="840" w:leftChars="400"/>
    </w:pPr>
  </w:style>
  <w:style w:type="paragraph" w:styleId="9">
    <w:name w:val="Balloon Text"/>
    <w:basedOn w:val="1"/>
    <w:link w:val="21"/>
    <w:qFormat/>
    <w:uiPriority w:val="0"/>
    <w:rPr>
      <w:sz w:val="18"/>
      <w:szCs w:val="18"/>
    </w:rPr>
  </w:style>
  <w:style w:type="paragraph" w:styleId="10">
    <w:name w:val="footer"/>
    <w:basedOn w:val="1"/>
    <w:link w:val="20"/>
    <w:qFormat/>
    <w:uiPriority w:val="99"/>
    <w:pPr>
      <w:tabs>
        <w:tab w:val="center" w:pos="4153"/>
        <w:tab w:val="right" w:pos="8306"/>
      </w:tabs>
      <w:snapToGrid w:val="0"/>
      <w:jc w:val="left"/>
    </w:pPr>
    <w:rPr>
      <w:sz w:val="18"/>
      <w:szCs w:val="18"/>
    </w:rPr>
  </w:style>
  <w:style w:type="paragraph" w:styleId="11">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toc 4"/>
    <w:basedOn w:val="1"/>
    <w:next w:val="1"/>
    <w:qFormat/>
    <w:uiPriority w:val="39"/>
    <w:pPr>
      <w:ind w:left="1260" w:leftChars="600"/>
    </w:pPr>
  </w:style>
  <w:style w:type="paragraph" w:styleId="14">
    <w:name w:val="toc 2"/>
    <w:basedOn w:val="1"/>
    <w:next w:val="1"/>
    <w:qFormat/>
    <w:uiPriority w:val="39"/>
    <w:pPr>
      <w:ind w:left="420" w:leftChars="200"/>
    </w:pPr>
  </w:style>
  <w:style w:type="character" w:styleId="17">
    <w:name w:val="Hyperlink"/>
    <w:basedOn w:val="16"/>
    <w:unhideWhenUsed/>
    <w:qFormat/>
    <w:uiPriority w:val="99"/>
    <w:rPr>
      <w:color w:val="0563C1" w:themeColor="hyperlink"/>
      <w:u w:val="single"/>
    </w:rPr>
  </w:style>
  <w:style w:type="paragraph" w:styleId="18">
    <w:name w:val="List Paragraph"/>
    <w:basedOn w:val="1"/>
    <w:qFormat/>
    <w:uiPriority w:val="0"/>
    <w:pPr>
      <w:ind w:firstLine="420" w:firstLineChars="200"/>
    </w:pPr>
    <w:rPr>
      <w:rFonts w:ascii="Calibri" w:hAnsi="Calibri" w:eastAsia="宋体"/>
      <w:szCs w:val="22"/>
    </w:rPr>
  </w:style>
  <w:style w:type="character" w:customStyle="1" w:styleId="19">
    <w:name w:val="页眉 Char"/>
    <w:basedOn w:val="16"/>
    <w:link w:val="11"/>
    <w:qFormat/>
    <w:uiPriority w:val="0"/>
    <w:rPr>
      <w:kern w:val="2"/>
      <w:sz w:val="18"/>
      <w:szCs w:val="18"/>
    </w:rPr>
  </w:style>
  <w:style w:type="character" w:customStyle="1" w:styleId="20">
    <w:name w:val="页脚 Char"/>
    <w:basedOn w:val="16"/>
    <w:link w:val="10"/>
    <w:qFormat/>
    <w:uiPriority w:val="99"/>
    <w:rPr>
      <w:kern w:val="2"/>
      <w:sz w:val="18"/>
      <w:szCs w:val="18"/>
    </w:rPr>
  </w:style>
  <w:style w:type="character" w:customStyle="1" w:styleId="21">
    <w:name w:val="批注框文本 Char"/>
    <w:basedOn w:val="16"/>
    <w:link w:val="9"/>
    <w:qFormat/>
    <w:uiPriority w:val="0"/>
    <w:rPr>
      <w:kern w:val="2"/>
      <w:sz w:val="18"/>
      <w:szCs w:val="18"/>
    </w:rPr>
  </w:style>
  <w:style w:type="paragraph" w:customStyle="1" w:styleId="22">
    <w:name w:val="TOC 标题1"/>
    <w:basedOn w:val="2"/>
    <w:next w:val="1"/>
    <w:unhideWhenUsed/>
    <w:qFormat/>
    <w:uiPriority w:val="39"/>
    <w:pPr>
      <w:spacing w:before="480" w:after="0" w:line="276" w:lineRule="auto"/>
      <w:jc w:val="left"/>
      <w:outlineLvl w:val="9"/>
    </w:pPr>
    <w:rPr>
      <w:rFonts w:asciiTheme="majorHAnsi" w:hAnsiTheme="majorHAnsi" w:eastAsiaTheme="majorEastAsia" w:cstheme="majorBidi"/>
      <w:bCs/>
      <w:color w:val="2E75B5" w:themeColor="accent1" w:themeShade="BF"/>
      <w:kern w:val="0"/>
      <w:sz w:val="28"/>
      <w:szCs w:val="28"/>
    </w:rPr>
  </w:style>
  <w:style w:type="paragraph" w:customStyle="1" w:styleId="23">
    <w:name w:val="样式5"/>
    <w:basedOn w:val="1"/>
    <w:link w:val="24"/>
    <w:qFormat/>
    <w:uiPriority w:val="0"/>
    <w:pPr>
      <w:widowControl w:val="0"/>
      <w:tabs>
        <w:tab w:val="left" w:pos="312"/>
      </w:tabs>
      <w:spacing w:beforeLines="50" w:afterLines="50"/>
    </w:pPr>
    <w:rPr>
      <w:rFonts w:ascii="黑体" w:hAnsi="宋体" w:eastAsia="宋体" w:cs="Times New Roman"/>
      <w:sz w:val="24"/>
      <w:szCs w:val="22"/>
    </w:rPr>
  </w:style>
  <w:style w:type="character" w:customStyle="1" w:styleId="24">
    <w:name w:val="样式5 Char"/>
    <w:link w:val="23"/>
    <w:qFormat/>
    <w:uiPriority w:val="0"/>
    <w:rPr>
      <w:rFonts w:ascii="黑体" w:hAnsi="宋体" w:eastAsia="宋体" w:cs="Times New Roman"/>
      <w:kern w:val="2"/>
      <w:sz w:val="24"/>
      <w:szCs w:val="22"/>
    </w:rPr>
  </w:style>
  <w:style w:type="paragraph" w:customStyle="1" w:styleId="25">
    <w:name w:val="样式6"/>
    <w:basedOn w:val="1"/>
    <w:link w:val="26"/>
    <w:qFormat/>
    <w:uiPriority w:val="0"/>
    <w:pPr>
      <w:widowControl w:val="0"/>
      <w:numPr>
        <w:ilvl w:val="0"/>
        <w:numId w:val="1"/>
      </w:numPr>
      <w:spacing w:beforeLines="50" w:afterLines="50"/>
    </w:pPr>
    <w:rPr>
      <w:rFonts w:ascii="宋体" w:hAnsi="宋体" w:eastAsia="宋体" w:cs="Times New Roman"/>
      <w:sz w:val="24"/>
      <w:szCs w:val="22"/>
    </w:rPr>
  </w:style>
  <w:style w:type="character" w:customStyle="1" w:styleId="26">
    <w:name w:val="样式6 Char"/>
    <w:link w:val="25"/>
    <w:qFormat/>
    <w:uiPriority w:val="0"/>
    <w:rPr>
      <w:rFonts w:ascii="宋体" w:hAnsi="宋体" w:eastAsia="宋体" w:cs="Times New Roman"/>
      <w:kern w:val="2"/>
      <w:sz w:val="24"/>
      <w:szCs w:val="22"/>
    </w:rPr>
  </w:style>
  <w:style w:type="paragraph" w:customStyle="1" w:styleId="27">
    <w:name w:val="列出段落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573</Words>
  <Characters>3271</Characters>
  <Lines>27</Lines>
  <Paragraphs>7</Paragraphs>
  <TotalTime>6</TotalTime>
  <ScaleCrop>false</ScaleCrop>
  <LinksUpToDate>false</LinksUpToDate>
  <CharactersWithSpaces>3837</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2021-05-11T15:08:00Z</dcterms:created>
  <dc:creator>Administrator</dc:creator>
  <cp:lastModifiedBy>Administrator</cp:lastModifiedBy>
  <cp:lastPrinted>2021-05-28T11:38:00Z</cp:lastPrinted>
  <dcterms:modified xsi:type="dcterms:W3CDTF">2025-12-25T08:21:04Z</dcterms:modified>
  <cp:revision>778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FC26D89B43AE4D138B71C738FE87A10E</vt:lpwstr>
  </property>
</Properties>
</file>