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华文中宋"/>
          <w:sz w:val="40"/>
          <w:szCs w:val="40"/>
        </w:rPr>
      </w:pPr>
      <w:bookmarkStart w:id="0" w:name="_GoBack"/>
      <w:r>
        <w:rPr>
          <w:rFonts w:ascii="Times New Roman" w:hAnsi="Times New Roman" w:eastAsia="华文中宋"/>
          <w:sz w:val="40"/>
          <w:szCs w:val="40"/>
        </w:rPr>
        <w:t>202</w:t>
      </w:r>
      <w:r>
        <w:rPr>
          <w:rFonts w:hint="eastAsia" w:ascii="Times New Roman" w:hAnsi="Times New Roman" w:eastAsia="华文中宋"/>
          <w:sz w:val="40"/>
          <w:szCs w:val="40"/>
        </w:rPr>
        <w:t>5年度企业职工养老保险灵活就业人员缴费档次</w:t>
      </w:r>
    </w:p>
    <w:bookmarkEnd w:id="0"/>
    <w:p>
      <w:pPr>
        <w:jc w:val="right"/>
        <w:rPr>
          <w:rFonts w:ascii="Times New Roman" w:hAnsi="Times New Roman" w:eastAsia="仿宋"/>
          <w:bCs/>
          <w:kern w:val="0"/>
          <w:sz w:val="24"/>
          <w:szCs w:val="24"/>
        </w:rPr>
      </w:pPr>
      <w:r>
        <w:rPr>
          <w:rFonts w:ascii="Times New Roman" w:hAnsi="Times New Roman" w:eastAsia="仿宋"/>
          <w:sz w:val="24"/>
          <w:szCs w:val="32"/>
        </w:rPr>
        <w:t xml:space="preserve"> </w:t>
      </w:r>
      <w:r>
        <w:rPr>
          <w:rFonts w:hint="eastAsia" w:ascii="Times New Roman" w:hAnsi="Times New Roman" w:eastAsia="仿宋"/>
          <w:sz w:val="24"/>
          <w:szCs w:val="32"/>
        </w:rPr>
        <w:t>（单位：元、</w:t>
      </w:r>
      <w:r>
        <w:rPr>
          <w:rFonts w:ascii="Times New Roman" w:hAnsi="Times New Roman" w:eastAsia="仿宋"/>
          <w:sz w:val="24"/>
          <w:szCs w:val="32"/>
        </w:rPr>
        <w:t>%</w:t>
      </w:r>
      <w:r>
        <w:rPr>
          <w:rFonts w:hint="eastAsia" w:ascii="Times New Roman" w:hAnsi="Times New Roman" w:eastAsia="仿宋"/>
          <w:sz w:val="24"/>
          <w:szCs w:val="32"/>
        </w:rPr>
        <w:t>）</w:t>
      </w:r>
    </w:p>
    <w:p>
      <w:pPr>
        <w:autoSpaceDE w:val="0"/>
        <w:autoSpaceDN w:val="0"/>
        <w:adjustRightInd w:val="0"/>
        <w:jc w:val="center"/>
        <w:rPr>
          <w:rFonts w:hint="eastAsia" w:cs="等线"/>
          <w:b/>
          <w:bCs/>
          <w:kern w:val="0"/>
          <w:sz w:val="22"/>
        </w:rPr>
      </w:pPr>
    </w:p>
    <w:tbl>
      <w:tblPr>
        <w:tblStyle w:val="3"/>
        <w:tblW w:w="154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512"/>
        <w:gridCol w:w="855"/>
        <w:gridCol w:w="1218"/>
        <w:gridCol w:w="1323"/>
        <w:gridCol w:w="1472"/>
        <w:gridCol w:w="667"/>
        <w:gridCol w:w="1176"/>
        <w:gridCol w:w="1134"/>
        <w:gridCol w:w="1417"/>
        <w:gridCol w:w="709"/>
        <w:gridCol w:w="1134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9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等线"/>
                <w:b/>
                <w:bCs/>
                <w:kern w:val="0"/>
                <w:sz w:val="22"/>
              </w:rPr>
            </w:pPr>
            <w:r>
              <w:rPr>
                <w:rFonts w:hint="eastAsia" w:cs="等线"/>
                <w:b/>
                <w:bCs/>
                <w:kern w:val="0"/>
                <w:sz w:val="22"/>
              </w:rPr>
              <w:t>缴费档次</w:t>
            </w:r>
          </w:p>
        </w:tc>
        <w:tc>
          <w:tcPr>
            <w:tcW w:w="49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Times New Roman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黑体" w:hAnsi="Times New Roman" w:eastAsia="黑体" w:cs="黑体"/>
                <w:b/>
                <w:bCs/>
                <w:color w:val="000000"/>
                <w:kern w:val="0"/>
                <w:sz w:val="24"/>
                <w:szCs w:val="24"/>
              </w:rPr>
              <w:t>档</w:t>
            </w:r>
          </w:p>
        </w:tc>
        <w:tc>
          <w:tcPr>
            <w:tcW w:w="44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Times New Roman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 w:cs="黑体"/>
                <w:b/>
                <w:bCs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黑体" w:hAnsi="Times New Roman" w:eastAsia="黑体" w:cs="黑体"/>
                <w:b/>
                <w:bCs/>
                <w:color w:val="000000"/>
                <w:kern w:val="0"/>
                <w:sz w:val="24"/>
                <w:szCs w:val="24"/>
              </w:rPr>
              <w:t>档</w:t>
            </w:r>
          </w:p>
        </w:tc>
        <w:tc>
          <w:tcPr>
            <w:tcW w:w="45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Times New Roman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 w:cs="黑体"/>
                <w:b/>
                <w:bCs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黑体" w:hAnsi="Times New Roman" w:eastAsia="黑体" w:cs="黑体"/>
                <w:b/>
                <w:bCs/>
                <w:color w:val="000000"/>
                <w:kern w:val="0"/>
                <w:sz w:val="24"/>
                <w:szCs w:val="24"/>
              </w:rPr>
              <w:t>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9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Times New Roman" w:cs="等线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Times New Roman" w:eastAsia="黑体" w:cs="黑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Times New Roman" w:eastAsia="黑体" w:cs="黑体"/>
                <w:b/>
                <w:bCs/>
                <w:color w:val="000000"/>
                <w:kern w:val="0"/>
                <w:sz w:val="22"/>
              </w:rPr>
              <w:t>月缴费基数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Times New Roman" w:eastAsia="黑体" w:cs="黑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Times New Roman" w:eastAsia="黑体" w:cs="黑体"/>
                <w:b/>
                <w:bCs/>
                <w:color w:val="000000"/>
                <w:kern w:val="0"/>
                <w:sz w:val="22"/>
              </w:rPr>
              <w:t>费率</w:t>
            </w: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Times New Roman" w:eastAsia="黑体" w:cs="黑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Times New Roman" w:eastAsia="黑体" w:cs="黑体"/>
                <w:b/>
                <w:bCs/>
                <w:color w:val="000000"/>
                <w:kern w:val="0"/>
                <w:sz w:val="22"/>
              </w:rPr>
              <w:t>月缴费额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Times New Roman" w:eastAsia="黑体" w:cs="黑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Times New Roman" w:eastAsia="黑体" w:cs="黑体"/>
                <w:b/>
                <w:bCs/>
                <w:color w:val="000000"/>
                <w:kern w:val="0"/>
                <w:sz w:val="22"/>
              </w:rPr>
              <w:t>年缴费额</w:t>
            </w: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Times New Roman" w:eastAsia="黑体" w:cs="黑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Times New Roman" w:eastAsia="黑体" w:cs="黑体"/>
                <w:b/>
                <w:bCs/>
                <w:color w:val="000000"/>
                <w:kern w:val="0"/>
                <w:sz w:val="22"/>
              </w:rPr>
              <w:t>月缴费基数</w:t>
            </w:r>
          </w:p>
        </w:tc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Times New Roman" w:eastAsia="黑体" w:cs="黑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Times New Roman" w:eastAsia="黑体" w:cs="黑体"/>
                <w:b/>
                <w:bCs/>
                <w:color w:val="000000"/>
                <w:kern w:val="0"/>
                <w:sz w:val="22"/>
              </w:rPr>
              <w:t>费率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Times New Roman" w:eastAsia="黑体" w:cs="黑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Times New Roman" w:eastAsia="黑体" w:cs="黑体"/>
                <w:b/>
                <w:bCs/>
                <w:color w:val="000000"/>
                <w:kern w:val="0"/>
                <w:sz w:val="22"/>
              </w:rPr>
              <w:t>月缴费额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Times New Roman" w:eastAsia="黑体" w:cs="黑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Times New Roman" w:eastAsia="黑体" w:cs="黑体"/>
                <w:b/>
                <w:bCs/>
                <w:color w:val="000000"/>
                <w:kern w:val="0"/>
                <w:sz w:val="22"/>
              </w:rPr>
              <w:t>年缴费额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Times New Roman" w:eastAsia="黑体" w:cs="黑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Times New Roman" w:eastAsia="黑体" w:cs="黑体"/>
                <w:b/>
                <w:bCs/>
                <w:color w:val="000000"/>
                <w:kern w:val="0"/>
                <w:sz w:val="22"/>
              </w:rPr>
              <w:t>月缴费基数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Times New Roman" w:eastAsia="黑体" w:cs="黑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Times New Roman" w:eastAsia="黑体" w:cs="黑体"/>
                <w:b/>
                <w:bCs/>
                <w:color w:val="000000"/>
                <w:kern w:val="0"/>
                <w:sz w:val="22"/>
              </w:rPr>
              <w:t>费率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Times New Roman" w:eastAsia="黑体" w:cs="黑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Times New Roman" w:eastAsia="黑体" w:cs="黑体"/>
                <w:b/>
                <w:bCs/>
                <w:color w:val="000000"/>
                <w:kern w:val="0"/>
                <w:sz w:val="22"/>
              </w:rPr>
              <w:t>月缴费额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Times New Roman" w:eastAsia="黑体" w:cs="黑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Times New Roman" w:eastAsia="黑体" w:cs="黑体"/>
                <w:b/>
                <w:bCs/>
                <w:color w:val="000000"/>
                <w:kern w:val="0"/>
                <w:sz w:val="22"/>
              </w:rPr>
              <w:t>年缴费额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Times New Roman" w:eastAsia="仿宋" w:cs="仿宋"/>
                <w:color w:val="000000"/>
                <w:kern w:val="0"/>
                <w:sz w:val="24"/>
                <w:szCs w:val="24"/>
              </w:rPr>
              <w:t>一档（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60%</w:t>
            </w:r>
            <w:r>
              <w:rPr>
                <w:rFonts w:hint="eastAsia" w:ascii="仿宋" w:hAnsi="Times New Roman" w:eastAsia="仿宋" w:cs="仿宋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4498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899.6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10795.2</w:t>
            </w: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4340</w:t>
            </w:r>
          </w:p>
        </w:tc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10416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Times New Roman" w:eastAsia="仿宋" w:cs="仿宋"/>
                <w:color w:val="000000"/>
                <w:kern w:val="0"/>
                <w:sz w:val="24"/>
                <w:szCs w:val="24"/>
              </w:rPr>
              <w:t>二档（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70%</w:t>
            </w:r>
            <w:r>
              <w:rPr>
                <w:rFonts w:hint="eastAsia" w:ascii="仿宋" w:hAnsi="Times New Roman" w:eastAsia="仿宋" w:cs="仿宋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12600</w:t>
            </w: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5060</w:t>
            </w:r>
          </w:p>
        </w:tc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12144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Times New Roman" w:eastAsia="仿宋" w:cs="仿宋"/>
                <w:color w:val="000000"/>
                <w:kern w:val="0"/>
                <w:sz w:val="24"/>
                <w:szCs w:val="24"/>
              </w:rPr>
              <w:t>三档（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80%</w:t>
            </w:r>
            <w:r>
              <w:rPr>
                <w:rFonts w:hint="eastAsia" w:ascii="仿宋" w:hAnsi="Times New Roman" w:eastAsia="仿宋" w:cs="仿宋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14400</w:t>
            </w: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5780</w:t>
            </w:r>
          </w:p>
        </w:tc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13872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Times New Roman" w:eastAsia="仿宋" w:cs="仿宋"/>
                <w:color w:val="000000"/>
                <w:kern w:val="0"/>
                <w:sz w:val="24"/>
                <w:szCs w:val="24"/>
              </w:rPr>
              <w:t>四档（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90%</w:t>
            </w:r>
            <w:r>
              <w:rPr>
                <w:rFonts w:hint="eastAsia" w:ascii="仿宋" w:hAnsi="Times New Roman" w:eastAsia="仿宋" w:cs="仿宋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16200</w:t>
            </w: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15600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Times New Roman" w:eastAsia="仿宋" w:cs="仿宋"/>
                <w:color w:val="000000"/>
                <w:kern w:val="0"/>
                <w:sz w:val="24"/>
                <w:szCs w:val="24"/>
              </w:rPr>
              <w:t>五档（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100%</w:t>
            </w:r>
            <w:r>
              <w:rPr>
                <w:rFonts w:hint="eastAsia" w:ascii="仿宋" w:hAnsi="Times New Roman" w:eastAsia="仿宋" w:cs="仿宋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7496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1499.2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17990.4</w:t>
            </w: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7226</w:t>
            </w:r>
          </w:p>
        </w:tc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1445.2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17342.4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7154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1430.8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Times New Roman" w:eastAsia="仿宋" w:cs="仿宋"/>
                <w:color w:val="000000"/>
                <w:kern w:val="0"/>
                <w:sz w:val="24"/>
                <w:szCs w:val="24"/>
              </w:rPr>
              <w:t>六档（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150%</w:t>
            </w:r>
            <w:r>
              <w:rPr>
                <w:rFonts w:hint="eastAsia" w:ascii="仿宋" w:hAnsi="Times New Roman" w:eastAsia="仿宋" w:cs="仿宋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26976</w:t>
            </w: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10840</w:t>
            </w:r>
          </w:p>
        </w:tc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26016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Times New Roman" w:eastAsia="仿宋" w:cs="仿宋"/>
                <w:color w:val="000000"/>
                <w:kern w:val="0"/>
                <w:sz w:val="24"/>
                <w:szCs w:val="24"/>
              </w:rPr>
              <w:t>七档（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200%</w:t>
            </w:r>
            <w:r>
              <w:rPr>
                <w:rFonts w:hint="eastAsia" w:ascii="仿宋" w:hAnsi="Times New Roman" w:eastAsia="仿宋" w:cs="仿宋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2998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35976</w:t>
            </w: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14450</w:t>
            </w:r>
          </w:p>
        </w:tc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34680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2862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Times New Roman" w:eastAsia="仿宋" w:cs="仿宋"/>
                <w:color w:val="000000"/>
                <w:kern w:val="0"/>
                <w:sz w:val="24"/>
                <w:szCs w:val="24"/>
              </w:rPr>
              <w:t>八档（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250%</w:t>
            </w:r>
            <w:r>
              <w:rPr>
                <w:rFonts w:hint="eastAsia" w:ascii="仿宋" w:hAnsi="Times New Roman" w:eastAsia="仿宋" w:cs="仿宋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3748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44976</w:t>
            </w: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18070</w:t>
            </w:r>
          </w:p>
        </w:tc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43368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3578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Times New Roman" w:eastAsia="仿宋" w:cs="仿宋"/>
                <w:color w:val="000000"/>
                <w:kern w:val="0"/>
                <w:sz w:val="24"/>
                <w:szCs w:val="24"/>
              </w:rPr>
              <w:t>九档（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300%</w:t>
            </w:r>
            <w:r>
              <w:rPr>
                <w:rFonts w:hint="eastAsia" w:ascii="仿宋" w:hAnsi="Times New Roman" w:eastAsia="仿宋" w:cs="仿宋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22488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4497.6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53971.2</w:t>
            </w: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21678</w:t>
            </w:r>
          </w:p>
        </w:tc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4335.6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52027.2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21462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4292.4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51508.8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Times New Roman" w:eastAsia="仿宋" w:cs="仿宋"/>
                <w:color w:val="000000"/>
                <w:kern w:val="0"/>
                <w:sz w:val="24"/>
                <w:szCs w:val="24"/>
              </w:rPr>
              <w:t>下限档</w:t>
            </w:r>
          </w:p>
        </w:tc>
        <w:tc>
          <w:tcPr>
            <w:tcW w:w="49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4299</w:t>
            </w:r>
          </w:p>
        </w:tc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859.8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10317.6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4254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850.8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10209.6</w:t>
            </w:r>
          </w:p>
        </w:tc>
      </w:tr>
    </w:tbl>
    <w:p>
      <w:pPr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bCs/>
          <w:kern w:val="0"/>
          <w:sz w:val="24"/>
          <w:szCs w:val="24"/>
        </w:rPr>
        <w:t>第</w:t>
      </w:r>
      <w:r>
        <w:rPr>
          <w:rFonts w:ascii="Times New Roman" w:hAnsi="Times New Roman" w:eastAsia="仿宋"/>
          <w:bCs/>
          <w:kern w:val="0"/>
          <w:sz w:val="24"/>
          <w:szCs w:val="24"/>
        </w:rPr>
        <w:t>1</w:t>
      </w:r>
      <w:r>
        <w:rPr>
          <w:rFonts w:hint="eastAsia" w:ascii="Times New Roman" w:hAnsi="Times New Roman" w:eastAsia="仿宋"/>
          <w:bCs/>
          <w:kern w:val="0"/>
          <w:sz w:val="24"/>
          <w:szCs w:val="24"/>
        </w:rPr>
        <w:t>档：武汉市和省直。</w:t>
      </w:r>
    </w:p>
    <w:p>
      <w:pPr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bCs/>
          <w:kern w:val="0"/>
          <w:sz w:val="24"/>
          <w:szCs w:val="24"/>
        </w:rPr>
        <w:t>第</w:t>
      </w:r>
      <w:r>
        <w:rPr>
          <w:rFonts w:ascii="Times New Roman" w:hAnsi="Times New Roman" w:eastAsia="仿宋"/>
          <w:bCs/>
          <w:kern w:val="0"/>
          <w:sz w:val="24"/>
          <w:szCs w:val="24"/>
        </w:rPr>
        <w:t>2</w:t>
      </w:r>
      <w:r>
        <w:rPr>
          <w:rFonts w:hint="eastAsia" w:ascii="Times New Roman" w:hAnsi="Times New Roman" w:eastAsia="仿宋"/>
          <w:bCs/>
          <w:kern w:val="0"/>
          <w:sz w:val="24"/>
          <w:szCs w:val="24"/>
        </w:rPr>
        <w:t>档：黄石市、十堰市、襄阳市、宜昌市、荆门市、随州市、恩施土家族苗族自治州。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仿宋"/>
          <w:bCs/>
          <w:kern w:val="0"/>
          <w:sz w:val="24"/>
          <w:szCs w:val="24"/>
        </w:rPr>
        <w:t>第</w:t>
      </w:r>
      <w:r>
        <w:rPr>
          <w:rFonts w:ascii="Times New Roman" w:hAnsi="Times New Roman" w:eastAsia="仿宋"/>
          <w:bCs/>
          <w:kern w:val="0"/>
          <w:sz w:val="24"/>
          <w:szCs w:val="24"/>
        </w:rPr>
        <w:t>3</w:t>
      </w:r>
      <w:r>
        <w:rPr>
          <w:rFonts w:hint="eastAsia" w:ascii="Times New Roman" w:hAnsi="Times New Roman" w:eastAsia="仿宋"/>
          <w:bCs/>
          <w:kern w:val="0"/>
          <w:sz w:val="24"/>
          <w:szCs w:val="24"/>
        </w:rPr>
        <w:t>档：荆州市、鄂州市、孝感市、黄冈市、咸宁市、仙桃市、天门市、潜江市、神农架林区。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5118C"/>
    <w:rsid w:val="1B75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2025-09-19T10:33:00Z</dcterms:created>
  <dc:creator>Administrator</dc:creator>
  <cp:lastModifiedBy>Administrator</cp:lastModifiedBy>
  <dcterms:modified xsi:type="dcterms:W3CDTF">2025-09-19T10:37:41Z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