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EF" w:rsidRPr="00124568" w:rsidRDefault="005E32EF" w:rsidP="005E32EF">
      <w:pPr>
        <w:jc w:val="center"/>
        <w:rPr>
          <w:rFonts w:ascii="方正小标" w:eastAsia="方正小标" w:hAnsi="仿宋" w:cs="仿宋" w:hint="eastAsia"/>
          <w:b/>
          <w:bCs/>
          <w:sz w:val="36"/>
          <w:szCs w:val="36"/>
        </w:rPr>
      </w:pPr>
      <w:bookmarkStart w:id="0" w:name="OLE_LINK3"/>
      <w:bookmarkStart w:id="1" w:name="OLE_LINK4"/>
      <w:r w:rsidRPr="00124568">
        <w:rPr>
          <w:rFonts w:ascii="方正小标" w:eastAsia="方正小标" w:hAnsi="仿宋" w:cs="仿宋" w:hint="eastAsia"/>
          <w:b/>
          <w:bCs/>
          <w:sz w:val="36"/>
          <w:szCs w:val="36"/>
        </w:rPr>
        <w:t>高新区</w:t>
      </w:r>
      <w:r w:rsidR="003C6E29" w:rsidRPr="00124568">
        <w:rPr>
          <w:rFonts w:ascii="方正小标" w:eastAsia="方正小标" w:hAnsi="仿宋" w:cs="仿宋" w:hint="eastAsia"/>
          <w:b/>
          <w:bCs/>
          <w:sz w:val="36"/>
          <w:szCs w:val="36"/>
        </w:rPr>
        <w:t>税务局</w:t>
      </w:r>
    </w:p>
    <w:bookmarkEnd w:id="0"/>
    <w:bookmarkEnd w:id="1"/>
    <w:p w:rsidR="005E32EF" w:rsidRPr="00124568" w:rsidRDefault="003C6E29" w:rsidP="005E32EF">
      <w:pPr>
        <w:jc w:val="center"/>
        <w:rPr>
          <w:rFonts w:ascii="方正小标" w:eastAsia="方正小标" w:hAnsi="仿宋" w:cs="仿宋" w:hint="eastAsia"/>
          <w:b/>
          <w:bCs/>
          <w:sz w:val="36"/>
          <w:szCs w:val="36"/>
        </w:rPr>
      </w:pPr>
      <w:r w:rsidRPr="00124568">
        <w:rPr>
          <w:rFonts w:ascii="方正小标" w:eastAsia="方正小标" w:hAnsi="仿宋" w:cs="仿宋" w:hint="eastAsia"/>
          <w:b/>
          <w:bCs/>
          <w:kern w:val="0"/>
          <w:sz w:val="36"/>
          <w:szCs w:val="36"/>
        </w:rPr>
        <w:t>2024年度法治政府建设报告</w:t>
      </w:r>
    </w:p>
    <w:p w:rsidR="005E32EF" w:rsidRDefault="005E32EF" w:rsidP="005E32EF">
      <w:pPr>
        <w:rPr>
          <w:rFonts w:ascii="仿宋" w:eastAsia="仿宋" w:hAnsi="仿宋" w:cs="仿宋"/>
          <w:sz w:val="32"/>
          <w:szCs w:val="32"/>
        </w:rPr>
      </w:pPr>
    </w:p>
    <w:p w:rsidR="005E32EF" w:rsidRPr="005E32EF" w:rsidRDefault="003C6E29" w:rsidP="003C6E29">
      <w:pPr>
        <w:jc w:val="left"/>
        <w:rPr>
          <w:rFonts w:ascii="仿宋" w:eastAsia="仿宋" w:hAnsi="仿宋" w:cs="微软雅黑"/>
          <w:color w:val="000000"/>
          <w:sz w:val="30"/>
          <w:szCs w:val="30"/>
          <w:shd w:val="clear" w:color="auto" w:fill="FFFFFF"/>
        </w:rPr>
      </w:pPr>
      <w:r>
        <w:rPr>
          <w:rFonts w:ascii="仿宋" w:eastAsia="仿宋" w:hAnsi="仿宋" w:cs="仿宋" w:hint="eastAsia"/>
          <w:sz w:val="32"/>
          <w:szCs w:val="32"/>
        </w:rPr>
        <w:t xml:space="preserve">    </w:t>
      </w:r>
      <w:r w:rsidR="005E32EF">
        <w:rPr>
          <w:rFonts w:ascii="仿宋" w:eastAsia="仿宋" w:hAnsi="仿宋" w:cs="仿宋" w:hint="eastAsia"/>
          <w:sz w:val="32"/>
          <w:szCs w:val="32"/>
        </w:rPr>
        <w:t>2024年，</w:t>
      </w:r>
      <w:r w:rsidRPr="003C6E29">
        <w:rPr>
          <w:rFonts w:ascii="仿宋" w:eastAsia="仿宋" w:hAnsi="仿宋" w:cs="仿宋" w:hint="eastAsia"/>
          <w:sz w:val="32"/>
          <w:szCs w:val="32"/>
        </w:rPr>
        <w:t>高新区税务局</w:t>
      </w:r>
      <w:r>
        <w:rPr>
          <w:rFonts w:ascii="仿宋" w:eastAsia="仿宋" w:hAnsi="仿宋" w:cs="仿宋" w:hint="eastAsia"/>
          <w:sz w:val="32"/>
          <w:szCs w:val="32"/>
        </w:rPr>
        <w:t>在孝感市税务</w:t>
      </w:r>
      <w:bookmarkStart w:id="2" w:name="_GoBack"/>
      <w:bookmarkEnd w:id="2"/>
      <w:r>
        <w:rPr>
          <w:rFonts w:ascii="仿宋" w:eastAsia="仿宋" w:hAnsi="仿宋" w:cs="仿宋" w:hint="eastAsia"/>
          <w:sz w:val="32"/>
          <w:szCs w:val="32"/>
        </w:rPr>
        <w:t>局、高新区管委会和区局党委的坚强领导下，区局</w:t>
      </w:r>
      <w:r w:rsidR="005E32EF">
        <w:rPr>
          <w:rFonts w:ascii="仿宋" w:eastAsia="仿宋" w:hAnsi="仿宋" w:cs="仿宋" w:hint="eastAsia"/>
          <w:sz w:val="32"/>
          <w:szCs w:val="32"/>
        </w:rPr>
        <w:t>致力于推进依法治税、加强税务执法监督和行政执法“三项制度”落实。并通过普法教育提高纳税人的法律意识，促进自觉遵守税法。进一步在区局内树牢法治思维，确保税收现代化建设沿着法治轨道顺利前行。现将2024年</w:t>
      </w:r>
      <w:r w:rsidR="005E32EF">
        <w:rPr>
          <w:rFonts w:ascii="仿宋" w:eastAsia="仿宋" w:hAnsi="仿宋" w:cs="微软雅黑" w:hint="eastAsia"/>
          <w:color w:val="000000"/>
          <w:sz w:val="30"/>
          <w:szCs w:val="30"/>
          <w:shd w:val="clear" w:color="auto" w:fill="FFFFFF"/>
        </w:rPr>
        <w:t>法治</w:t>
      </w:r>
      <w:r w:rsidR="005E32EF" w:rsidRPr="00F35CA2">
        <w:rPr>
          <w:rFonts w:ascii="仿宋" w:eastAsia="仿宋" w:hAnsi="仿宋" w:cs="微软雅黑" w:hint="eastAsia"/>
          <w:color w:val="000000"/>
          <w:sz w:val="30"/>
          <w:szCs w:val="30"/>
          <w:shd w:val="clear" w:color="auto" w:fill="FFFFFF"/>
        </w:rPr>
        <w:t>工作情况总结如下：</w:t>
      </w:r>
    </w:p>
    <w:p w:rsidR="005E32EF" w:rsidRDefault="005E32EF" w:rsidP="005E32EF">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一、树牢法治思维，助力税收现代化建设</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1、树牢法治思维。为牢固树立税务干部法治意识，防范执法风险，推动形成有法可依、有法必依、执法必严、违法必究的浓厚氛围，</w:t>
      </w:r>
      <w:r w:rsidR="00243761">
        <w:rPr>
          <w:rFonts w:ascii="仿宋" w:eastAsia="仿宋" w:hAnsi="仿宋" w:cs="仿宋" w:hint="eastAsia"/>
          <w:sz w:val="32"/>
          <w:szCs w:val="32"/>
        </w:rPr>
        <w:t>区局</w:t>
      </w:r>
      <w:r>
        <w:rPr>
          <w:rFonts w:ascii="仿宋" w:eastAsia="仿宋" w:hAnsi="仿宋" w:cs="仿宋" w:hint="eastAsia"/>
          <w:sz w:val="32"/>
          <w:szCs w:val="32"/>
        </w:rPr>
        <w:t>就防范税务执法风险、规范税务执法行为、提升执法能力、《中南区域税务行政处罚裁量基准》的政策解读等组织区局干部开展专项培训。旨在抓好执法队伍建设，擦亮法治税收的“金字招牌”。</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2、落实全员学法用法及税收执法资格考试备考工作。按照无纸化学法用法工作的要求，在区局开展在线学法；另外为严格落实关于行政执法人员持证上岗和资格管理的要求，</w:t>
      </w:r>
      <w:r w:rsidR="00243761">
        <w:rPr>
          <w:rFonts w:ascii="仿宋" w:eastAsia="仿宋" w:hAnsi="仿宋" w:cs="仿宋" w:hint="eastAsia"/>
          <w:sz w:val="32"/>
          <w:szCs w:val="32"/>
        </w:rPr>
        <w:t>区局</w:t>
      </w:r>
      <w:r>
        <w:rPr>
          <w:rFonts w:ascii="仿宋" w:eastAsia="仿宋" w:hAnsi="仿宋" w:cs="仿宋" w:hint="eastAsia"/>
          <w:sz w:val="32"/>
          <w:szCs w:val="32"/>
        </w:rPr>
        <w:t>全力做好2024年度执法资格考试备考工作。坚持“抓早抓常抓实”的工作思路，采取M云平台线上学、教辅书籍线下学、干练结合深度学等方式，开展集中学习、集中</w:t>
      </w:r>
      <w:r>
        <w:rPr>
          <w:rFonts w:ascii="仿宋" w:eastAsia="仿宋" w:hAnsi="仿宋" w:cs="仿宋" w:hint="eastAsia"/>
          <w:sz w:val="32"/>
          <w:szCs w:val="32"/>
        </w:rPr>
        <w:lastRenderedPageBreak/>
        <w:t>测试，帮助备考人员查补短板、全面提升。2024年区局执法资格考试通过率100%，实现全员通过。</w:t>
      </w:r>
    </w:p>
    <w:p w:rsidR="005E32EF" w:rsidRDefault="003C6E29" w:rsidP="005E32EF">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sidR="005E32EF">
        <w:rPr>
          <w:rFonts w:ascii="仿宋" w:eastAsia="仿宋" w:hAnsi="仿宋" w:cs="仿宋" w:hint="eastAsia"/>
          <w:b/>
          <w:bCs/>
          <w:sz w:val="32"/>
          <w:szCs w:val="32"/>
        </w:rPr>
        <w:t>落实“依法治税”，优化税收法制工作</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1、进一步推广依法治税理念。深入学习贯彻习近平法治思想，强化行政执法和行政执法监督能力建设，推进严格规范文明执法，确实提高行政执法质效，强化行政执法能力建设。</w:t>
      </w:r>
      <w:r w:rsidR="00243761">
        <w:rPr>
          <w:rFonts w:ascii="仿宋" w:eastAsia="仿宋" w:hAnsi="仿宋" w:cs="仿宋" w:hint="eastAsia"/>
          <w:sz w:val="32"/>
          <w:szCs w:val="32"/>
        </w:rPr>
        <w:t>区局</w:t>
      </w:r>
      <w:r>
        <w:rPr>
          <w:rFonts w:ascii="仿宋" w:eastAsia="仿宋" w:hAnsi="仿宋" w:cs="仿宋" w:hint="eastAsia"/>
          <w:sz w:val="32"/>
          <w:szCs w:val="32"/>
        </w:rPr>
        <w:t>以政策为导向，分析</w:t>
      </w:r>
      <w:proofErr w:type="gramStart"/>
      <w:r>
        <w:rPr>
          <w:rFonts w:ascii="仿宋" w:eastAsia="仿宋" w:hAnsi="仿宋" w:cs="仿宋" w:hint="eastAsia"/>
          <w:sz w:val="32"/>
          <w:szCs w:val="32"/>
        </w:rPr>
        <w:t>研</w:t>
      </w:r>
      <w:proofErr w:type="gramEnd"/>
      <w:r>
        <w:rPr>
          <w:rFonts w:ascii="仿宋" w:eastAsia="仿宋" w:hAnsi="仿宋" w:cs="仿宋" w:hint="eastAsia"/>
          <w:sz w:val="32"/>
          <w:szCs w:val="32"/>
        </w:rPr>
        <w:t>判减税降</w:t>
      </w:r>
      <w:proofErr w:type="gramStart"/>
      <w:r>
        <w:rPr>
          <w:rFonts w:ascii="仿宋" w:eastAsia="仿宋" w:hAnsi="仿宋" w:cs="仿宋" w:hint="eastAsia"/>
          <w:sz w:val="32"/>
          <w:szCs w:val="32"/>
        </w:rPr>
        <w:t>费政策</w:t>
      </w:r>
      <w:proofErr w:type="gramEnd"/>
      <w:r>
        <w:rPr>
          <w:rFonts w:ascii="仿宋" w:eastAsia="仿宋" w:hAnsi="仿宋" w:cs="仿宋" w:hint="eastAsia"/>
          <w:sz w:val="32"/>
          <w:szCs w:val="32"/>
        </w:rPr>
        <w:t>的实施情况；强化税收法治建设，推动税收征管现代化，提升纳税服务质量，以适应经济社会发展新常态。</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2、严格做好日常执法监督工作。一是持续做好法制审核工作。</w:t>
      </w:r>
      <w:r w:rsidR="00243761">
        <w:rPr>
          <w:rFonts w:ascii="仿宋" w:eastAsia="仿宋" w:hAnsi="仿宋" w:cs="仿宋" w:hint="eastAsia"/>
          <w:sz w:val="32"/>
          <w:szCs w:val="32"/>
        </w:rPr>
        <w:t>区局</w:t>
      </w:r>
      <w:r>
        <w:rPr>
          <w:rFonts w:ascii="仿宋" w:eastAsia="仿宋" w:hAnsi="仿宋" w:cs="仿宋" w:hint="eastAsia"/>
          <w:sz w:val="32"/>
          <w:szCs w:val="32"/>
        </w:rPr>
        <w:t>严格按照《中南区域税务行政处罚裁量基准》，规范税务行政处罚标准，定期对税务行政处罚情况和违法行为登记情况进行核查分析。二是严格防范领票风险。对最高开票限额百万元以上的增值税专用发票进行法制审核，着重审核相关税务文书、审批流程的完整性及规范性，并启动日常人工巡查对可能性风险进行日常督查。</w:t>
      </w:r>
    </w:p>
    <w:p w:rsidR="00243761"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严格落实“三项制度”促规范文明执法。在执法公示上，采用线上线下公示相结合办法；在执法全过程记录上，以执法记录仪音像记录为依托，主要对重大案件的执法全过程、一般注销等关键执法环节和重要执法事项进行全程音像记录；在重大执法决定法制审核上，加强执法审核人员力量，成立依法行政领导小组、重大税收执法事项集体审议委员会。</w:t>
      </w:r>
      <w:r>
        <w:rPr>
          <w:rFonts w:ascii="仿宋" w:eastAsia="仿宋" w:hAnsi="仿宋" w:cs="仿宋" w:hint="eastAsia"/>
          <w:sz w:val="32"/>
          <w:szCs w:val="32"/>
        </w:rPr>
        <w:lastRenderedPageBreak/>
        <w:t>提高对公示平台信息、法制审核、音像记录等数据的审核力度。</w:t>
      </w:r>
    </w:p>
    <w:p w:rsidR="00243761" w:rsidRDefault="005E32EF" w:rsidP="0024376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4、常态</w:t>
      </w:r>
      <w:proofErr w:type="gramStart"/>
      <w:r>
        <w:rPr>
          <w:rFonts w:ascii="仿宋" w:eastAsia="仿宋" w:hAnsi="仿宋" w:cs="仿宋" w:hint="eastAsia"/>
          <w:sz w:val="32"/>
          <w:szCs w:val="32"/>
        </w:rPr>
        <w:t>化开展</w:t>
      </w:r>
      <w:proofErr w:type="gramEnd"/>
      <w:r>
        <w:rPr>
          <w:rFonts w:ascii="仿宋" w:eastAsia="仿宋" w:hAnsi="仿宋" w:cs="仿宋" w:hint="eastAsia"/>
          <w:sz w:val="32"/>
          <w:szCs w:val="32"/>
        </w:rPr>
        <w:t>督查内审。一是聚焦税费优惠政策落实风险应对抽查情况。根据市局督察内审下发的各类疑点，逐一调查核实并跟踪整改，确保各项税费优惠政策不折不扣、平稳有序落地见效。二是配合各级单位完成各项督查内审工作。按照总局及省市局督察内审核查要求，对辖区内的物流行业货运发票、税费优惠政策落实风险疑点、违规招商疑点数据等各类风险数据进行核查和资料梳理；对《意见》落实督察发现问题严格核查并整改上报相关资料。三是做好专票电子化环节的法制工作。围绕专票电子化试点工作开展专项督导，强化电子专</w:t>
      </w:r>
      <w:proofErr w:type="gramStart"/>
      <w:r>
        <w:rPr>
          <w:rFonts w:ascii="仿宋" w:eastAsia="仿宋" w:hAnsi="仿宋" w:cs="仿宋" w:hint="eastAsia"/>
          <w:sz w:val="32"/>
          <w:szCs w:val="32"/>
        </w:rPr>
        <w:t>票重点</w:t>
      </w:r>
      <w:proofErr w:type="gramEnd"/>
      <w:r>
        <w:rPr>
          <w:rFonts w:ascii="仿宋" w:eastAsia="仿宋" w:hAnsi="仿宋" w:cs="仿宋" w:hint="eastAsia"/>
          <w:sz w:val="32"/>
          <w:szCs w:val="32"/>
        </w:rPr>
        <w:t>环节内部管控。</w:t>
      </w:r>
    </w:p>
    <w:p w:rsidR="005E32EF" w:rsidRDefault="000D7F79" w:rsidP="0024376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sidR="005E32EF">
        <w:rPr>
          <w:rFonts w:ascii="仿宋" w:eastAsia="仿宋" w:hAnsi="仿宋" w:cs="仿宋" w:hint="eastAsia"/>
          <w:b/>
          <w:bCs/>
          <w:sz w:val="32"/>
          <w:szCs w:val="32"/>
        </w:rPr>
        <w:t>推行“ 柔性执法”，提高税收执法遵从度</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1、落实“首违不罚”制度，惠及纳税人。严格落实税务《中南区域税务行政处罚裁量基准》中规定的首违不罚事项。结合“优化营商环境”活动要求，</w:t>
      </w:r>
      <w:proofErr w:type="gramStart"/>
      <w:r>
        <w:rPr>
          <w:rFonts w:ascii="仿宋" w:eastAsia="仿宋" w:hAnsi="仿宋" w:cs="仿宋" w:hint="eastAsia"/>
          <w:sz w:val="32"/>
          <w:szCs w:val="32"/>
        </w:rPr>
        <w:t>极探索</w:t>
      </w:r>
      <w:proofErr w:type="gramEnd"/>
      <w:r>
        <w:rPr>
          <w:rFonts w:ascii="仿宋" w:eastAsia="仿宋" w:hAnsi="仿宋" w:cs="仿宋" w:hint="eastAsia"/>
          <w:sz w:val="32"/>
          <w:szCs w:val="32"/>
        </w:rPr>
        <w:t>柔性执法新方式，大力推行“首违不罚”制度和“说理式执法”，全力打造“维权直通车”品牌，进一步巩固和提升纳税人维权救济工作，及时解决纳税人缴费人</w:t>
      </w:r>
      <w:proofErr w:type="gramStart"/>
      <w:r>
        <w:rPr>
          <w:rFonts w:ascii="仿宋" w:eastAsia="仿宋" w:hAnsi="仿宋" w:cs="仿宋" w:hint="eastAsia"/>
          <w:sz w:val="32"/>
          <w:szCs w:val="32"/>
        </w:rPr>
        <w:t>急难愁盼问题</w:t>
      </w:r>
      <w:proofErr w:type="gramEnd"/>
      <w:r>
        <w:rPr>
          <w:rFonts w:ascii="仿宋" w:eastAsia="仿宋" w:hAnsi="仿宋" w:cs="仿宋" w:hint="eastAsia"/>
          <w:sz w:val="32"/>
          <w:szCs w:val="32"/>
        </w:rPr>
        <w:t>，持续优化营商环境。对相关干部进行业务培训，让一线干部懂政策、会操作、办得快，确保“首违不罚”制度落实落细。除通过金三系统检索自动判断是否符合“首违不罚”外，</w:t>
      </w:r>
      <w:r w:rsidR="00243761">
        <w:rPr>
          <w:rFonts w:ascii="仿宋" w:eastAsia="仿宋" w:hAnsi="仿宋" w:cs="仿宋" w:hint="eastAsia"/>
          <w:sz w:val="32"/>
          <w:szCs w:val="32"/>
        </w:rPr>
        <w:t>区局</w:t>
      </w:r>
      <w:r>
        <w:rPr>
          <w:rFonts w:ascii="仿宋" w:eastAsia="仿宋" w:hAnsi="仿宋" w:cs="仿宋" w:hint="eastAsia"/>
          <w:sz w:val="32"/>
          <w:szCs w:val="32"/>
        </w:rPr>
        <w:t>还对每月</w:t>
      </w:r>
      <w:r>
        <w:rPr>
          <w:rFonts w:ascii="仿宋" w:eastAsia="仿宋" w:hAnsi="仿宋" w:cs="仿宋" w:hint="eastAsia"/>
          <w:sz w:val="32"/>
          <w:szCs w:val="32"/>
        </w:rPr>
        <w:lastRenderedPageBreak/>
        <w:t>产生的税务行政处罚进行逐条核查，及时将异常情况户通知到对应管理股室，要求其说明情况并整改。2024年高新区做出的行政处罚中，适用首违不罚的有28次。</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2、推行</w:t>
      </w:r>
      <w:r w:rsidR="00964884">
        <w:rPr>
          <w:rFonts w:ascii="仿宋" w:eastAsia="仿宋" w:hAnsi="仿宋" w:cs="仿宋" w:hint="eastAsia"/>
          <w:sz w:val="32"/>
          <w:szCs w:val="32"/>
        </w:rPr>
        <w:t>“</w:t>
      </w:r>
      <w:r>
        <w:rPr>
          <w:rFonts w:ascii="仿宋" w:eastAsia="仿宋" w:hAnsi="仿宋" w:cs="仿宋" w:hint="eastAsia"/>
          <w:sz w:val="32"/>
          <w:szCs w:val="32"/>
        </w:rPr>
        <w:t>柔性执法”制度,温暖纳税人。全面落实区局制定的《国家税务总局孝感高新技术产业开发区税务局涉税事项非强制性执法工作制度》和《说理式执法范本和示例》，坚持以税收法律法规为基础，严格落实“无风险不打扰、低风险预提醒、中高风险严监控”的税收执法监督要求。将提醒与执法监督相结合，在法定权限范围内给予纳税人缴费人容错纠错空间，对可能产生的违法行为进行前置提醒，引导和提醒纳税人缴费人自觉纠正违法行为，注重对具有不予处罚情节的证据收集，做到执法过程全记录。对整个税收执法过程使用说理</w:t>
      </w:r>
      <w:proofErr w:type="gramStart"/>
      <w:r>
        <w:rPr>
          <w:rFonts w:ascii="仿宋" w:eastAsia="仿宋" w:hAnsi="仿宋" w:cs="仿宋" w:hint="eastAsia"/>
          <w:sz w:val="32"/>
          <w:szCs w:val="32"/>
        </w:rPr>
        <w:t>式执法</w:t>
      </w:r>
      <w:proofErr w:type="gramEnd"/>
      <w:r>
        <w:rPr>
          <w:rFonts w:ascii="仿宋" w:eastAsia="仿宋" w:hAnsi="仿宋" w:cs="仿宋" w:hint="eastAsia"/>
          <w:sz w:val="32"/>
          <w:szCs w:val="32"/>
        </w:rPr>
        <w:t>范本指引，确保“说理式执法”可复制、可推广，进一步规范执法程序和用语，提升税务执法温度，增强纳税人缴费人的配合意愿。</w:t>
      </w:r>
    </w:p>
    <w:p w:rsidR="005E32EF" w:rsidRDefault="005E32EF" w:rsidP="005E32EF">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3、深化税费争议调解制度运用。</w:t>
      </w:r>
      <w:r w:rsidR="00243761">
        <w:rPr>
          <w:rFonts w:ascii="仿宋" w:eastAsia="仿宋" w:hAnsi="仿宋" w:cs="仿宋" w:hint="eastAsia"/>
          <w:sz w:val="32"/>
          <w:szCs w:val="32"/>
        </w:rPr>
        <w:t>区局</w:t>
      </w:r>
      <w:r>
        <w:rPr>
          <w:rFonts w:ascii="仿宋" w:eastAsia="仿宋" w:hAnsi="仿宋" w:cs="仿宋" w:hint="eastAsia"/>
          <w:sz w:val="32"/>
          <w:szCs w:val="32"/>
        </w:rPr>
        <w:t>持续深化税费争议调解制度，本着公平、公正、公开的原则解决广大纳税人缴费人在税费管理过程中存在的税费政策争议、行政执法争议、税务违法处理争议。完善“有温度、有速度、有力度”的争议处理模式，确保解决群众诉求落到实处，进一步提升税费征管质效，建立征纳更和谐的共建共治共享新格局。</w:t>
      </w:r>
    </w:p>
    <w:p w:rsidR="005E32EF" w:rsidRDefault="005E32EF" w:rsidP="000D7F7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4、构建“法审无忧”新模式，守护纳税人权益。探索</w:t>
      </w:r>
      <w:r>
        <w:rPr>
          <w:rFonts w:ascii="仿宋" w:eastAsia="仿宋" w:hAnsi="仿宋" w:cs="仿宋" w:hint="eastAsia"/>
          <w:sz w:val="32"/>
          <w:szCs w:val="32"/>
        </w:rPr>
        <w:lastRenderedPageBreak/>
        <w:t>“法审无忧”维护纳税人合法权益“四化”新模式，充分发挥法治在优化营商环境中的基础性、保障性作用，用执法的精度和温度，深耕纳税人满意度。2024年</w:t>
      </w:r>
      <w:r w:rsidR="00243761">
        <w:rPr>
          <w:rFonts w:ascii="仿宋" w:eastAsia="仿宋" w:hAnsi="仿宋" w:cs="仿宋" w:hint="eastAsia"/>
          <w:sz w:val="32"/>
          <w:szCs w:val="32"/>
        </w:rPr>
        <w:t>区局</w:t>
      </w:r>
      <w:r>
        <w:rPr>
          <w:rFonts w:ascii="仿宋" w:eastAsia="仿宋" w:hAnsi="仿宋" w:cs="仿宋" w:hint="eastAsia"/>
          <w:sz w:val="32"/>
          <w:szCs w:val="32"/>
        </w:rPr>
        <w:t>提升“专业性”，确保团队审核更精准。</w:t>
      </w:r>
    </w:p>
    <w:p w:rsidR="00CF4052" w:rsidRDefault="00CF4052" w:rsidP="000D7F79">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四、2025年工作打算：</w:t>
      </w:r>
    </w:p>
    <w:p w:rsidR="00CF4052" w:rsidRDefault="00CF4052" w:rsidP="00CF4052">
      <w:pPr>
        <w:pStyle w:val="a5"/>
        <w:spacing w:after="0" w:line="360" w:lineRule="auto"/>
        <w:ind w:left="200" w:firstLineChars="200" w:firstLine="643"/>
        <w:rPr>
          <w:rFonts w:eastAsia="楷体" w:cs="Times New Roman"/>
          <w:b/>
          <w:bCs/>
          <w:kern w:val="2"/>
          <w:sz w:val="32"/>
          <w:szCs w:val="32"/>
        </w:rPr>
      </w:pPr>
      <w:r>
        <w:rPr>
          <w:rFonts w:eastAsia="楷体" w:cs="Times New Roman" w:hint="eastAsia"/>
          <w:b/>
          <w:color w:val="000000"/>
          <w:sz w:val="32"/>
          <w:szCs w:val="32"/>
        </w:rPr>
        <w:t>紧紧围绕</w:t>
      </w:r>
      <w:r>
        <w:rPr>
          <w:rFonts w:eastAsia="楷体" w:cs="Times New Roman"/>
          <w:b/>
          <w:color w:val="000000"/>
          <w:sz w:val="32"/>
          <w:szCs w:val="32"/>
        </w:rPr>
        <w:t>“</w:t>
      </w:r>
      <w:r>
        <w:rPr>
          <w:rFonts w:eastAsia="楷体" w:cs="Times New Roman" w:hint="eastAsia"/>
          <w:b/>
          <w:color w:val="000000"/>
          <w:sz w:val="32"/>
          <w:szCs w:val="32"/>
        </w:rPr>
        <w:t>依法治税</w:t>
      </w:r>
      <w:r>
        <w:rPr>
          <w:rFonts w:eastAsia="楷体" w:cs="Times New Roman"/>
          <w:b/>
          <w:color w:val="000000"/>
          <w:sz w:val="32"/>
          <w:szCs w:val="32"/>
        </w:rPr>
        <w:t>”</w:t>
      </w:r>
      <w:r>
        <w:rPr>
          <w:rFonts w:eastAsia="楷体" w:cs="Times New Roman" w:hint="eastAsia"/>
          <w:b/>
          <w:color w:val="000000"/>
          <w:sz w:val="32"/>
          <w:szCs w:val="32"/>
        </w:rPr>
        <w:t>持续推进法制建设</w:t>
      </w:r>
    </w:p>
    <w:p w:rsidR="00CF4052" w:rsidRDefault="00CF4052" w:rsidP="00CF4052">
      <w:pPr>
        <w:spacing w:line="360" w:lineRule="auto"/>
        <w:ind w:firstLineChars="200" w:firstLine="643"/>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hint="eastAsia"/>
          <w:b/>
          <w:bCs/>
          <w:sz w:val="32"/>
          <w:szCs w:val="32"/>
        </w:rPr>
        <w:t>一是进一步坚定法治思维。</w:t>
      </w:r>
      <w:r>
        <w:rPr>
          <w:rFonts w:ascii="Times New Roman" w:eastAsia="仿宋_GB2312" w:hAnsi="Times New Roman" w:cs="Times New Roman"/>
          <w:spacing w:val="8"/>
          <w:sz w:val="32"/>
          <w:szCs w:val="32"/>
          <w:shd w:val="clear" w:color="auto" w:fill="FFFFFF"/>
        </w:rPr>
        <w:t>区局全体干部要</w:t>
      </w:r>
      <w:r>
        <w:rPr>
          <w:rFonts w:ascii="Times New Roman" w:eastAsia="仿宋_GB2312" w:hAnsi="Times New Roman" w:cs="Times New Roman" w:hint="eastAsia"/>
          <w:spacing w:val="8"/>
          <w:sz w:val="32"/>
          <w:szCs w:val="32"/>
          <w:shd w:val="clear" w:color="auto" w:fill="FFFFFF"/>
        </w:rPr>
        <w:t>强化规则意识，</w:t>
      </w:r>
      <w:r>
        <w:rPr>
          <w:rFonts w:ascii="仿宋_GB2312" w:eastAsia="仿宋_GB2312" w:hAnsi="仿宋_GB2312" w:cs="仿宋_GB2312" w:hint="eastAsia"/>
          <w:sz w:val="32"/>
          <w:szCs w:val="32"/>
        </w:rPr>
        <w:t>牢固树立“凡事讲规则、行事靠规则、做事守规则”的思想认识，</w:t>
      </w:r>
      <w:proofErr w:type="gramStart"/>
      <w:r>
        <w:rPr>
          <w:rFonts w:ascii="仿宋_GB2312" w:eastAsia="仿宋_GB2312" w:hAnsi="仿宋_GB2312" w:cs="仿宋_GB2312" w:hint="eastAsia"/>
          <w:sz w:val="32"/>
          <w:szCs w:val="32"/>
        </w:rPr>
        <w:t>做到</w:t>
      </w:r>
      <w:r>
        <w:rPr>
          <w:rFonts w:ascii="Times New Roman" w:eastAsia="仿宋_GB2312" w:hAnsi="Times New Roman" w:cs="Times New Roman"/>
          <w:spacing w:val="8"/>
          <w:sz w:val="32"/>
          <w:szCs w:val="32"/>
          <w:shd w:val="clear" w:color="auto" w:fill="FFFFFF"/>
        </w:rPr>
        <w:t>知权明责</w:t>
      </w:r>
      <w:proofErr w:type="gramEnd"/>
      <w:r>
        <w:rPr>
          <w:rFonts w:ascii="Times New Roman" w:eastAsia="仿宋_GB2312" w:hAnsi="Times New Roman" w:cs="Times New Roman" w:hint="eastAsia"/>
          <w:spacing w:val="8"/>
          <w:sz w:val="32"/>
          <w:szCs w:val="32"/>
          <w:shd w:val="clear" w:color="auto" w:fill="FFFFFF"/>
        </w:rPr>
        <w:t>。相关部门要做好税务</w:t>
      </w:r>
      <w:r>
        <w:rPr>
          <w:rFonts w:ascii="Times New Roman" w:eastAsia="仿宋_GB2312" w:hAnsi="Times New Roman" w:cs="Times New Roman"/>
          <w:spacing w:val="8"/>
          <w:sz w:val="32"/>
          <w:szCs w:val="32"/>
          <w:shd w:val="clear" w:color="auto" w:fill="FFFFFF"/>
        </w:rPr>
        <w:t>干部尤其是一线执法干部</w:t>
      </w:r>
      <w:r>
        <w:rPr>
          <w:rFonts w:ascii="Times New Roman" w:eastAsia="仿宋_GB2312" w:hAnsi="Times New Roman" w:cs="Times New Roman" w:hint="eastAsia"/>
          <w:spacing w:val="8"/>
          <w:sz w:val="32"/>
          <w:szCs w:val="32"/>
          <w:shd w:val="clear" w:color="auto" w:fill="FFFFFF"/>
        </w:rPr>
        <w:t>的法治</w:t>
      </w:r>
      <w:r>
        <w:rPr>
          <w:rFonts w:ascii="Times New Roman" w:eastAsia="仿宋_GB2312" w:hAnsi="Times New Roman" w:cs="Times New Roman"/>
          <w:spacing w:val="8"/>
          <w:sz w:val="32"/>
          <w:szCs w:val="32"/>
          <w:shd w:val="clear" w:color="auto" w:fill="FFFFFF"/>
        </w:rPr>
        <w:t>培训</w:t>
      </w:r>
      <w:r>
        <w:rPr>
          <w:rFonts w:ascii="Times New Roman" w:eastAsia="仿宋_GB2312" w:hAnsi="Times New Roman" w:cs="Times New Roman" w:hint="eastAsia"/>
          <w:spacing w:val="8"/>
          <w:sz w:val="32"/>
          <w:szCs w:val="32"/>
          <w:shd w:val="clear" w:color="auto" w:fill="FFFFFF"/>
        </w:rPr>
        <w:t>工作</w:t>
      </w:r>
      <w:r>
        <w:rPr>
          <w:rFonts w:ascii="Times New Roman" w:eastAsia="仿宋_GB2312" w:hAnsi="Times New Roman" w:cs="Times New Roman"/>
          <w:spacing w:val="8"/>
          <w:sz w:val="32"/>
          <w:szCs w:val="32"/>
          <w:shd w:val="clear" w:color="auto" w:fill="FFFFFF"/>
        </w:rPr>
        <w:t>，不断提高干部运用法律手段解决实际问题的能力</w:t>
      </w:r>
      <w:r>
        <w:rPr>
          <w:rFonts w:ascii="Times New Roman" w:eastAsia="仿宋_GB2312" w:hAnsi="Times New Roman" w:cs="Times New Roman" w:hint="eastAsia"/>
          <w:spacing w:val="8"/>
          <w:sz w:val="32"/>
          <w:szCs w:val="32"/>
          <w:shd w:val="clear" w:color="auto" w:fill="FFFFFF"/>
        </w:rPr>
        <w:t>。</w:t>
      </w:r>
    </w:p>
    <w:p w:rsidR="00CF4052" w:rsidRDefault="00CF4052" w:rsidP="00CF4052">
      <w:pPr>
        <w:spacing w:line="360" w:lineRule="auto"/>
        <w:ind w:firstLineChars="200" w:firstLine="643"/>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hint="eastAsia"/>
          <w:b/>
          <w:bCs/>
          <w:sz w:val="32"/>
          <w:szCs w:val="32"/>
        </w:rPr>
        <w:t>二</w:t>
      </w:r>
      <w:r>
        <w:rPr>
          <w:rFonts w:ascii="Times New Roman" w:eastAsia="仿宋_GB2312" w:hAnsi="Times New Roman" w:cs="Times New Roman"/>
          <w:b/>
          <w:bCs/>
          <w:sz w:val="32"/>
          <w:szCs w:val="32"/>
        </w:rPr>
        <w:t>是</w:t>
      </w:r>
      <w:r>
        <w:rPr>
          <w:rFonts w:ascii="Times New Roman" w:eastAsia="仿宋_GB2312" w:hAnsi="Times New Roman" w:cs="Times New Roman" w:hint="eastAsia"/>
          <w:b/>
          <w:bCs/>
          <w:sz w:val="32"/>
          <w:szCs w:val="32"/>
        </w:rPr>
        <w:t>进一步</w:t>
      </w:r>
      <w:r>
        <w:rPr>
          <w:rFonts w:ascii="Times New Roman" w:eastAsia="仿宋_GB2312" w:hAnsi="Times New Roman" w:cs="Times New Roman"/>
          <w:b/>
          <w:bCs/>
          <w:sz w:val="32"/>
          <w:szCs w:val="32"/>
        </w:rPr>
        <w:t>提升执法水平。</w:t>
      </w:r>
      <w:r>
        <w:rPr>
          <w:rFonts w:ascii="Times New Roman" w:eastAsia="仿宋_GB2312" w:hAnsi="Times New Roman" w:cs="Times New Roman"/>
          <w:spacing w:val="8"/>
          <w:sz w:val="32"/>
          <w:szCs w:val="32"/>
          <w:shd w:val="clear" w:color="auto" w:fill="FFFFFF"/>
        </w:rPr>
        <w:t>深入落实</w:t>
      </w:r>
      <w:r>
        <w:rPr>
          <w:rFonts w:ascii="Times New Roman" w:eastAsia="仿宋_GB2312" w:hAnsi="Times New Roman" w:cs="Times New Roman"/>
          <w:spacing w:val="8"/>
          <w:sz w:val="32"/>
          <w:szCs w:val="32"/>
          <w:shd w:val="clear" w:color="auto" w:fill="FFFFFF"/>
        </w:rPr>
        <w:t>“</w:t>
      </w:r>
      <w:r>
        <w:rPr>
          <w:rFonts w:ascii="Times New Roman" w:eastAsia="仿宋_GB2312" w:hAnsi="Times New Roman" w:cs="Times New Roman"/>
          <w:spacing w:val="8"/>
          <w:sz w:val="32"/>
          <w:szCs w:val="32"/>
          <w:shd w:val="clear" w:color="auto" w:fill="FFFFFF"/>
        </w:rPr>
        <w:t>税务执法质量三年行动</w:t>
      </w:r>
      <w:r>
        <w:rPr>
          <w:rFonts w:ascii="Times New Roman" w:eastAsia="仿宋_GB2312" w:hAnsi="Times New Roman" w:cs="Times New Roman"/>
          <w:spacing w:val="8"/>
          <w:sz w:val="32"/>
          <w:szCs w:val="32"/>
          <w:shd w:val="clear" w:color="auto" w:fill="FFFFFF"/>
        </w:rPr>
        <w:t>”</w:t>
      </w:r>
      <w:r>
        <w:rPr>
          <w:rFonts w:ascii="Times New Roman" w:eastAsia="仿宋_GB2312" w:hAnsi="Times New Roman" w:cs="Times New Roman"/>
          <w:spacing w:val="8"/>
          <w:sz w:val="32"/>
          <w:szCs w:val="32"/>
          <w:shd w:val="clear" w:color="auto" w:fill="FFFFFF"/>
        </w:rPr>
        <w:t>有关要求，进一步优化执法方式，树牢法治理念，规范执法行为，严格依照</w:t>
      </w:r>
      <w:r>
        <w:rPr>
          <w:rFonts w:ascii="Times New Roman" w:eastAsia="仿宋" w:hAnsi="Times New Roman" w:cs="Times New Roman"/>
          <w:sz w:val="32"/>
          <w:szCs w:val="32"/>
        </w:rPr>
        <w:t>《中南区域税务行政处罚裁量基准》进行行政处罚</w:t>
      </w:r>
      <w:r>
        <w:rPr>
          <w:rFonts w:ascii="Times New Roman" w:eastAsia="仿宋_GB2312" w:hAnsi="Times New Roman" w:cs="Times New Roman"/>
          <w:spacing w:val="8"/>
          <w:sz w:val="32"/>
          <w:szCs w:val="32"/>
          <w:shd w:val="clear" w:color="auto" w:fill="FFFFFF"/>
        </w:rPr>
        <w:t>。夯实法治力量，优先将相关专业人才充实到税收执法、法制审核等岗位，充分发挥公职律师作用，确保执法流程规范、处罚决定精准。</w:t>
      </w:r>
    </w:p>
    <w:p w:rsidR="00CF4052" w:rsidRDefault="00CF4052" w:rsidP="00CF4052">
      <w:pPr>
        <w:spacing w:line="360" w:lineRule="auto"/>
        <w:ind w:firstLineChars="200" w:firstLine="643"/>
        <w:rPr>
          <w:rFonts w:ascii="Times New Roman" w:eastAsia="仿宋_GB2312" w:hAnsi="Times New Roman" w:cs="Times New Roman"/>
          <w:spacing w:val="8"/>
          <w:sz w:val="32"/>
          <w:szCs w:val="32"/>
          <w:shd w:val="clear" w:color="auto" w:fill="FFFFFF"/>
        </w:rPr>
      </w:pPr>
      <w:r>
        <w:rPr>
          <w:rFonts w:ascii="Times New Roman" w:eastAsia="仿宋_GB2312" w:hAnsi="Times New Roman" w:cs="Times New Roman"/>
          <w:b/>
          <w:bCs/>
          <w:sz w:val="32"/>
          <w:szCs w:val="32"/>
        </w:rPr>
        <w:t>三是</w:t>
      </w:r>
      <w:r>
        <w:rPr>
          <w:rFonts w:ascii="Times New Roman" w:eastAsia="仿宋_GB2312" w:hAnsi="Times New Roman" w:cs="Times New Roman" w:hint="eastAsia"/>
          <w:b/>
          <w:bCs/>
          <w:sz w:val="32"/>
          <w:szCs w:val="32"/>
        </w:rPr>
        <w:t>进一步</w:t>
      </w:r>
      <w:r>
        <w:rPr>
          <w:rFonts w:ascii="Times New Roman" w:eastAsia="仿宋_GB2312" w:hAnsi="Times New Roman" w:cs="Times New Roman"/>
          <w:b/>
          <w:bCs/>
          <w:sz w:val="32"/>
          <w:szCs w:val="32"/>
        </w:rPr>
        <w:t>防范执法风险。</w:t>
      </w:r>
      <w:r>
        <w:rPr>
          <w:rFonts w:ascii="Times New Roman" w:eastAsia="仿宋" w:hAnsi="Times New Roman" w:cs="Times New Roman"/>
          <w:sz w:val="32"/>
          <w:szCs w:val="32"/>
        </w:rPr>
        <w:t>持续探索税收执法过错责任倒查机制，进一步</w:t>
      </w:r>
      <w:proofErr w:type="gramStart"/>
      <w:r>
        <w:rPr>
          <w:rFonts w:ascii="Times New Roman" w:eastAsia="仿宋" w:hAnsi="Times New Roman" w:cs="Times New Roman"/>
          <w:sz w:val="32"/>
          <w:szCs w:val="32"/>
        </w:rPr>
        <w:t>明确岗责</w:t>
      </w:r>
      <w:proofErr w:type="gramEnd"/>
      <w:r>
        <w:rPr>
          <w:rFonts w:ascii="Times New Roman" w:eastAsia="仿宋" w:hAnsi="Times New Roman" w:cs="Times New Roman"/>
          <w:sz w:val="32"/>
          <w:szCs w:val="32"/>
        </w:rPr>
        <w:t>流程，严肃工作纪律，推动公正文明执法。</w:t>
      </w:r>
      <w:r>
        <w:rPr>
          <w:rFonts w:ascii="Times New Roman" w:eastAsia="仿宋_GB2312" w:hAnsi="Times New Roman" w:cs="Times New Roman"/>
          <w:spacing w:val="8"/>
          <w:sz w:val="32"/>
          <w:szCs w:val="32"/>
          <w:shd w:val="clear" w:color="auto" w:fill="FFFFFF"/>
        </w:rPr>
        <w:t>持续落实</w:t>
      </w:r>
      <w:r>
        <w:rPr>
          <w:rFonts w:ascii="Times New Roman" w:eastAsia="仿宋_GB2312" w:hAnsi="Times New Roman" w:cs="Times New Roman" w:hint="eastAsia"/>
          <w:spacing w:val="8"/>
          <w:sz w:val="32"/>
          <w:szCs w:val="32"/>
          <w:shd w:val="clear" w:color="auto" w:fill="FFFFFF"/>
        </w:rPr>
        <w:t>“</w:t>
      </w:r>
      <w:r>
        <w:rPr>
          <w:rFonts w:ascii="Times New Roman" w:eastAsia="仿宋_GB2312" w:hAnsi="Times New Roman" w:cs="Times New Roman"/>
          <w:spacing w:val="8"/>
          <w:sz w:val="32"/>
          <w:szCs w:val="32"/>
          <w:shd w:val="clear" w:color="auto" w:fill="FFFFFF"/>
        </w:rPr>
        <w:t>三项制度</w:t>
      </w:r>
      <w:r>
        <w:rPr>
          <w:rFonts w:ascii="Times New Roman" w:eastAsia="仿宋_GB2312" w:hAnsi="Times New Roman" w:cs="Times New Roman" w:hint="eastAsia"/>
          <w:spacing w:val="8"/>
          <w:sz w:val="32"/>
          <w:szCs w:val="32"/>
          <w:shd w:val="clear" w:color="auto" w:fill="FFFFFF"/>
        </w:rPr>
        <w:t>”</w:t>
      </w:r>
      <w:r>
        <w:rPr>
          <w:rFonts w:ascii="Times New Roman" w:eastAsia="仿宋_GB2312" w:hAnsi="Times New Roman" w:cs="Times New Roman"/>
          <w:spacing w:val="8"/>
          <w:sz w:val="32"/>
          <w:szCs w:val="32"/>
          <w:shd w:val="clear" w:color="auto" w:fill="FFFFFF"/>
        </w:rPr>
        <w:t>，运用好</w:t>
      </w:r>
      <w:r>
        <w:rPr>
          <w:rFonts w:ascii="Times New Roman" w:eastAsia="仿宋_GB2312" w:hAnsi="Times New Roman" w:cs="Times New Roman"/>
          <w:spacing w:val="8"/>
          <w:sz w:val="32"/>
          <w:szCs w:val="32"/>
          <w:shd w:val="clear" w:color="auto" w:fill="FFFFFF"/>
        </w:rPr>
        <w:t>“</w:t>
      </w:r>
      <w:r>
        <w:rPr>
          <w:rFonts w:ascii="Times New Roman" w:eastAsia="仿宋_GB2312" w:hAnsi="Times New Roman" w:cs="Times New Roman"/>
          <w:spacing w:val="8"/>
          <w:sz w:val="32"/>
          <w:szCs w:val="32"/>
          <w:shd w:val="clear" w:color="auto" w:fill="FFFFFF"/>
        </w:rPr>
        <w:t>税智法</w:t>
      </w:r>
      <w:r>
        <w:rPr>
          <w:rFonts w:ascii="Times New Roman" w:eastAsia="仿宋_GB2312" w:hAnsi="Times New Roman" w:cs="Times New Roman"/>
          <w:spacing w:val="8"/>
          <w:sz w:val="32"/>
          <w:szCs w:val="32"/>
          <w:shd w:val="clear" w:color="auto" w:fill="FFFFFF"/>
        </w:rPr>
        <w:t>”</w:t>
      </w:r>
      <w:r>
        <w:rPr>
          <w:rFonts w:ascii="Times New Roman" w:eastAsia="仿宋_GB2312" w:hAnsi="Times New Roman" w:cs="Times New Roman"/>
          <w:spacing w:val="8"/>
          <w:sz w:val="32"/>
          <w:szCs w:val="32"/>
          <w:shd w:val="clear" w:color="auto" w:fill="FFFFFF"/>
        </w:rPr>
        <w:t>和税务行政执法</w:t>
      </w:r>
      <w:r>
        <w:rPr>
          <w:rFonts w:ascii="Times New Roman" w:eastAsia="仿宋_GB2312" w:hAnsi="Times New Roman" w:cs="Times New Roman" w:hint="eastAsia"/>
          <w:spacing w:val="8"/>
          <w:sz w:val="32"/>
          <w:szCs w:val="32"/>
          <w:shd w:val="clear" w:color="auto" w:fill="FFFFFF"/>
        </w:rPr>
        <w:t>“</w:t>
      </w:r>
      <w:r>
        <w:rPr>
          <w:rFonts w:ascii="Times New Roman" w:eastAsia="仿宋_GB2312" w:hAnsi="Times New Roman" w:cs="Times New Roman"/>
          <w:spacing w:val="8"/>
          <w:sz w:val="32"/>
          <w:szCs w:val="32"/>
          <w:shd w:val="clear" w:color="auto" w:fill="FFFFFF"/>
        </w:rPr>
        <w:t>三项制度</w:t>
      </w:r>
      <w:r>
        <w:rPr>
          <w:rFonts w:ascii="Times New Roman" w:eastAsia="仿宋_GB2312" w:hAnsi="Times New Roman" w:cs="Times New Roman" w:hint="eastAsia"/>
          <w:spacing w:val="8"/>
          <w:sz w:val="32"/>
          <w:szCs w:val="32"/>
          <w:shd w:val="clear" w:color="auto" w:fill="FFFFFF"/>
        </w:rPr>
        <w:t>”</w:t>
      </w:r>
      <w:r>
        <w:rPr>
          <w:rFonts w:ascii="Times New Roman" w:eastAsia="仿宋_GB2312" w:hAnsi="Times New Roman" w:cs="Times New Roman"/>
          <w:spacing w:val="8"/>
          <w:sz w:val="32"/>
          <w:szCs w:val="32"/>
          <w:shd w:val="clear" w:color="auto" w:fill="FFFFFF"/>
        </w:rPr>
        <w:t>智能评估系统，严格落实执法公示制度和重大案件审理制度，提高执法透明度和精准度。</w:t>
      </w:r>
    </w:p>
    <w:p w:rsidR="00CF4052" w:rsidRDefault="00CF4052" w:rsidP="00CF4052">
      <w:pPr>
        <w:spacing w:line="360" w:lineRule="auto"/>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lastRenderedPageBreak/>
        <w:t>国家税务总局孝感高新技术产业开发区税务局</w:t>
      </w:r>
    </w:p>
    <w:p w:rsidR="00CF4052" w:rsidRDefault="00CF4052" w:rsidP="00CF4052">
      <w:pPr>
        <w:pStyle w:val="a6"/>
        <w:widowControl/>
        <w:shd w:val="clear" w:color="auto" w:fill="FFFFFF"/>
        <w:spacing w:beforeAutospacing="0" w:after="150" w:afterAutospacing="0" w:line="600" w:lineRule="atLeast"/>
        <w:ind w:right="640" w:firstLineChars="1450" w:firstLine="4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2024年12月</w:t>
      </w:r>
    </w:p>
    <w:p w:rsidR="00CF4052" w:rsidRDefault="00CF4052" w:rsidP="00CF4052">
      <w:pPr>
        <w:spacing w:line="360" w:lineRule="auto"/>
        <w:ind w:firstLineChars="200" w:firstLine="620"/>
        <w:rPr>
          <w:rFonts w:ascii="Times New Roman" w:eastAsia="仿宋_GB2312" w:hAnsi="Times New Roman" w:cs="Times New Roman"/>
          <w:color w:val="000000"/>
          <w:sz w:val="31"/>
          <w:szCs w:val="31"/>
        </w:rPr>
      </w:pPr>
    </w:p>
    <w:p w:rsidR="00CF4052" w:rsidRPr="00CF4052" w:rsidRDefault="00CF4052" w:rsidP="000D7F79">
      <w:pPr>
        <w:spacing w:line="360" w:lineRule="auto"/>
        <w:ind w:firstLineChars="200" w:firstLine="640"/>
        <w:rPr>
          <w:rFonts w:ascii="仿宋" w:eastAsia="仿宋" w:hAnsi="仿宋" w:cs="仿宋"/>
          <w:sz w:val="32"/>
          <w:szCs w:val="32"/>
        </w:rPr>
      </w:pPr>
    </w:p>
    <w:sectPr w:rsidR="00CF4052" w:rsidRPr="00CF40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583" w:rsidRDefault="00114583" w:rsidP="005E32EF">
      <w:r>
        <w:separator/>
      </w:r>
    </w:p>
  </w:endnote>
  <w:endnote w:type="continuationSeparator" w:id="0">
    <w:p w:rsidR="00114583" w:rsidRDefault="00114583" w:rsidP="005E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583" w:rsidRDefault="00114583" w:rsidP="005E32EF">
      <w:r>
        <w:separator/>
      </w:r>
    </w:p>
  </w:footnote>
  <w:footnote w:type="continuationSeparator" w:id="0">
    <w:p w:rsidR="00114583" w:rsidRDefault="00114583" w:rsidP="005E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0B"/>
    <w:rsid w:val="000D7F79"/>
    <w:rsid w:val="00114583"/>
    <w:rsid w:val="00124568"/>
    <w:rsid w:val="0024030B"/>
    <w:rsid w:val="00243761"/>
    <w:rsid w:val="00355AD4"/>
    <w:rsid w:val="003C6E29"/>
    <w:rsid w:val="004444CC"/>
    <w:rsid w:val="005E32EF"/>
    <w:rsid w:val="00665EAE"/>
    <w:rsid w:val="00843B7D"/>
    <w:rsid w:val="00964884"/>
    <w:rsid w:val="00CF4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2EF"/>
    <w:rPr>
      <w:sz w:val="18"/>
      <w:szCs w:val="18"/>
    </w:rPr>
  </w:style>
  <w:style w:type="paragraph" w:styleId="a4">
    <w:name w:val="footer"/>
    <w:basedOn w:val="a"/>
    <w:link w:val="Char0"/>
    <w:uiPriority w:val="99"/>
    <w:unhideWhenUsed/>
    <w:rsid w:val="005E32EF"/>
    <w:pPr>
      <w:tabs>
        <w:tab w:val="center" w:pos="4153"/>
        <w:tab w:val="right" w:pos="8306"/>
      </w:tabs>
      <w:snapToGrid w:val="0"/>
      <w:jc w:val="left"/>
    </w:pPr>
    <w:rPr>
      <w:sz w:val="18"/>
      <w:szCs w:val="18"/>
    </w:rPr>
  </w:style>
  <w:style w:type="character" w:customStyle="1" w:styleId="Char0">
    <w:name w:val="页脚 Char"/>
    <w:basedOn w:val="a0"/>
    <w:link w:val="a4"/>
    <w:uiPriority w:val="99"/>
    <w:rsid w:val="005E32EF"/>
    <w:rPr>
      <w:sz w:val="18"/>
      <w:szCs w:val="18"/>
    </w:rPr>
  </w:style>
  <w:style w:type="paragraph" w:styleId="a5">
    <w:name w:val="Body Text"/>
    <w:basedOn w:val="a"/>
    <w:link w:val="Char1"/>
    <w:qFormat/>
    <w:rsid w:val="00CF4052"/>
    <w:pPr>
      <w:widowControl/>
      <w:overflowPunct w:val="0"/>
      <w:autoSpaceDE w:val="0"/>
      <w:autoSpaceDN w:val="0"/>
      <w:adjustRightInd w:val="0"/>
      <w:spacing w:after="120"/>
      <w:textAlignment w:val="baseline"/>
    </w:pPr>
    <w:rPr>
      <w:rFonts w:ascii="Times New Roman" w:hAnsi="Times New Roman"/>
      <w:kern w:val="0"/>
      <w:szCs w:val="20"/>
    </w:rPr>
  </w:style>
  <w:style w:type="character" w:customStyle="1" w:styleId="Char1">
    <w:name w:val="正文文本 Char"/>
    <w:basedOn w:val="a0"/>
    <w:link w:val="a5"/>
    <w:rsid w:val="00CF4052"/>
    <w:rPr>
      <w:rFonts w:ascii="Times New Roman" w:hAnsi="Times New Roman"/>
      <w:kern w:val="0"/>
      <w:szCs w:val="20"/>
    </w:rPr>
  </w:style>
  <w:style w:type="paragraph" w:styleId="a6">
    <w:name w:val="Normal (Web)"/>
    <w:basedOn w:val="a"/>
    <w:qFormat/>
    <w:rsid w:val="00CF4052"/>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2E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2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32EF"/>
    <w:rPr>
      <w:sz w:val="18"/>
      <w:szCs w:val="18"/>
    </w:rPr>
  </w:style>
  <w:style w:type="paragraph" w:styleId="a4">
    <w:name w:val="footer"/>
    <w:basedOn w:val="a"/>
    <w:link w:val="Char0"/>
    <w:uiPriority w:val="99"/>
    <w:unhideWhenUsed/>
    <w:rsid w:val="005E32EF"/>
    <w:pPr>
      <w:tabs>
        <w:tab w:val="center" w:pos="4153"/>
        <w:tab w:val="right" w:pos="8306"/>
      </w:tabs>
      <w:snapToGrid w:val="0"/>
      <w:jc w:val="left"/>
    </w:pPr>
    <w:rPr>
      <w:sz w:val="18"/>
      <w:szCs w:val="18"/>
    </w:rPr>
  </w:style>
  <w:style w:type="character" w:customStyle="1" w:styleId="Char0">
    <w:name w:val="页脚 Char"/>
    <w:basedOn w:val="a0"/>
    <w:link w:val="a4"/>
    <w:uiPriority w:val="99"/>
    <w:rsid w:val="005E32EF"/>
    <w:rPr>
      <w:sz w:val="18"/>
      <w:szCs w:val="18"/>
    </w:rPr>
  </w:style>
  <w:style w:type="paragraph" w:styleId="a5">
    <w:name w:val="Body Text"/>
    <w:basedOn w:val="a"/>
    <w:link w:val="Char1"/>
    <w:qFormat/>
    <w:rsid w:val="00CF4052"/>
    <w:pPr>
      <w:widowControl/>
      <w:overflowPunct w:val="0"/>
      <w:autoSpaceDE w:val="0"/>
      <w:autoSpaceDN w:val="0"/>
      <w:adjustRightInd w:val="0"/>
      <w:spacing w:after="120"/>
      <w:textAlignment w:val="baseline"/>
    </w:pPr>
    <w:rPr>
      <w:rFonts w:ascii="Times New Roman" w:hAnsi="Times New Roman"/>
      <w:kern w:val="0"/>
      <w:szCs w:val="20"/>
    </w:rPr>
  </w:style>
  <w:style w:type="character" w:customStyle="1" w:styleId="Char1">
    <w:name w:val="正文文本 Char"/>
    <w:basedOn w:val="a0"/>
    <w:link w:val="a5"/>
    <w:rsid w:val="00CF4052"/>
    <w:rPr>
      <w:rFonts w:ascii="Times New Roman" w:hAnsi="Times New Roman"/>
      <w:kern w:val="0"/>
      <w:szCs w:val="20"/>
    </w:rPr>
  </w:style>
  <w:style w:type="paragraph" w:styleId="a6">
    <w:name w:val="Normal (Web)"/>
    <w:basedOn w:val="a"/>
    <w:qFormat/>
    <w:rsid w:val="00CF4052"/>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399</Words>
  <Characters>2276</Characters>
  <Application>Microsoft Office Word</Application>
  <DocSecurity>0</DocSecurity>
  <Lines>18</Lines>
  <Paragraphs>5</Paragraphs>
  <ScaleCrop>false</ScaleCrop>
  <Company>Lisect.com</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Lisect</dc:creator>
  <cp:keywords/>
  <dc:description/>
  <cp:lastModifiedBy>Lisect</cp:lastModifiedBy>
  <cp:revision>4</cp:revision>
  <dcterms:created xsi:type="dcterms:W3CDTF">2025-04-10T06:47:00Z</dcterms:created>
  <dcterms:modified xsi:type="dcterms:W3CDTF">2025-04-10T08:40:00Z</dcterms:modified>
</cp:coreProperties>
</file>