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国家税务总局武汉市汉阳区税务局2024年度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法治政府建设情况报告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333333"/>
          <w:sz w:val="32"/>
          <w:szCs w:val="32"/>
          <w:lang w:val="en-US" w:eastAsia="zh-CN"/>
        </w:rPr>
        <w:t>024年，国家税务总局武汉市汉阳区税务局（以下简称区局）以习近平法治思想为指导，全面贯彻落实《法治政府建</w:t>
      </w:r>
      <w:bookmarkStart w:id="0" w:name="_GoBack"/>
      <w:r>
        <w:rPr>
          <w:rFonts w:hint="eastAsia" w:ascii="仿宋_GB2312" w:hAnsi="仿宋_GB2312" w:eastAsia="仿宋_GB2312" w:cs="仿宋_GB2312"/>
          <w:color w:val="333333"/>
          <w:sz w:val="32"/>
          <w:szCs w:val="32"/>
          <w:lang w:val="en-US" w:eastAsia="zh-CN"/>
        </w:rPr>
        <w:t>设实施纲要（2021-2025年）》《关于进一步深化税收征管改革</w:t>
      </w:r>
      <w:bookmarkEnd w:id="0"/>
      <w:r>
        <w:rPr>
          <w:rFonts w:hint="eastAsia" w:ascii="仿宋_GB2312" w:hAnsi="仿宋_GB2312" w:eastAsia="仿宋_GB2312" w:cs="仿宋_GB2312"/>
          <w:color w:val="333333"/>
          <w:sz w:val="32"/>
          <w:szCs w:val="32"/>
          <w:lang w:val="en-US" w:eastAsia="zh-CN"/>
        </w:rPr>
        <w:t>的意见》，着力推进依法治税，坚持依法组织税费收入，落实落细税费优惠政策，提升税收执法质效，进一步树立法治税务新形象，为高质量推进新时代新征程汉阳税收现代化提供法治保障。现将2024年度法治政府建设情况报告如下：</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lang w:val="en-US" w:eastAsia="zh-CN"/>
        </w:rPr>
        <w:t>一、2024年度推进法治政府建设的主要举措和</w:t>
      </w:r>
      <w:r>
        <w:rPr>
          <w:rFonts w:hint="eastAsia" w:ascii="黑体" w:hAnsi="黑体" w:eastAsia="黑体" w:cs="黑体"/>
          <w:bCs/>
          <w:sz w:val="32"/>
          <w:szCs w:val="32"/>
          <w:u w:val="none"/>
          <w:lang w:val="en-US" w:eastAsia="zh-CN"/>
        </w:rPr>
        <w:t>成效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20" w:leftChars="0" w:firstLine="640" w:firstLineChars="0"/>
        <w:jc w:val="left"/>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健全法治建设领导体系</w:t>
      </w:r>
      <w:r>
        <w:rPr>
          <w:rFonts w:hint="eastAsia" w:ascii="仿宋_GB2312" w:hAnsi="仿宋_GB2312" w:eastAsia="仿宋_GB2312" w:cs="仿宋_GB2312"/>
          <w:b/>
          <w:bCs/>
          <w:color w:val="333333"/>
          <w:sz w:val="32"/>
          <w:szCs w:val="32"/>
          <w:lang w:val="en-US" w:eastAsia="zh-CN"/>
        </w:rPr>
        <w:t>,推动</w:t>
      </w:r>
      <w:r>
        <w:rPr>
          <w:rFonts w:hint="eastAsia" w:ascii="仿宋_GB2312" w:hAnsi="仿宋_GB2312" w:eastAsia="仿宋_GB2312" w:cs="仿宋_GB2312"/>
          <w:b/>
          <w:bCs/>
          <w:color w:val="333333"/>
          <w:sz w:val="32"/>
          <w:szCs w:val="32"/>
          <w:lang w:eastAsia="zh-CN"/>
        </w:rPr>
        <w:t>法治税务新进展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一是全面加强党对法治建设的绝对领导</w:t>
      </w:r>
      <w:r>
        <w:rPr>
          <w:rFonts w:hint="eastAsia" w:ascii="仿宋_GB2312" w:hAnsi="仿宋_GB2312" w:eastAsia="仿宋_GB2312" w:cs="仿宋_GB2312"/>
          <w:color w:val="333333"/>
          <w:sz w:val="32"/>
          <w:szCs w:val="32"/>
          <w:lang w:val="en-US" w:eastAsia="zh-CN"/>
        </w:rPr>
        <w:t>。坚持把习近平总书记系列重要讲话精神，作为“第一议题”抓学习、“第一遵循”抓贯彻、“第一要件”抓落实。充分发挥区局党委领导下的全面依法行政领导小组在推进法治建设中的总体部署、统筹协调、组织推动和督促落实作用，有力推动区局各项法治建设工作提质增效</w:t>
      </w:r>
      <w:r>
        <w:rPr>
          <w:rFonts w:hint="eastAsia" w:ascii="仿宋_GB2312" w:hAnsi="仿宋_GB2312" w:eastAsia="仿宋_GB2312" w:cs="仿宋_GB2312"/>
          <w:b/>
          <w:bCs/>
          <w:color w:val="333333"/>
          <w:sz w:val="32"/>
          <w:szCs w:val="32"/>
          <w:lang w:val="en-US" w:eastAsia="zh-CN"/>
        </w:rPr>
        <w:t>。二是深入学习习近平法治思想。</w:t>
      </w:r>
      <w:r>
        <w:rPr>
          <w:rFonts w:hint="eastAsia" w:ascii="仿宋_GB2312" w:hAnsi="仿宋_GB2312" w:eastAsia="仿宋_GB2312" w:cs="仿宋_GB2312"/>
          <w:color w:val="333333"/>
          <w:sz w:val="32"/>
          <w:szCs w:val="32"/>
          <w:lang w:val="en-US" w:eastAsia="zh-CN"/>
        </w:rPr>
        <w:t>紧紧抓住领导干部这一“关键少数”,将习近平法治思想纳入党委理论学习中心组学习内容,着力培养领导干部法治思维，不断提高运用法治思维和法治方式开展工作和解决问题的能力。全年组织依法行政领导小组学习4次、局务会会前学法12次，组织领导班子、领导干部参加法治专题学习、讲座或培训4次；举办法治专题讲座2次。</w:t>
      </w:r>
      <w:r>
        <w:rPr>
          <w:rFonts w:hint="eastAsia" w:ascii="仿宋_GB2312" w:hAnsi="仿宋_GB2312" w:eastAsia="仿宋_GB2312" w:cs="仿宋_GB2312"/>
          <w:b/>
          <w:bCs/>
          <w:color w:val="333333"/>
          <w:sz w:val="32"/>
          <w:szCs w:val="32"/>
          <w:lang w:val="en-US" w:eastAsia="zh-CN"/>
        </w:rPr>
        <w:t>三是推进依法科学民主决策。</w:t>
      </w:r>
      <w:r>
        <w:rPr>
          <w:rFonts w:hint="eastAsia" w:ascii="仿宋_GB2312" w:hAnsi="仿宋_GB2312" w:eastAsia="仿宋_GB2312" w:cs="仿宋_GB2312"/>
          <w:color w:val="333333"/>
          <w:sz w:val="32"/>
          <w:szCs w:val="32"/>
          <w:lang w:val="en-US" w:eastAsia="zh-CN"/>
        </w:rPr>
        <w:t>充分发挥重大税务事项集体决策机制作用，严格落实“三重一大”集体决策制度，充分发挥法律顾问作用。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20" w:leftChars="0" w:firstLine="640" w:firstLineChars="0"/>
        <w:jc w:val="left"/>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rPr>
        <w:t>健全</w:t>
      </w:r>
      <w:r>
        <w:rPr>
          <w:rFonts w:hint="eastAsia" w:ascii="仿宋_GB2312" w:hAnsi="仿宋_GB2312" w:eastAsia="仿宋_GB2312" w:cs="仿宋_GB2312"/>
          <w:b/>
          <w:bCs/>
          <w:color w:val="333333"/>
          <w:sz w:val="32"/>
          <w:szCs w:val="32"/>
          <w:lang w:eastAsia="zh-CN"/>
        </w:rPr>
        <w:t>法治政府</w:t>
      </w:r>
      <w:r>
        <w:rPr>
          <w:rFonts w:hint="eastAsia" w:ascii="仿宋_GB2312" w:hAnsi="仿宋_GB2312" w:eastAsia="仿宋_GB2312" w:cs="仿宋_GB2312"/>
          <w:b/>
          <w:bCs/>
          <w:color w:val="333333"/>
          <w:sz w:val="32"/>
          <w:szCs w:val="32"/>
        </w:rPr>
        <w:t>职能体系，</w:t>
      </w:r>
      <w:r>
        <w:rPr>
          <w:rFonts w:hint="eastAsia" w:ascii="仿宋_GB2312" w:hAnsi="仿宋_GB2312" w:eastAsia="仿宋_GB2312" w:cs="仿宋_GB2312"/>
          <w:b/>
          <w:bCs/>
          <w:color w:val="333333"/>
          <w:sz w:val="32"/>
          <w:szCs w:val="32"/>
          <w:lang w:eastAsia="zh-CN"/>
        </w:rPr>
        <w:t>依法履职取得新成效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eastAsia="zh-CN"/>
        </w:rPr>
        <w:t>一是</w:t>
      </w:r>
      <w:r>
        <w:rPr>
          <w:rFonts w:hint="eastAsia" w:ascii="仿宋_GB2312" w:hAnsi="仿宋_GB2312" w:eastAsia="仿宋_GB2312" w:cs="仿宋_GB2312"/>
          <w:b/>
          <w:bCs/>
          <w:color w:val="333333"/>
          <w:sz w:val="32"/>
          <w:szCs w:val="32"/>
        </w:rPr>
        <w:t>攻坚克难全力组织收入</w:t>
      </w:r>
      <w:r>
        <w:rPr>
          <w:rFonts w:hint="eastAsia" w:ascii="仿宋_GB2312" w:hAnsi="仿宋_GB2312" w:eastAsia="仿宋_GB2312" w:cs="仿宋_GB2312"/>
          <w:color w:val="333333"/>
          <w:sz w:val="32"/>
          <w:szCs w:val="32"/>
        </w:rPr>
        <w:t>。今年以来，面对前所未有的组织收入严峻形势和困难，区局坚决扛牢压实组织收入的主责主业，全局上下知重负重、向难求成，通过育税源、盯税源、管税源、找税源的策略，着力强化堵漏增收、挖潜增收，全力以赴落实好收入目标任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b/>
          <w:bCs/>
          <w:color w:val="333333"/>
          <w:sz w:val="32"/>
          <w:szCs w:val="32"/>
          <w:lang w:eastAsia="zh-CN"/>
        </w:rPr>
        <w:t>二是</w:t>
      </w:r>
      <w:r>
        <w:rPr>
          <w:rFonts w:hint="eastAsia" w:ascii="仿宋_GB2312" w:hAnsi="仿宋_GB2312" w:eastAsia="仿宋_GB2312" w:cs="仿宋_GB2312"/>
          <w:b/>
          <w:bCs/>
          <w:color w:val="333333"/>
          <w:sz w:val="32"/>
          <w:szCs w:val="32"/>
        </w:rPr>
        <w:t>减税降费落实精准到位</w:t>
      </w:r>
      <w:r>
        <w:rPr>
          <w:rFonts w:hint="eastAsia" w:ascii="仿宋_GB2312" w:hAnsi="仿宋_GB2312" w:eastAsia="仿宋_GB2312" w:cs="仿宋_GB2312"/>
          <w:b/>
          <w:bCs/>
          <w:color w:val="333333"/>
          <w:sz w:val="32"/>
          <w:szCs w:val="32"/>
          <w:lang w:eastAsia="zh-CN"/>
        </w:rPr>
        <w:t>。</w:t>
      </w:r>
      <w:r>
        <w:rPr>
          <w:rFonts w:hint="eastAsia" w:ascii="仿宋_GB2312" w:hAnsi="仿宋_GB2312" w:eastAsia="仿宋_GB2312" w:cs="仿宋_GB2312"/>
          <w:color w:val="333333"/>
          <w:sz w:val="32"/>
          <w:szCs w:val="32"/>
          <w:lang w:eastAsia="zh-CN"/>
        </w:rPr>
        <w:t>进一步健全优惠政策标签体系，分行业分政策对新办纳税人进行办税提醒，开展“新户政策速递”5160户次，切实做到“让政策找准人”。为科技创新城六大领域派驻“阳小税”金牌税务管家，聚焦科创企业个性化服务需求提供开展“一对一”精细服务。创新打造</w:t>
      </w:r>
      <w:r>
        <w:rPr>
          <w:rFonts w:hint="eastAsia" w:ascii="仿宋_GB2312" w:hAnsi="仿宋_GB2312" w:eastAsia="仿宋_GB2312" w:cs="仿宋_GB2312"/>
          <w:color w:val="333333"/>
          <w:sz w:val="32"/>
          <w:szCs w:val="32"/>
          <w:lang w:val="en-US" w:eastAsia="zh-CN"/>
        </w:rPr>
        <w:t>“阳小税·税管家”平台，累计点击量超过109万人次，荣获全国数字政府五十佳优秀创新案例。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20" w:leftChars="0" w:firstLine="640" w:firstLineChars="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健全依法行政制度体系，再续良法善治新篇章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kern w:val="0"/>
          <w:sz w:val="32"/>
          <w:szCs w:val="32"/>
        </w:rPr>
        <w:t>一</w:t>
      </w:r>
      <w:r>
        <w:rPr>
          <w:rFonts w:hint="eastAsia" w:ascii="仿宋_GB2312" w:hAnsi="仿宋_GB2312" w:eastAsia="仿宋_GB2312" w:cs="仿宋_GB2312"/>
          <w:b/>
          <w:bCs/>
          <w:color w:val="333333"/>
          <w:sz w:val="32"/>
          <w:szCs w:val="32"/>
          <w:lang w:val="en-US" w:eastAsia="zh-CN"/>
        </w:rPr>
        <w:t>是加强税务规范性文件制定管理。</w:t>
      </w:r>
      <w:r>
        <w:rPr>
          <w:rFonts w:hint="eastAsia" w:ascii="仿宋_GB2312" w:hAnsi="仿宋_GB2312" w:eastAsia="仿宋_GB2312" w:cs="仿宋_GB2312"/>
          <w:color w:val="333333"/>
          <w:sz w:val="32"/>
          <w:szCs w:val="32"/>
          <w:lang w:val="en-US" w:eastAsia="zh-CN"/>
        </w:rPr>
        <w:t>认真执行总局《税务规范性文件制定管理办法》及公平竞争审查工作机制，严格落实行政规范性文件备案审查制度。完善规范性文件清理长效机制，按时完成上级布置的文件清理工作。2024年度区局未制发税收规范性文件。</w:t>
      </w:r>
      <w:r>
        <w:rPr>
          <w:rFonts w:hint="eastAsia" w:ascii="仿宋_GB2312" w:hAnsi="仿宋_GB2312" w:eastAsia="仿宋_GB2312" w:cs="仿宋_GB2312"/>
          <w:b/>
          <w:bCs/>
          <w:color w:val="333333"/>
          <w:sz w:val="32"/>
          <w:szCs w:val="32"/>
          <w:lang w:val="en-US" w:eastAsia="zh-CN"/>
        </w:rPr>
        <w:t>二是扎实落实行政执法“三项制度”</w:t>
      </w:r>
      <w:r>
        <w:rPr>
          <w:rFonts w:hint="eastAsia" w:ascii="仿宋_GB2312" w:hAnsi="仿宋_GB2312" w:eastAsia="仿宋_GB2312" w:cs="仿宋_GB2312"/>
          <w:color w:val="333333"/>
          <w:sz w:val="32"/>
          <w:szCs w:val="32"/>
          <w:lang w:val="en-US" w:eastAsia="zh-CN"/>
        </w:rPr>
        <w:t>。深度参与省市局“三项制度智评优”创新项目，做好全省上线后的测试完善工作，相关工作成效获上级表扬。2024年区局共发布执法信息1095条。</w:t>
      </w:r>
      <w:r>
        <w:rPr>
          <w:rFonts w:hint="eastAsia" w:ascii="仿宋_GB2312" w:hAnsi="仿宋_GB2312" w:eastAsia="仿宋_GB2312" w:cs="仿宋_GB2312"/>
          <w:b/>
          <w:bCs/>
          <w:color w:val="333333"/>
          <w:sz w:val="32"/>
          <w:szCs w:val="32"/>
          <w:lang w:val="en-US" w:eastAsia="zh-CN"/>
        </w:rPr>
        <w:t>三是持续强化税务精确执法。</w:t>
      </w:r>
      <w:r>
        <w:rPr>
          <w:rFonts w:hint="eastAsia" w:ascii="仿宋_GB2312" w:hAnsi="仿宋_GB2312" w:eastAsia="仿宋_GB2312" w:cs="仿宋_GB2312"/>
          <w:color w:val="333333"/>
          <w:sz w:val="32"/>
          <w:szCs w:val="32"/>
          <w:lang w:val="en-US" w:eastAsia="zh-CN"/>
        </w:rPr>
        <w:t>全面落实新修订的《中南区域税务行政处罚裁量基准》及《“首违不罚”清单》，实现区域内“执法一把尺子、处罚一个标准、行为一个准绳”。同时综合运用说服教育、约谈警示、风险提示让税务执法既有力度又有温度，全力服务全国统一大市场建设。</w:t>
      </w:r>
      <w:r>
        <w:rPr>
          <w:rFonts w:hint="eastAsia" w:ascii="仿宋_GB2312" w:hAnsi="仿宋_GB2312" w:eastAsia="仿宋_GB2312" w:cs="仿宋_GB2312"/>
          <w:b/>
          <w:bCs/>
          <w:color w:val="333333"/>
          <w:sz w:val="32"/>
          <w:szCs w:val="32"/>
          <w:lang w:val="en-US" w:eastAsia="zh-CN"/>
        </w:rPr>
        <w:t>四是全面推行税务法治指导员制度。</w:t>
      </w:r>
      <w:r>
        <w:rPr>
          <w:rFonts w:hint="eastAsia" w:ascii="仿宋_GB2312" w:hAnsi="仿宋_GB2312" w:eastAsia="仿宋_GB2312" w:cs="仿宋_GB2312"/>
          <w:color w:val="333333"/>
          <w:sz w:val="32"/>
          <w:szCs w:val="32"/>
          <w:lang w:val="en-US" w:eastAsia="zh-CN"/>
        </w:rPr>
        <w:t>健全指导员工作制度体系，建强指导员工作队伍，充分释放指导员在税费征管一线税务执法领域的教育、预防、辅导、把关、纠偏、督导等功能，有力推动法治汉阳税务建设。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321" w:firstLineChars="100"/>
        <w:jc w:val="left"/>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健全行政执法工作体系，实现营商环境新跃升</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一是进一步提升税费服务水平</w:t>
      </w:r>
      <w:r>
        <w:rPr>
          <w:rFonts w:hint="eastAsia" w:ascii="仿宋_GB2312" w:hAnsi="仿宋_GB2312" w:eastAsia="仿宋_GB2312" w:cs="仿宋_GB2312"/>
          <w:color w:val="333333"/>
          <w:sz w:val="32"/>
          <w:szCs w:val="32"/>
          <w:lang w:val="en-US" w:eastAsia="zh-CN"/>
        </w:rPr>
        <w:t>。围绕“高效办成一件事”，连续11年开展“便民办税春风行动”，推出5大类36项便民举措，创新服务内容、拓展服务半径；创新实施“税问智答”宣传辅导机制、存量房转移登记“税费同缴”“</w:t>
      </w:r>
      <w:r>
        <w:rPr>
          <w:rFonts w:hint="eastAsia" w:ascii="仿宋_GB2312" w:hAnsi="仿宋_GB2312" w:eastAsia="仿宋_GB2312" w:cs="仿宋_GB2312"/>
          <w:color w:val="333333"/>
          <w:sz w:val="32"/>
          <w:szCs w:val="32"/>
          <w:lang w:val="zh-CN" w:eastAsia="zh-CN"/>
        </w:rPr>
        <w:t>交房即办证”“</w:t>
      </w:r>
      <w:r>
        <w:rPr>
          <w:rFonts w:hint="eastAsia" w:ascii="仿宋_GB2312" w:hAnsi="仿宋_GB2312" w:eastAsia="仿宋_GB2312" w:cs="仿宋_GB2312"/>
          <w:color w:val="333333"/>
          <w:sz w:val="32"/>
          <w:szCs w:val="32"/>
          <w:lang w:val="en-US" w:eastAsia="zh-CN"/>
        </w:rPr>
        <w:t>阳小税·双语服务专家团队”等税费服务举措，用改革的“小切口”撬动纳税人缴费人满意度和获得感的大提升。相关服务举措被湖北日报、中国税务报报道。</w:t>
      </w:r>
      <w:r>
        <w:rPr>
          <w:rFonts w:hint="eastAsia" w:ascii="仿宋_GB2312" w:hAnsi="仿宋_GB2312" w:eastAsia="仿宋_GB2312" w:cs="仿宋_GB2312"/>
          <w:b/>
          <w:bCs/>
          <w:color w:val="333333"/>
          <w:sz w:val="32"/>
          <w:szCs w:val="32"/>
          <w:lang w:val="en-US" w:eastAsia="zh-CN"/>
        </w:rPr>
        <w:t>二是进一步优化法治化营商环境。</w:t>
      </w:r>
      <w:r>
        <w:rPr>
          <w:rFonts w:hint="eastAsia" w:ascii="仿宋_GB2312" w:hAnsi="仿宋_GB2312" w:eastAsia="仿宋_GB2312" w:cs="仿宋_GB2312"/>
          <w:color w:val="333333"/>
          <w:sz w:val="32"/>
          <w:szCs w:val="32"/>
          <w:lang w:val="en-US" w:eastAsia="zh-CN"/>
        </w:rPr>
        <w:t>积极参与全区法治营商环境的共同缔造，深化纳税信用体系建设，助力构建全区“法·信双优”新格局。</w:t>
      </w:r>
      <w:r>
        <w:rPr>
          <w:rFonts w:hint="eastAsia" w:ascii="仿宋_GB2312" w:hAnsi="仿宋_GB2312" w:eastAsia="仿宋_GB2312" w:cs="仿宋_GB2312"/>
          <w:b/>
          <w:bCs/>
          <w:color w:val="333333"/>
          <w:sz w:val="32"/>
          <w:szCs w:val="32"/>
          <w:lang w:val="en-US" w:eastAsia="zh-CN"/>
        </w:rPr>
        <w:t>三是提升诉求解决速度</w:t>
      </w:r>
      <w:r>
        <w:rPr>
          <w:rFonts w:hint="eastAsia" w:ascii="仿宋_GB2312" w:hAnsi="仿宋_GB2312" w:eastAsia="仿宋_GB2312" w:cs="仿宋_GB2312"/>
          <w:color w:val="333333"/>
          <w:sz w:val="32"/>
          <w:szCs w:val="32"/>
          <w:lang w:val="en-US" w:eastAsia="zh-CN"/>
        </w:rPr>
        <w:t>。坚持和发展新时代“枫桥经验”，促进争议实质性化解。创新推出“五步闭环工作法”、“1+2+N”基层税费服务诉求响应新体系，不断夯实新时代“枫桥式”税务所建设。</w:t>
      </w:r>
      <w:r>
        <w:rPr>
          <w:rFonts w:hint="eastAsia" w:ascii="仿宋_GB2312" w:hAnsi="仿宋_GB2312" w:eastAsia="仿宋_GB2312" w:cs="仿宋_GB2312"/>
          <w:b/>
          <w:bCs/>
          <w:color w:val="333333"/>
          <w:sz w:val="32"/>
          <w:szCs w:val="32"/>
          <w:lang w:val="en-US" w:eastAsia="zh-CN"/>
        </w:rPr>
        <w:t>四是妥善处理矛盾纠纷。</w:t>
      </w:r>
      <w:r>
        <w:rPr>
          <w:rFonts w:hint="eastAsia" w:ascii="仿宋_GB2312" w:hAnsi="仿宋_GB2312" w:eastAsia="仿宋_GB2312" w:cs="仿宋_GB2312"/>
          <w:color w:val="333333"/>
          <w:sz w:val="32"/>
          <w:szCs w:val="32"/>
          <w:lang w:val="en-US" w:eastAsia="zh-CN"/>
        </w:rPr>
        <w:t>创新探索社保费矛盾争议“源头解”，联合社保、医保、司法等部门，建立跨部门矛盾争议协同解决机制，常态化、制度化解决缴费人急难愁盼的问题。同时严格落实新修订的行政复议法，做好行政复议和应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（五）健全法治人才培养体系，锻造规范执法新力量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一是强化队伍建设，提升能力水平</w:t>
      </w:r>
      <w:r>
        <w:rPr>
          <w:rFonts w:hint="eastAsia" w:ascii="仿宋_GB2312" w:hAnsi="仿宋_GB2312" w:eastAsia="仿宋_GB2312" w:cs="仿宋_GB2312"/>
          <w:color w:val="333333"/>
          <w:sz w:val="32"/>
          <w:szCs w:val="32"/>
          <w:lang w:val="en-US" w:eastAsia="zh-CN"/>
        </w:rPr>
        <w:t>。全力组织好“学金税四期、建智慧税务”“月学月考”“比武练兵”“执法资格”等系列培训考试，分层分类抓好干部培训，全面提升各层级各岗位干部执法能力及素质。</w:t>
      </w:r>
      <w:r>
        <w:rPr>
          <w:rFonts w:hint="eastAsia" w:ascii="仿宋_GB2312" w:hAnsi="仿宋_GB2312" w:eastAsia="仿宋_GB2312" w:cs="仿宋_GB2312"/>
          <w:b/>
          <w:bCs/>
          <w:color w:val="333333"/>
          <w:sz w:val="32"/>
          <w:szCs w:val="32"/>
          <w:lang w:val="en-US" w:eastAsia="zh-CN"/>
        </w:rPr>
        <w:t>二是树立正确导向，激励担当作为。</w:t>
      </w:r>
      <w:r>
        <w:rPr>
          <w:rFonts w:hint="eastAsia" w:ascii="仿宋_GB2312" w:hAnsi="仿宋_GB2312" w:eastAsia="仿宋_GB2312" w:cs="仿宋_GB2312"/>
          <w:color w:val="333333"/>
          <w:sz w:val="32"/>
          <w:szCs w:val="32"/>
          <w:lang w:val="en-US" w:eastAsia="zh-CN"/>
        </w:rPr>
        <w:t>营造干事创业的政治生态和良好环境，坚持正确导向，大力选拔政治过硬、敢于担当、锐意改革、实绩突出、清正廉洁的干部。</w:t>
      </w:r>
      <w:r>
        <w:rPr>
          <w:rFonts w:hint="eastAsia" w:ascii="仿宋_GB2312" w:hAnsi="仿宋_GB2312" w:eastAsia="仿宋_GB2312" w:cs="仿宋_GB2312"/>
          <w:b/>
          <w:bCs/>
          <w:color w:val="333333"/>
          <w:sz w:val="32"/>
          <w:szCs w:val="32"/>
          <w:lang w:val="en-US" w:eastAsia="zh-CN"/>
        </w:rPr>
        <w:t>三是严格落实税收执法责任制。</w:t>
      </w:r>
      <w:r>
        <w:rPr>
          <w:rFonts w:hint="eastAsia" w:ascii="仿宋_GB2312" w:hAnsi="仿宋_GB2312" w:eastAsia="仿宋_GB2312" w:cs="仿宋_GB2312"/>
          <w:color w:val="333333"/>
          <w:sz w:val="32"/>
          <w:szCs w:val="32"/>
          <w:lang w:val="en-US" w:eastAsia="zh-CN"/>
        </w:rPr>
        <w:t>严格落实《提升行政执法质量三年行动计划（2023—2025年）》任务清单，充分运用“追责一把尺”创新项目，依法依规严肃开展责任追究。常态化开展指标运行情况监控，定期制发执法责任落实情况通报，促进执法责任制管理水平不断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（六）健全法治税务保障体系，激发智慧税务新动能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一是稳步推进税费改革任务</w:t>
      </w:r>
      <w:r>
        <w:rPr>
          <w:rFonts w:hint="eastAsia" w:ascii="仿宋_GB2312" w:hAnsi="仿宋_GB2312" w:eastAsia="仿宋_GB2312" w:cs="仿宋_GB2312"/>
          <w:color w:val="333333"/>
          <w:sz w:val="32"/>
          <w:szCs w:val="32"/>
          <w:lang w:val="en-US" w:eastAsia="zh-CN"/>
        </w:rPr>
        <w:t>。组建新电子税局推广团队，圆满完成新电子税局双轨验证工作，有力推进新电子税局上线扩围；稳妥推进全面数字化电子发票推广工作，持续提升“数电票”覆盖率、开票份数和金额占比率，进一步降低办税成本，区局纯数电覆盖率排名全市第一。</w:t>
      </w:r>
      <w:r>
        <w:rPr>
          <w:rFonts w:hint="eastAsia" w:ascii="仿宋_GB2312" w:hAnsi="仿宋_GB2312" w:eastAsia="仿宋_GB2312" w:cs="仿宋_GB2312"/>
          <w:b/>
          <w:bCs/>
          <w:color w:val="333333"/>
          <w:sz w:val="32"/>
          <w:szCs w:val="32"/>
          <w:lang w:val="en-US" w:eastAsia="zh-CN"/>
        </w:rPr>
        <w:t>二是夯实征管基础。</w:t>
      </w:r>
      <w:r>
        <w:rPr>
          <w:rFonts w:hint="eastAsia" w:ascii="仿宋_GB2312" w:hAnsi="仿宋_GB2312" w:eastAsia="仿宋_GB2312" w:cs="仿宋_GB2312"/>
          <w:color w:val="333333"/>
          <w:sz w:val="32"/>
          <w:szCs w:val="32"/>
          <w:lang w:val="en-US" w:eastAsia="zh-CN"/>
        </w:rPr>
        <w:t>践行“以数治税”的理念，持续抓好以“5C+5R”指标体系为主的征管质量监控评价工作，税收征管质效位居全市前列。</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lang w:val="en-US" w:eastAsia="zh-CN"/>
        </w:rPr>
        <w:t>二、主要负责人履行推进法治政府建设第一责任人职责情况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 区局党政主要负责人全面履行推进法治建设第一责任人职责，严格贯彻落实党中央、国务院、省、市税务局和汉阳区区委区政府作出的全面依法治国、推进法治政府建设等方面的重大战略部署，扎实推进税收法治建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一是深入推进全面从严治党</w:t>
      </w:r>
      <w:r>
        <w:rPr>
          <w:rFonts w:hint="eastAsia" w:ascii="仿宋_GB2312" w:hAnsi="仿宋_GB2312" w:eastAsia="仿宋_GB2312" w:cs="仿宋_GB2312"/>
          <w:b w:val="0"/>
          <w:bCs w:val="0"/>
          <w:color w:val="333333"/>
          <w:sz w:val="32"/>
          <w:szCs w:val="32"/>
          <w:lang w:val="en-US" w:eastAsia="zh-CN"/>
        </w:rPr>
        <w:t>。抓好习近平新时代中国特色社会主义思想、党的二十届三中全会精神以及党规党纪学习教育，筑牢意识形态坚实防线；在全局范围内抓好巡查整改工作，以真改实改彻改促工作质效提升；持续深化纪检监察体制改革，精准把握运用监督执纪“四种形态”，加强重点领域和关键环节立体监督，巩固优化风清气正、干事创业的政治生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二是统筹协调依法治税工作。</w:t>
      </w:r>
      <w:r>
        <w:rPr>
          <w:rFonts w:hint="eastAsia" w:ascii="仿宋_GB2312" w:hAnsi="仿宋_GB2312" w:eastAsia="仿宋_GB2312" w:cs="仿宋_GB2312"/>
          <w:b w:val="0"/>
          <w:bCs w:val="0"/>
          <w:color w:val="333333"/>
          <w:sz w:val="32"/>
          <w:szCs w:val="32"/>
          <w:lang w:val="en-US" w:eastAsia="zh-CN"/>
        </w:rPr>
        <w:t>认真履行法治建设主体责任，主动向地方党委报告法治政府建设中的重大问题，带头研究落实法治政府建设各项任务，亲自部署安排重点法治工作，直接把控重要环节，统筹推进全局法治政府建设各项任务落细落实。把法治政府建设、依法行政工作列入年度工作计划，推动法治工作与税收工作同研究、同部署、同落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三是落实普法责任开展定期督查。</w:t>
      </w:r>
      <w:r>
        <w:rPr>
          <w:rFonts w:hint="eastAsia" w:ascii="仿宋_GB2312" w:hAnsi="仿宋_GB2312" w:eastAsia="仿宋_GB2312" w:cs="仿宋_GB2312"/>
          <w:b w:val="0"/>
          <w:bCs w:val="0"/>
          <w:color w:val="333333"/>
          <w:sz w:val="32"/>
          <w:szCs w:val="32"/>
          <w:lang w:val="en-US" w:eastAsia="zh-CN"/>
        </w:rPr>
        <w:t>完善机关工作人员学法用法制度，坚持局务会会前学法，法治专题讲座亲自授课,组织实施“八五”普法规划，推动“谁执法谁普法”普法责任制落地落实；同时将履行推进法治建设第一责任人职责情况列入年终述职内容，对局内各单位主要负责人履行推进法治建设第一责任人职责情况开展定期检查、专项督查。</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lang w:val="en-US" w:eastAsia="zh-CN"/>
        </w:rPr>
        <w:t>三、存在的不足之处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w:t>
      </w:r>
      <w:r>
        <w:rPr>
          <w:rFonts w:hint="eastAsia" w:ascii="仿宋_GB2312" w:hAnsi="仿宋_GB2312" w:eastAsia="仿宋_GB2312" w:cs="仿宋_GB2312"/>
          <w:b w:val="0"/>
          <w:bCs w:val="0"/>
          <w:color w:val="333333"/>
          <w:sz w:val="32"/>
          <w:szCs w:val="32"/>
          <w:lang w:val="en-US" w:eastAsia="zh-CN"/>
        </w:rPr>
        <w:t>深化税收征管数字化转型和智能化改造，加快推进智慧税务建设，仍有进步空间。</w:t>
      </w:r>
      <w:r>
        <w:rPr>
          <w:rFonts w:hint="eastAsia" w:ascii="仿宋_GB2312" w:hAnsi="仿宋_GB2312" w:eastAsia="仿宋_GB2312" w:cs="仿宋_GB2312"/>
          <w:b/>
          <w:bCs/>
          <w:color w:val="333333"/>
          <w:sz w:val="32"/>
          <w:szCs w:val="32"/>
          <w:lang w:val="en-US" w:eastAsia="zh-CN"/>
        </w:rPr>
        <w:t>二是</w:t>
      </w:r>
      <w:r>
        <w:rPr>
          <w:rFonts w:hint="eastAsia" w:ascii="仿宋_GB2312" w:hAnsi="仿宋_GB2312" w:eastAsia="仿宋_GB2312" w:cs="仿宋_GB2312"/>
          <w:b w:val="0"/>
          <w:bCs w:val="0"/>
          <w:color w:val="333333"/>
          <w:sz w:val="32"/>
          <w:szCs w:val="32"/>
          <w:lang w:val="en-US" w:eastAsia="zh-CN"/>
        </w:rPr>
        <w:t>部分税务干部还不完全适应精确执法的要求，运用法治思维和方式推动工作能力需要进一步提升。</w:t>
      </w:r>
      <w:r>
        <w:rPr>
          <w:rFonts w:hint="eastAsia" w:ascii="仿宋_GB2312" w:hAnsi="仿宋_GB2312" w:eastAsia="仿宋_GB2312" w:cs="仿宋_GB2312"/>
          <w:b/>
          <w:bCs/>
          <w:color w:val="333333"/>
          <w:sz w:val="32"/>
          <w:szCs w:val="32"/>
          <w:lang w:val="en-US" w:eastAsia="zh-CN"/>
        </w:rPr>
        <w:t>三是</w:t>
      </w:r>
      <w:r>
        <w:rPr>
          <w:rFonts w:hint="eastAsia" w:ascii="仿宋_GB2312" w:hAnsi="仿宋_GB2312" w:eastAsia="仿宋_GB2312" w:cs="仿宋_GB2312"/>
          <w:b w:val="0"/>
          <w:bCs w:val="0"/>
          <w:color w:val="333333"/>
          <w:sz w:val="32"/>
          <w:szCs w:val="32"/>
          <w:lang w:val="en-US" w:eastAsia="zh-CN"/>
        </w:rPr>
        <w:t>税收共治格局有待进一步深化。</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lang w:val="en-US" w:eastAsia="zh-CN"/>
        </w:rPr>
        <w:t>四、下一步推进法治税务建设思路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（一）不断提高政治站位，增强法治税务建设使命感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坚持将法治意识、政治意识，垂管意识贯穿税务工作始终，推动法治税务建设走深走实，带动法治建设主体责任层层贯通。打造更有辨识度和实效性的“阳小税”法治服务品牌，把法治建设与推进落实“强基工程”等工作相结合，探索实现法治引领服务改革发展大局的重点项目、重点工作，不断提升法治建议与税务业务融合的步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（二）依法依规履行税收职能，服务区域经济发展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坚持胸怀“国之大者”、牢记“税之要事”，持之以恒抓牢主责主业，深入履行税收职能。依法依规加大组织收入工作的统筹力度；落实落细各项税费优惠政策，确保纳税人缴费人应享尽享；实现税费服务提质增效，倾力打造一流税收法治化营商环境。锚定汉阳区“三城一中心”发展目标，充分发挥拓展税收职能作用，在深入实施“强基工程”、全面提升治理效能中更好服务发展大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（三）深化数字税务建设，充分发挥智慧税务监管效能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深入推进数字化转型条件下的税费征管“强基工程，充分发挥智慧税务服务效能做好精细服务。同时抓好风险任务统筹管理、协税护税、数据管理应用等工作。积极发挥数字化信息平台作用，跟踪监控日常执法，严格执行税收执法责任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（四）加强法治队伍建设，扎实推进税收宣传普法工作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一是</w:t>
      </w:r>
      <w:r>
        <w:rPr>
          <w:rFonts w:hint="eastAsia" w:ascii="仿宋_GB2312" w:hAnsi="仿宋_GB2312" w:eastAsia="仿宋_GB2312" w:cs="仿宋_GB2312"/>
          <w:b w:val="0"/>
          <w:bCs w:val="0"/>
          <w:color w:val="333333"/>
          <w:sz w:val="32"/>
          <w:szCs w:val="32"/>
          <w:lang w:val="en-US" w:eastAsia="zh-CN"/>
        </w:rPr>
        <w:t>加强队伍法治理念建设。健全法治人才队伍培养长效机制，鼓励干部积极参与省局公职律师选拔、“三师”考试。常态化开展“岗位大练兵、业务大比武”。注重开展法治实践。</w:t>
      </w:r>
      <w:r>
        <w:rPr>
          <w:rFonts w:hint="eastAsia" w:ascii="仿宋_GB2312" w:hAnsi="仿宋_GB2312" w:eastAsia="仿宋_GB2312" w:cs="仿宋_GB2312"/>
          <w:b/>
          <w:bCs/>
          <w:color w:val="333333"/>
          <w:sz w:val="32"/>
          <w:szCs w:val="32"/>
          <w:lang w:val="en-US" w:eastAsia="zh-CN"/>
        </w:rPr>
        <w:t>二是</w:t>
      </w:r>
      <w:r>
        <w:rPr>
          <w:rFonts w:hint="eastAsia" w:ascii="仿宋_GB2312" w:hAnsi="仿宋_GB2312" w:eastAsia="仿宋_GB2312" w:cs="仿宋_GB2312"/>
          <w:b w:val="0"/>
          <w:bCs w:val="0"/>
          <w:color w:val="333333"/>
          <w:sz w:val="32"/>
          <w:szCs w:val="32"/>
          <w:lang w:val="en-US" w:eastAsia="zh-CN"/>
        </w:rPr>
        <w:t>深化税收法治宣传教育。强化习近平法治思想和新修订法律法规的学习宣传实效。认真落实“谁执法谁普法”普法责任制，打造有代表性的法治文化宣传精品，不断提升税法宣传的互动性和用户粘性，增强税收普法的影响力和覆盖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 xml:space="preserve">                 国家税务总局武汉市汉阳区税务局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 xml:space="preserve">                                2025年3月</w:t>
      </w:r>
    </w:p>
    <w:p>
      <w:pPr>
        <w:rPr>
          <w:rFonts w:hint="eastAsia" w:ascii="仿宋_GB2312" w:hAnsi="仿宋_GB2312" w:eastAsia="仿宋_GB2312" w:cs="仿宋_GB2312"/>
          <w:sz w:val="30"/>
          <w:szCs w:val="30"/>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1A428"/>
    <w:multiLevelType w:val="singleLevel"/>
    <w:tmpl w:val="E571A428"/>
    <w:lvl w:ilvl="0" w:tentative="0">
      <w:start w:val="1"/>
      <w:numFmt w:val="chineseCounting"/>
      <w:suff w:val="nothing"/>
      <w:lvlText w:val="（%1）"/>
      <w:lvlJc w:val="left"/>
      <w:pPr>
        <w:ind w:left="-220"/>
      </w:pPr>
      <w:rPr>
        <w:rFonts w:hint="eastAsia"/>
      </w:rPr>
    </w:lvl>
  </w:abstractNum>
  <w:abstractNum w:abstractNumId="1">
    <w:nsid w:val="574B56A1"/>
    <w:multiLevelType w:val="singleLevel"/>
    <w:tmpl w:val="574B56A1"/>
    <w:lvl w:ilvl="0" w:tentative="0">
      <w:start w:val="4"/>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26414"/>
    <w:rsid w:val="07AF4958"/>
    <w:rsid w:val="08007D72"/>
    <w:rsid w:val="09AA2F8F"/>
    <w:rsid w:val="0A122C96"/>
    <w:rsid w:val="0AAA7CA5"/>
    <w:rsid w:val="0D187643"/>
    <w:rsid w:val="116C2074"/>
    <w:rsid w:val="15622CC3"/>
    <w:rsid w:val="15DB0A2E"/>
    <w:rsid w:val="16A73525"/>
    <w:rsid w:val="19FB47E0"/>
    <w:rsid w:val="1CE741CD"/>
    <w:rsid w:val="24F8147B"/>
    <w:rsid w:val="27CD0A4E"/>
    <w:rsid w:val="2A103279"/>
    <w:rsid w:val="2FCB70AB"/>
    <w:rsid w:val="3037273C"/>
    <w:rsid w:val="32393D54"/>
    <w:rsid w:val="32410168"/>
    <w:rsid w:val="388F12E3"/>
    <w:rsid w:val="4C926414"/>
    <w:rsid w:val="4CB13F9B"/>
    <w:rsid w:val="501A5024"/>
    <w:rsid w:val="5B35610D"/>
    <w:rsid w:val="5EC6545B"/>
    <w:rsid w:val="6E1A567A"/>
    <w:rsid w:val="6FEA5BB5"/>
    <w:rsid w:val="72C60FF9"/>
    <w:rsid w:val="78522B2A"/>
    <w:rsid w:val="79D33648"/>
    <w:rsid w:val="7E04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styleId="3">
    <w:name w:val="Plain Text"/>
    <w:basedOn w:val="1"/>
    <w:qFormat/>
    <w:uiPriority w:val="0"/>
    <w:pPr>
      <w:widowControl/>
      <w:spacing w:after="200" w:line="276" w:lineRule="auto"/>
      <w:jc w:val="left"/>
    </w:pPr>
    <w:rPr>
      <w:rFonts w:ascii="宋体" w:hAnsi="Courier New" w:eastAsia="宋体" w:cs="宋体"/>
      <w:kern w:val="0"/>
      <w:sz w:val="22"/>
      <w:szCs w:val="21"/>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esktop\&#27861;&#27835;&#24037;&#20316;&#36164;&#26009;\2024&#24180;&#27861;&#27835;&#25919;&#24220;&#25253;&#21578;\2024\(&#23450;&#65289;&#22269;&#23478;&#31246;&#21153;&#24635;&#23616;&#27494;&#27721;&#24066;&#27721;&#38451;&#21306;&#31246;&#21153;&#23616;&#20851;&#20110;2024&#24180;&#24230;&#27861;&#27835;3.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(定）国家税务总局武汉市汉阳区税务局关于2024年度法治3.20.docx</Template>
  <Pages>8</Pages>
  <Words>3971</Words>
  <Characters>4086</Characters>
  <Lines>0</Lines>
  <Paragraphs>0</Paragraphs>
  <TotalTime>47</TotalTime>
  <ScaleCrop>false</ScaleCrop>
  <LinksUpToDate>false</LinksUpToDate>
  <CharactersWithSpaces>4135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2025-03-21T06:51:00Z</dcterms:created>
  <dc:creator>刘雅俊</dc:creator>
  <cp:lastModifiedBy>刘雅俊</cp:lastModifiedBy>
  <cp:lastPrinted>2025-03-21T08:51:00Z</cp:lastPrinted>
  <dcterms:modified xsi:type="dcterms:W3CDTF">2025-03-25T03:30:57Z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