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国家税务总局武汉市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  <w:lang w:eastAsia="zh-CN"/>
        </w:rPr>
        <w:t>江夏区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napToGrid w:val="0"/>
          <w:sz w:val="40"/>
          <w:szCs w:val="32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2024年，国家税务总局</w:t>
      </w:r>
      <w:r>
        <w:rPr>
          <w:rFonts w:hint="eastAsia" w:ascii="Times New Roman" w:hAnsi="Times New Roman" w:eastAsia="仿宋_GB2312"/>
          <w:snapToGrid w:val="0"/>
          <w:sz w:val="32"/>
        </w:rPr>
        <w:t>武汉市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江夏</w:t>
      </w:r>
      <w:r>
        <w:rPr>
          <w:rFonts w:hint="eastAsia" w:ascii="Times New Roman" w:hAnsi="Times New Roman" w:eastAsia="仿宋_GB2312"/>
          <w:snapToGrid w:val="0"/>
          <w:sz w:val="32"/>
        </w:rPr>
        <w:t>区税务局认真落实《中华人民共和国政府信息公开条例》《国家税务总局关于进一步加强税务系统政府信息公开工作的通知》等工作要求，结合单位实际，全力推进政府信息公开工作，保障了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纳税人缴费人</w:t>
      </w:r>
      <w:r>
        <w:rPr>
          <w:rFonts w:hint="eastAsia" w:ascii="Times New Roman" w:hAnsi="Times New Roman" w:eastAsia="仿宋_GB2312"/>
          <w:snapToGrid w:val="0"/>
          <w:sz w:val="32"/>
        </w:rPr>
        <w:t>知情权、参与权和监督权，增强了税务部门公信力和执行力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，维护了良好形象</w:t>
      </w:r>
      <w:r>
        <w:rPr>
          <w:rFonts w:hint="eastAsia" w:ascii="Times New Roman" w:hAnsi="Times New Roman" w:eastAsia="仿宋_GB2312"/>
          <w:snapToGrid w:val="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</w:rPr>
        <w:t>（一）主动公开情况。</w:t>
      </w:r>
      <w:r>
        <w:rPr>
          <w:rFonts w:hint="eastAsia" w:ascii="Times New Roman" w:hAnsi="Times New Roman" w:eastAsia="仿宋_GB2312"/>
          <w:snapToGrid w:val="0"/>
          <w:sz w:val="32"/>
        </w:rPr>
        <w:t>严格规范做好主动公开工作，通过武汉市税务局门户网站、湖北税务行政执法信息公示平台、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区政府信息公开网站、</w:t>
      </w:r>
      <w:r>
        <w:rPr>
          <w:rFonts w:hint="eastAsia" w:ascii="Times New Roman" w:hAnsi="Times New Roman" w:eastAsia="仿宋_GB2312"/>
          <w:snapToGrid w:val="0"/>
          <w:sz w:val="32"/>
        </w:rPr>
        <w:t>信息公告栏、电子显示屏等渠道，主动扩大公开范围。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napToGrid w:val="0"/>
          <w:sz w:val="32"/>
        </w:rPr>
        <w:t>依申请公开情况。</w:t>
      </w:r>
      <w:r>
        <w:rPr>
          <w:rFonts w:hint="eastAsia" w:ascii="Times New Roman" w:hAnsi="Times New Roman" w:eastAsia="仿宋_GB2312"/>
          <w:snapToGrid w:val="0"/>
          <w:sz w:val="32"/>
        </w:rPr>
        <w:t>进一步优化内部办理流程，缩短办理时限，提高答复质量，积极回应社会关切。202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z w:val="32"/>
        </w:rPr>
        <w:t>年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收到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10项</w:t>
      </w:r>
      <w:r>
        <w:rPr>
          <w:rFonts w:hint="eastAsia" w:ascii="Times New Roman" w:hAnsi="Times New Roman" w:eastAsia="仿宋_GB2312"/>
          <w:snapToGrid w:val="0"/>
          <w:sz w:val="32"/>
        </w:rPr>
        <w:t>依申请公开事项。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仿宋_GB2312"/>
          <w:snapToGrid w:val="0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z w:val="32"/>
          <w:lang w:val="en-US" w:eastAsia="zh-CN"/>
        </w:rPr>
        <w:t>（三）政府信息管理情况。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严格遵循依法、及时、高效的原则，在公文的产生过程中，同步确定其公开权限；公文拟制部门根据公文内容，注明公文属性；办公室严格审核，确保公开事项填写规范。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40"/>
        <w:gridCol w:w="2240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　　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三、收到和处理政府信息公开申请情况</w:t>
      </w:r>
    </w:p>
    <w:tbl>
      <w:tblPr>
        <w:tblStyle w:val="5"/>
        <w:tblW w:w="497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8"/>
        <w:gridCol w:w="954"/>
        <w:gridCol w:w="2997"/>
        <w:gridCol w:w="615"/>
        <w:gridCol w:w="615"/>
        <w:gridCol w:w="615"/>
        <w:gridCol w:w="615"/>
        <w:gridCol w:w="616"/>
        <w:gridCol w:w="629"/>
        <w:gridCol w:w="6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（本列数据的勾稽关系为：第一项加第二项之和，等于第三项加第四项之和）</w:t>
            </w:r>
          </w:p>
        </w:tc>
        <w:tc>
          <w:tcPr>
            <w:tcW w:w="2417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自然人</w:t>
            </w:r>
          </w:p>
        </w:tc>
        <w:tc>
          <w:tcPr>
            <w:tcW w:w="172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法人或其他组织</w:t>
            </w:r>
          </w:p>
        </w:tc>
        <w:tc>
          <w:tcPr>
            <w:tcW w:w="344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企业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机构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社会公益组织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法律服务机构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</w:p>
        </w:tc>
        <w:tc>
          <w:tcPr>
            <w:tcW w:w="344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三、本年度办理结果</w:t>
            </w: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（一）予以公开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（三）不予公开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1.属于国家秘密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2.其他法律行政法规禁止公开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3.危及“三安全一稳定”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4.保护第三方合法权益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5.属于三类内部事务信息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6.属于四类过程性信息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7.属于行政执法案卷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8.属于行政查询事项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（四）无法提供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1.本机关不掌握相关政府信息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2.没有现成信息需要另行制作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3.补正后申请内容仍不明确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（五）不予处理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1.信访举报投诉类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3.要求提供公开出版物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4.无正当理由大量反复申请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（六）其他处理</w:t>
            </w: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9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6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3.其他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79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20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（七）总计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82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四、结转下年度继续办理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四、政府信息公开行政复议、行政诉讼情况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8"/>
        <w:gridCol w:w="601"/>
        <w:gridCol w:w="601"/>
        <w:gridCol w:w="601"/>
        <w:gridCol w:w="601"/>
        <w:gridCol w:w="614"/>
        <w:gridCol w:w="601"/>
        <w:gridCol w:w="601"/>
        <w:gridCol w:w="601"/>
        <w:gridCol w:w="602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尚未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textAlignment w:val="auto"/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napToGrid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</w:rPr>
        <w:t>202</w:t>
      </w: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z w:val="32"/>
        </w:rPr>
        <w:t>年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，江夏区税务局</w:t>
      </w:r>
      <w:r>
        <w:rPr>
          <w:rFonts w:hint="eastAsia" w:ascii="Times New Roman" w:hAnsi="Times New Roman" w:eastAsia="仿宋_GB2312"/>
          <w:snapToGrid w:val="0"/>
          <w:sz w:val="32"/>
        </w:rPr>
        <w:t>政府信息公开工作存在一些问题和不足。主要表现在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涉及依申请政务公开的内容、使用范围和具体执法流程等有关知识掌握不熟练，与申请人、第三方利益群体的沟通技巧掌握不丰富。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napToGrid w:val="0"/>
          <w:sz w:val="32"/>
          <w:lang w:eastAsia="zh-CN"/>
        </w:rPr>
      </w:pP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下一步将采取以下改进措施：一是强化教育培训，</w:t>
      </w:r>
      <w:r>
        <w:rPr>
          <w:rFonts w:hint="eastAsia" w:ascii="Times New Roman" w:hAnsi="Times New Roman" w:eastAsia="仿宋_GB2312"/>
          <w:snapToGrid w:val="0"/>
          <w:sz w:val="32"/>
        </w:rPr>
        <w:t>加强信息公开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知识和技能培训，提升政府信息公开业务能力</w:t>
      </w:r>
      <w:r>
        <w:rPr>
          <w:rFonts w:hint="eastAsia" w:ascii="Times New Roman" w:hAnsi="Times New Roman" w:eastAsia="仿宋_GB2312"/>
          <w:snapToGrid w:val="0"/>
          <w:sz w:val="32"/>
        </w:rPr>
        <w:t>。</w:t>
      </w:r>
      <w:r>
        <w:rPr>
          <w:rFonts w:hint="eastAsia" w:ascii="Times New Roman" w:hAnsi="Times New Roman" w:eastAsia="仿宋_GB2312"/>
          <w:snapToGrid w:val="0"/>
          <w:sz w:val="32"/>
          <w:lang w:eastAsia="zh-CN"/>
        </w:rPr>
        <w:t>二是加强宣传力度，对信息公开申请人加强宣传辅导，增强其对税务部门信息公开工作的知晓度。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</w:rPr>
      </w:pPr>
      <w:r>
        <w:rPr>
          <w:rFonts w:hint="eastAsia" w:ascii="黑体" w:hAnsi="黑体" w:eastAsia="黑体" w:cs="黑体"/>
          <w:snapToGrid w:val="0"/>
          <w:sz w:val="32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  <w:t>2024年，区税务局严格落实《关于市人大1号议案工作实施方案》，围绕工作重心，扎实推进方案落地。配合区财政局，全面落实税费优惠政策，持续推进惠企利民，促使政策红利转化为助其动力；加快推动“个转企”工作落实落地，制订江夏区“个转企”转型升级操作工作实施方案，配合区市场监管部门进一步简化转型升级办理手续和流程、减免“个转企”资产转移费用等，更好服务于推动江夏经济高质量发展，充分展现了税务担当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 w:cstheme="minorBidi"/>
          <w:snapToGrid w:val="0"/>
          <w:kern w:val="2"/>
          <w:sz w:val="32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840" w:firstLineChars="1200"/>
        <w:jc w:val="both"/>
        <w:textAlignment w:val="auto"/>
        <w:rPr>
          <w:rFonts w:hint="eastAsia" w:ascii="Times New Roman" w:hAnsi="Times New Roman" w:eastAsia="仿宋_GB2312"/>
          <w:snapToGrid w:val="0"/>
          <w:sz w:val="32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国家税务总局武汉市江夏区税务局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/>
          <w:snapToGrid w:val="0"/>
          <w:sz w:val="32"/>
        </w:rPr>
      </w:pPr>
      <w:r>
        <w:rPr>
          <w:rFonts w:hint="eastAsia" w:ascii="Times New Roman" w:hAnsi="Times New Roman" w:eastAsia="仿宋_GB2312"/>
          <w:snapToGrid w:val="0"/>
          <w:sz w:val="32"/>
          <w:lang w:val="en-US" w:eastAsia="zh-CN"/>
        </w:rPr>
        <w:t>2025年1月14日</w:t>
      </w:r>
    </w:p>
    <w:sectPr>
      <w:pgSz w:w="11906" w:h="16838"/>
      <w:pgMar w:top="2098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0FC4CD-2C1E-4E15-96DF-D14BEFCAC98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88209596-4BA0-48E8-A340-B94134BE3C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186B70-E462-4FA8-AE76-00F5B8D7CDA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94B7C3C-96F9-4287-B074-D4A8BD2480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2B822B0"/>
    <w:rsid w:val="05825BEC"/>
    <w:rsid w:val="079D680A"/>
    <w:rsid w:val="082D23C2"/>
    <w:rsid w:val="0E731619"/>
    <w:rsid w:val="1307415D"/>
    <w:rsid w:val="1F3068CC"/>
    <w:rsid w:val="238B1E27"/>
    <w:rsid w:val="246E2621"/>
    <w:rsid w:val="247E02E0"/>
    <w:rsid w:val="28F72CFB"/>
    <w:rsid w:val="2BB17B98"/>
    <w:rsid w:val="2D2B7AEE"/>
    <w:rsid w:val="2DF37204"/>
    <w:rsid w:val="312C5816"/>
    <w:rsid w:val="346C153F"/>
    <w:rsid w:val="353D473F"/>
    <w:rsid w:val="35B27D7D"/>
    <w:rsid w:val="36331A88"/>
    <w:rsid w:val="380214FF"/>
    <w:rsid w:val="397119C0"/>
    <w:rsid w:val="3D142807"/>
    <w:rsid w:val="41F033FC"/>
    <w:rsid w:val="460B0EC3"/>
    <w:rsid w:val="48151D7B"/>
    <w:rsid w:val="4F2B6BAD"/>
    <w:rsid w:val="4FED641C"/>
    <w:rsid w:val="58E46AB9"/>
    <w:rsid w:val="59A92FBB"/>
    <w:rsid w:val="684003A2"/>
    <w:rsid w:val="722D30CC"/>
    <w:rsid w:val="777A0E04"/>
    <w:rsid w:val="79FB1236"/>
    <w:rsid w:val="7EA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4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程静</cp:lastModifiedBy>
  <cp:lastPrinted>2024-11-28T01:46:00Z</cp:lastPrinted>
  <dcterms:modified xsi:type="dcterms:W3CDTF">2025-03-25T03:21:02Z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