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19"/>
        </w:tabs>
        <w:topLinePunct/>
        <w:autoSpaceDE w:val="0"/>
        <w:autoSpaceDN w:val="0"/>
        <w:jc w:val="righ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 xml:space="preserve"> </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6"/>
          <w:szCs w:val="36"/>
          <w:highlight w:val="none"/>
        </w:rPr>
      </w:pPr>
    </w:p>
    <w:p>
      <w:pPr>
        <w:topLinePunct/>
        <w:autoSpaceDE w:val="0"/>
        <w:autoSpaceDN w:val="0"/>
        <w:snapToGrid w:val="0"/>
        <w:jc w:val="center"/>
        <w:rPr>
          <w:rFonts w:hint="eastAsia" w:ascii="华文中宋" w:hAnsi="华文中宋" w:eastAsia="华文中宋" w:cs="华文中宋"/>
          <w:b w:val="0"/>
          <w:bCs/>
          <w:color w:val="auto"/>
          <w:sz w:val="36"/>
          <w:szCs w:val="36"/>
          <w:highlight w:val="none"/>
        </w:rPr>
      </w:pPr>
      <w:r>
        <w:rPr>
          <w:rFonts w:hint="eastAsia" w:ascii="华文中宋" w:hAnsi="华文中宋" w:eastAsia="华文中宋" w:cs="华文中宋"/>
          <w:b w:val="0"/>
          <w:bCs/>
          <w:color w:val="auto"/>
          <w:sz w:val="36"/>
          <w:szCs w:val="36"/>
          <w:highlight w:val="none"/>
        </w:rPr>
        <w:t>（商务部分）</w:t>
      </w:r>
    </w:p>
    <w:p>
      <w:pPr>
        <w:topLinePunct/>
        <w:autoSpaceDE w:val="0"/>
        <w:autoSpaceDN w:val="0"/>
        <w:snapToGrid w:val="0"/>
        <w:rPr>
          <w:rFonts w:hint="eastAsia" w:ascii="华文中宋" w:hAnsi="华文中宋" w:eastAsia="华文中宋" w:cs="华文中宋"/>
          <w:b w:val="0"/>
          <w:bCs/>
          <w:color w:val="auto"/>
          <w:sz w:val="36"/>
          <w:szCs w:val="36"/>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p>
    <w:p>
      <w:pPr>
        <w:pStyle w:val="2"/>
        <w:rPr>
          <w:rFonts w:hint="eastAsia"/>
        </w:rPr>
      </w:pPr>
    </w:p>
    <w:p>
      <w:pPr>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pPr>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p>
    <w:p>
      <w:pPr>
        <w:topLinePunct/>
        <w:autoSpaceDE w:val="0"/>
        <w:autoSpaceDN w:val="0"/>
        <w:spacing w:line="460" w:lineRule="exact"/>
        <w:jc w:val="both"/>
        <w:rPr>
          <w:rFonts w:hint="eastAsia" w:ascii="方正小标宋简体" w:hAnsi="方正小标宋简体" w:eastAsia="方正小标宋简体" w:cs="方正小标宋简体"/>
          <w:b w:val="0"/>
          <w:bCs w:val="0"/>
          <w:color w:val="auto"/>
          <w:sz w:val="28"/>
          <w:szCs w:val="28"/>
          <w:highlight w:val="none"/>
        </w:rPr>
      </w:pPr>
    </w:p>
    <w:p>
      <w:pPr>
        <w:pStyle w:val="2"/>
        <w:rPr>
          <w:rFonts w:hint="eastAsia"/>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rPr>
        <w:t>国家税务总局</w:t>
      </w:r>
      <w:r>
        <w:rPr>
          <w:rFonts w:hint="eastAsia" w:ascii="方正小标宋简体" w:hAnsi="方正小标宋简体" w:eastAsia="方正小标宋简体" w:cs="方正小标宋简体"/>
          <w:b w:val="0"/>
          <w:bCs w:val="0"/>
          <w:color w:val="auto"/>
          <w:sz w:val="28"/>
          <w:szCs w:val="28"/>
          <w:highlight w:val="none"/>
          <w:lang w:val="en-US" w:eastAsia="zh-CN"/>
        </w:rPr>
        <w:t>天门市</w:t>
      </w:r>
      <w:r>
        <w:rPr>
          <w:rFonts w:hint="eastAsia" w:ascii="方正小标宋简体" w:hAnsi="方正小标宋简体" w:eastAsia="方正小标宋简体" w:cs="方正小标宋简体"/>
          <w:b w:val="0"/>
          <w:bCs w:val="0"/>
          <w:color w:val="auto"/>
          <w:sz w:val="28"/>
          <w:szCs w:val="28"/>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8"/>
          <w:szCs w:val="28"/>
          <w:highlight w:val="none"/>
        </w:rPr>
      </w:pPr>
    </w:p>
    <w:p>
      <w:pPr>
        <w:jc w:val="center"/>
        <w:rPr>
          <w:rFonts w:hint="eastAsia" w:ascii="方正小标宋简体" w:hAnsi="方正小标宋简体" w:eastAsia="方正小标宋简体" w:cs="方正小标宋简体"/>
          <w:b w:val="0"/>
          <w:bCs w:val="0"/>
          <w:color w:val="auto"/>
          <w:sz w:val="28"/>
          <w:szCs w:val="28"/>
          <w:highlight w:val="none"/>
        </w:rPr>
      </w:pPr>
      <w:r>
        <w:rPr>
          <w:rFonts w:hint="eastAsia" w:ascii="方正小标宋简体" w:hAnsi="方正小标宋简体" w:eastAsia="方正小标宋简体" w:cs="方正小标宋简体"/>
          <w:b w:val="0"/>
          <w:bCs w:val="0"/>
          <w:color w:val="auto"/>
          <w:sz w:val="28"/>
          <w:szCs w:val="28"/>
          <w:highlight w:val="none"/>
          <w:lang w:val="en-US" w:eastAsia="zh-CN"/>
        </w:rPr>
        <w:t>2024</w:t>
      </w:r>
      <w:r>
        <w:rPr>
          <w:rFonts w:hint="eastAsia" w:ascii="方正小标宋简体" w:hAnsi="方正小标宋简体" w:eastAsia="方正小标宋简体" w:cs="方正小标宋简体"/>
          <w:b w:val="0"/>
          <w:bCs w:val="0"/>
          <w:color w:val="auto"/>
          <w:sz w:val="28"/>
          <w:szCs w:val="28"/>
          <w:highlight w:val="none"/>
        </w:rPr>
        <w:t>年</w:t>
      </w:r>
      <w:r>
        <w:rPr>
          <w:rFonts w:hint="eastAsia" w:ascii="方正小标宋简体" w:hAnsi="方正小标宋简体" w:eastAsia="方正小标宋简体" w:cs="方正小标宋简体"/>
          <w:b w:val="0"/>
          <w:bCs w:val="0"/>
          <w:color w:val="auto"/>
          <w:sz w:val="28"/>
          <w:szCs w:val="28"/>
          <w:highlight w:val="none"/>
          <w:lang w:val="en-US" w:eastAsia="zh-CN"/>
        </w:rPr>
        <w:t>12</w:t>
      </w:r>
      <w:r>
        <w:rPr>
          <w:rFonts w:hint="eastAsia" w:ascii="方正小标宋简体" w:hAnsi="方正小标宋简体" w:eastAsia="方正小标宋简体" w:cs="方正小标宋简体"/>
          <w:b w:val="0"/>
          <w:bCs w:val="0"/>
          <w:color w:val="auto"/>
          <w:sz w:val="28"/>
          <w:szCs w:val="28"/>
          <w:highlight w:val="none"/>
        </w:rPr>
        <w:t>月</w:t>
      </w:r>
    </w:p>
    <w:p>
      <w:pPr>
        <w:rPr>
          <w:b w:val="0"/>
          <w:bCs w:val="0"/>
          <w:color w:val="auto"/>
          <w:sz w:val="32"/>
          <w:szCs w:val="32"/>
          <w:highlight w:val="none"/>
        </w:rPr>
      </w:pPr>
    </w:p>
    <w:p>
      <w:pPr>
        <w:rPr>
          <w:color w:val="auto"/>
          <w:sz w:val="32"/>
          <w:szCs w:val="32"/>
          <w:highlight w:val="none"/>
        </w:rPr>
      </w:pPr>
    </w:p>
    <w:p>
      <w:pPr>
        <w:rPr>
          <w:color w:val="auto"/>
          <w:sz w:val="32"/>
          <w:szCs w:val="32"/>
          <w:highlight w:val="none"/>
        </w:rPr>
        <w:sectPr>
          <w:headerReference r:id="rId4" w:type="first"/>
          <w:footerReference r:id="rId6" w:type="first"/>
          <w:headerReference r:id="rId3" w:type="default"/>
          <w:footerReference r:id="rId5" w:type="default"/>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p>
    <w:p>
      <w:pPr>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采购人对</w:t>
      </w:r>
      <w:r>
        <w:rPr>
          <w:rFonts w:hint="eastAsia" w:ascii="宋体" w:hAnsi="宋体" w:eastAsia="宋体" w:cs="宋体"/>
          <w:b/>
          <w:bCs/>
          <w:color w:val="auto"/>
          <w:sz w:val="28"/>
          <w:szCs w:val="28"/>
          <w:highlight w:val="none"/>
          <w:lang w:val="en-US" w:eastAsia="zh-CN"/>
        </w:rPr>
        <w:t>招标</w:t>
      </w:r>
      <w:r>
        <w:rPr>
          <w:rFonts w:hint="eastAsia" w:ascii="宋体" w:hAnsi="宋体" w:eastAsia="宋体" w:cs="宋体"/>
          <w:b/>
          <w:bCs/>
          <w:color w:val="auto"/>
          <w:sz w:val="28"/>
          <w:szCs w:val="28"/>
          <w:highlight w:val="none"/>
          <w:lang w:eastAsia="zh-CN"/>
        </w:rPr>
        <w:t>文件</w:t>
      </w:r>
      <w:r>
        <w:rPr>
          <w:rFonts w:hint="eastAsia" w:ascii="宋体" w:hAnsi="宋体" w:eastAsia="宋体" w:cs="宋体"/>
          <w:b/>
          <w:bCs/>
          <w:color w:val="auto"/>
          <w:sz w:val="28"/>
          <w:szCs w:val="28"/>
          <w:highlight w:val="none"/>
        </w:rPr>
        <w:t>审核的意见</w:t>
      </w: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lang w:val="en-US" w:eastAsia="zh-CN"/>
        </w:rPr>
      </w:pPr>
    </w:p>
    <w:p>
      <w:pPr>
        <w:topLinePunct/>
        <w:autoSpaceDE w:val="0"/>
        <w:autoSpaceDN w:val="0"/>
        <w:spacing w:line="460" w:lineRule="exact"/>
        <w:ind w:firstLine="420" w:firstLineChars="2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中磊至信建设工程项目管理有限公司受采购人的委托，对国家税务总局天门市税务局</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u w:val="single"/>
          <w:lang w:val="en-US" w:eastAsia="zh-CN"/>
        </w:rPr>
        <w:t>国家税务总局天门市税务局2025至2026年食堂食材采购及配送项目</w:t>
      </w:r>
      <w:r>
        <w:rPr>
          <w:rFonts w:hint="eastAsia" w:ascii="宋体" w:hAnsi="宋体" w:eastAsia="宋体" w:cs="宋体"/>
          <w:b w:val="0"/>
          <w:bCs w:val="0"/>
          <w:color w:val="auto"/>
          <w:sz w:val="21"/>
          <w:szCs w:val="21"/>
          <w:highlight w:val="none"/>
          <w:lang w:val="en-US" w:eastAsia="zh-CN"/>
        </w:rPr>
        <w:t>进行政府</w:t>
      </w:r>
      <w:r>
        <w:rPr>
          <w:rFonts w:hint="eastAsia" w:ascii="宋体" w:hAnsi="宋体" w:eastAsia="宋体" w:cs="宋体"/>
          <w:b w:val="0"/>
          <w:bCs w:val="0"/>
          <w:color w:val="auto"/>
          <w:sz w:val="21"/>
          <w:szCs w:val="21"/>
          <w:highlight w:val="none"/>
        </w:rPr>
        <w:t>采购代理，现根据《中华人民共和国政府采购法》、《中华人民共和国政府采购法实施条例》及代理委托合同，已编制好</w:t>
      </w:r>
      <w:r>
        <w:rPr>
          <w:rFonts w:hint="eastAsia" w:ascii="宋体" w:hAnsi="宋体" w:eastAsia="宋体" w:cs="宋体"/>
          <w:b w:val="0"/>
          <w:bCs w:val="0"/>
          <w:color w:val="auto"/>
          <w:sz w:val="21"/>
          <w:szCs w:val="21"/>
          <w:highlight w:val="none"/>
          <w:lang w:val="en-US" w:eastAsia="zh-CN"/>
        </w:rPr>
        <w:t>招标</w:t>
      </w:r>
      <w:r>
        <w:rPr>
          <w:rFonts w:hint="eastAsia" w:ascii="宋体" w:hAnsi="宋体" w:eastAsia="宋体" w:cs="宋体"/>
          <w:b w:val="0"/>
          <w:bCs w:val="0"/>
          <w:color w:val="auto"/>
          <w:sz w:val="21"/>
          <w:szCs w:val="21"/>
          <w:highlight w:val="none"/>
          <w:lang w:eastAsia="zh-CN"/>
        </w:rPr>
        <w:t>文件</w:t>
      </w:r>
      <w:r>
        <w:rPr>
          <w:rFonts w:hint="eastAsia" w:ascii="宋体" w:hAnsi="宋体" w:eastAsia="宋体" w:cs="宋体"/>
          <w:b w:val="0"/>
          <w:bCs w:val="0"/>
          <w:color w:val="auto"/>
          <w:sz w:val="21"/>
          <w:szCs w:val="21"/>
          <w:highlight w:val="none"/>
        </w:rPr>
        <w:t>，特请采购人审核。</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r>
        <w:rPr>
          <w:rFonts w:hint="eastAsia" w:ascii="宋体" w:hAnsi="宋体" w:eastAsia="宋体" w:cs="宋体"/>
          <w:b w:val="0"/>
          <w:bCs w:val="0"/>
          <w:color w:val="auto"/>
          <w:sz w:val="21"/>
          <w:szCs w:val="21"/>
          <w:highlight w:val="none"/>
        </w:rPr>
        <w:t>采购人审核意见：</w:t>
      </w: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jc w:val="left"/>
        <w:rPr>
          <w:rFonts w:hint="eastAsia" w:ascii="方正小标宋简体" w:hAnsi="方正小标宋简体" w:eastAsia="方正小标宋简体" w:cs="方正小标宋简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采购人（盖章）：</w:t>
      </w:r>
      <w:r>
        <w:rPr>
          <w:rFonts w:hint="eastAsia" w:ascii="宋体" w:hAnsi="宋体" w:eastAsia="宋体" w:cs="宋体"/>
          <w:b w:val="0"/>
          <w:bCs w:val="0"/>
          <w:color w:val="auto"/>
          <w:sz w:val="21"/>
          <w:szCs w:val="21"/>
          <w:highlight w:val="none"/>
          <w:lang w:val="en-US" w:eastAsia="zh-CN"/>
        </w:rPr>
        <w:t>国家税务总局天门市税务局</w:t>
      </w:r>
      <w:r>
        <w:rPr>
          <w:rFonts w:hint="eastAsia" w:ascii="宋体" w:hAnsi="宋体" w:eastAsia="宋体" w:cs="宋体"/>
          <w:b w:val="0"/>
          <w:bCs w:val="0"/>
          <w:color w:val="auto"/>
          <w:sz w:val="21"/>
          <w:szCs w:val="21"/>
          <w:highlight w:val="none"/>
        </w:rPr>
        <w:t>　　　　　　　　　</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ind w:firstLine="3360" w:firstLineChars="160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法定代表人或其委托代理人（签字或盖章）：</w:t>
      </w:r>
    </w:p>
    <w:p>
      <w:pPr>
        <w:topLinePunct/>
        <w:autoSpaceDE w:val="0"/>
        <w:autoSpaceDN w:val="0"/>
        <w:spacing w:line="460" w:lineRule="exact"/>
        <w:jc w:val="left"/>
        <w:rPr>
          <w:rFonts w:hint="eastAsia" w:ascii="宋体" w:hAnsi="宋体" w:eastAsia="宋体" w:cs="宋体"/>
          <w:b w:val="0"/>
          <w:bCs w:val="0"/>
          <w:color w:val="auto"/>
          <w:sz w:val="21"/>
          <w:szCs w:val="21"/>
          <w:highlight w:val="none"/>
        </w:rPr>
      </w:pPr>
    </w:p>
    <w:p>
      <w:pPr>
        <w:topLinePunct/>
        <w:autoSpaceDE w:val="0"/>
        <w:autoSpaceDN w:val="0"/>
        <w:spacing w:line="4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　　　                          日期：</w:t>
      </w:r>
      <w:r>
        <w:rPr>
          <w:rFonts w:hint="eastAsia" w:ascii="宋体" w:hAnsi="宋体" w:eastAsia="宋体" w:cs="宋体"/>
          <w:b w:val="0"/>
          <w:bCs w:val="0"/>
          <w:color w:val="auto"/>
          <w:sz w:val="21"/>
          <w:szCs w:val="21"/>
          <w:highlight w:val="none"/>
          <w:lang w:val="en-US" w:eastAsia="zh-CN"/>
        </w:rPr>
        <w:t xml:space="preserve">    年    月   日</w:t>
      </w: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topLinePunct/>
        <w:autoSpaceDE w:val="0"/>
        <w:autoSpaceDN w:val="0"/>
        <w:spacing w:line="460" w:lineRule="exact"/>
        <w:jc w:val="left"/>
        <w:rPr>
          <w:rFonts w:hint="eastAsia" w:ascii="宋体" w:hAnsi="宋体" w:eastAsia="宋体" w:cs="宋体"/>
          <w:b w:val="0"/>
          <w:bCs w:val="0"/>
          <w:color w:val="auto"/>
          <w:sz w:val="24"/>
          <w:szCs w:val="24"/>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center"/>
        <w:rPr>
          <w:rFonts w:hint="eastAsia" w:ascii="华文中宋" w:hAnsi="华文中宋" w:eastAsia="华文中宋" w:cs="华文中宋"/>
          <w:color w:val="auto"/>
          <w:sz w:val="28"/>
          <w:szCs w:val="28"/>
          <w:highlight w:val="none"/>
          <w:lang w:val="zh-CN"/>
        </w:rPr>
      </w:pPr>
    </w:p>
    <w:p>
      <w:pPr>
        <w:bidi w:val="0"/>
        <w:jc w:val="both"/>
        <w:rPr>
          <w:rFonts w:hint="eastAsia" w:ascii="华文中宋" w:hAnsi="华文中宋" w:eastAsia="华文中宋" w:cs="华文中宋"/>
          <w:color w:val="auto"/>
          <w:sz w:val="28"/>
          <w:szCs w:val="28"/>
          <w:highlight w:val="none"/>
          <w:lang w:val="zh-CN"/>
        </w:rPr>
      </w:pPr>
    </w:p>
    <w:p>
      <w:pPr>
        <w:bidi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p>
    <w:p>
      <w:pPr>
        <w:pStyle w:val="15"/>
        <w:tabs>
          <w:tab w:val="right" w:leader="dot" w:pos="8402"/>
        </w:tabs>
        <w:rPr>
          <w:sz w:val="28"/>
          <w:szCs w:val="32"/>
        </w:rPr>
      </w:pPr>
      <w:r>
        <w:rPr>
          <w:color w:val="auto"/>
          <w:sz w:val="28"/>
          <w:szCs w:val="32"/>
          <w:highlight w:val="none"/>
        </w:rPr>
        <w:fldChar w:fldCharType="begin"/>
      </w:r>
      <w:r>
        <w:rPr>
          <w:color w:val="auto"/>
          <w:sz w:val="28"/>
          <w:szCs w:val="32"/>
          <w:highlight w:val="none"/>
        </w:rPr>
        <w:instrText xml:space="preserve">TOC \o "1-1" \h \u </w:instrText>
      </w:r>
      <w:r>
        <w:rPr>
          <w:color w:val="auto"/>
          <w:sz w:val="28"/>
          <w:szCs w:val="32"/>
          <w:highlight w:val="none"/>
        </w:rPr>
        <w:fldChar w:fldCharType="separate"/>
      </w:r>
      <w:r>
        <w:rPr>
          <w:color w:val="auto"/>
          <w:sz w:val="28"/>
          <w:szCs w:val="32"/>
          <w:highlight w:val="none"/>
        </w:rPr>
        <w:fldChar w:fldCharType="begin"/>
      </w:r>
      <w:r>
        <w:rPr>
          <w:sz w:val="28"/>
          <w:szCs w:val="32"/>
          <w:highlight w:val="none"/>
        </w:rPr>
        <w:instrText xml:space="preserve"> HYPERLINK \l _Toc20643 </w:instrText>
      </w:r>
      <w:r>
        <w:rPr>
          <w:sz w:val="28"/>
          <w:szCs w:val="32"/>
          <w:highlight w:val="none"/>
        </w:rPr>
        <w:fldChar w:fldCharType="separate"/>
      </w:r>
      <w:r>
        <w:rPr>
          <w:rFonts w:hint="eastAsia"/>
          <w:sz w:val="28"/>
          <w:szCs w:val="32"/>
        </w:rPr>
        <w:t>第一章  投标邀请</w:t>
      </w:r>
      <w:r>
        <w:rPr>
          <w:sz w:val="28"/>
          <w:szCs w:val="32"/>
        </w:rPr>
        <w:tab/>
      </w:r>
      <w:r>
        <w:rPr>
          <w:sz w:val="28"/>
          <w:szCs w:val="32"/>
        </w:rPr>
        <w:fldChar w:fldCharType="begin"/>
      </w:r>
      <w:r>
        <w:rPr>
          <w:sz w:val="28"/>
          <w:szCs w:val="32"/>
        </w:rPr>
        <w:instrText xml:space="preserve"> PAGEREF _Toc20643 \h </w:instrText>
      </w:r>
      <w:r>
        <w:rPr>
          <w:sz w:val="28"/>
          <w:szCs w:val="32"/>
        </w:rPr>
        <w:fldChar w:fldCharType="separate"/>
      </w:r>
      <w:r>
        <w:rPr>
          <w:sz w:val="28"/>
          <w:szCs w:val="32"/>
        </w:rPr>
        <w:t>4</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_Toc17858 </w:instrText>
      </w:r>
      <w:r>
        <w:rPr>
          <w:sz w:val="28"/>
          <w:szCs w:val="32"/>
          <w:highlight w:val="none"/>
        </w:rPr>
        <w:fldChar w:fldCharType="separate"/>
      </w:r>
      <w:r>
        <w:rPr>
          <w:rFonts w:hint="eastAsia"/>
          <w:sz w:val="28"/>
          <w:szCs w:val="32"/>
        </w:rPr>
        <w:t>第二章　投标人须知</w:t>
      </w:r>
      <w:r>
        <w:rPr>
          <w:sz w:val="28"/>
          <w:szCs w:val="32"/>
        </w:rPr>
        <w:tab/>
      </w:r>
      <w:r>
        <w:rPr>
          <w:sz w:val="28"/>
          <w:szCs w:val="32"/>
        </w:rPr>
        <w:fldChar w:fldCharType="begin"/>
      </w:r>
      <w:r>
        <w:rPr>
          <w:sz w:val="28"/>
          <w:szCs w:val="32"/>
        </w:rPr>
        <w:instrText xml:space="preserve"> PAGEREF _Toc17858 \h </w:instrText>
      </w:r>
      <w:r>
        <w:rPr>
          <w:sz w:val="28"/>
          <w:szCs w:val="32"/>
        </w:rPr>
        <w:fldChar w:fldCharType="separate"/>
      </w:r>
      <w:r>
        <w:rPr>
          <w:sz w:val="28"/>
          <w:szCs w:val="32"/>
        </w:rPr>
        <w:t>7</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_Toc14077 </w:instrText>
      </w:r>
      <w:r>
        <w:rPr>
          <w:sz w:val="28"/>
          <w:szCs w:val="32"/>
          <w:highlight w:val="none"/>
        </w:rPr>
        <w:fldChar w:fldCharType="separate"/>
      </w:r>
      <w:r>
        <w:rPr>
          <w:rFonts w:hint="eastAsia"/>
          <w:sz w:val="28"/>
          <w:szCs w:val="32"/>
        </w:rPr>
        <w:t>第三章  评标方法及标准</w:t>
      </w:r>
      <w:r>
        <w:rPr>
          <w:sz w:val="28"/>
          <w:szCs w:val="32"/>
        </w:rPr>
        <w:tab/>
      </w:r>
      <w:r>
        <w:rPr>
          <w:sz w:val="28"/>
          <w:szCs w:val="32"/>
        </w:rPr>
        <w:fldChar w:fldCharType="begin"/>
      </w:r>
      <w:r>
        <w:rPr>
          <w:sz w:val="28"/>
          <w:szCs w:val="32"/>
        </w:rPr>
        <w:instrText xml:space="preserve"> PAGEREF _Toc14077 \h </w:instrText>
      </w:r>
      <w:r>
        <w:rPr>
          <w:sz w:val="28"/>
          <w:szCs w:val="32"/>
        </w:rPr>
        <w:fldChar w:fldCharType="separate"/>
      </w:r>
      <w:r>
        <w:rPr>
          <w:sz w:val="28"/>
          <w:szCs w:val="32"/>
        </w:rPr>
        <w:t>26</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_Toc6836 </w:instrText>
      </w:r>
      <w:r>
        <w:rPr>
          <w:sz w:val="28"/>
          <w:szCs w:val="32"/>
          <w:highlight w:val="none"/>
        </w:rPr>
        <w:fldChar w:fldCharType="separate"/>
      </w:r>
      <w:r>
        <w:rPr>
          <w:rFonts w:hint="eastAsia"/>
          <w:sz w:val="28"/>
          <w:szCs w:val="32"/>
        </w:rPr>
        <w:t>第四章  政府采购合同文本</w:t>
      </w:r>
      <w:r>
        <w:rPr>
          <w:sz w:val="28"/>
          <w:szCs w:val="32"/>
        </w:rPr>
        <w:tab/>
      </w:r>
      <w:r>
        <w:rPr>
          <w:sz w:val="28"/>
          <w:szCs w:val="32"/>
        </w:rPr>
        <w:fldChar w:fldCharType="begin"/>
      </w:r>
      <w:r>
        <w:rPr>
          <w:sz w:val="28"/>
          <w:szCs w:val="32"/>
        </w:rPr>
        <w:instrText xml:space="preserve"> PAGEREF _Toc6836 \h </w:instrText>
      </w:r>
      <w:r>
        <w:rPr>
          <w:sz w:val="28"/>
          <w:szCs w:val="32"/>
        </w:rPr>
        <w:fldChar w:fldCharType="separate"/>
      </w:r>
      <w:r>
        <w:rPr>
          <w:sz w:val="28"/>
          <w:szCs w:val="32"/>
        </w:rPr>
        <w:t>33</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_Toc3533 </w:instrText>
      </w:r>
      <w:r>
        <w:rPr>
          <w:sz w:val="28"/>
          <w:szCs w:val="32"/>
          <w:highlight w:val="none"/>
        </w:rPr>
        <w:fldChar w:fldCharType="separate"/>
      </w:r>
      <w:r>
        <w:rPr>
          <w:rFonts w:hint="eastAsia"/>
          <w:sz w:val="28"/>
          <w:szCs w:val="32"/>
        </w:rPr>
        <w:t>第五章　投标文件格式</w:t>
      </w:r>
      <w:r>
        <w:rPr>
          <w:sz w:val="28"/>
          <w:szCs w:val="32"/>
        </w:rPr>
        <w:tab/>
      </w:r>
      <w:r>
        <w:rPr>
          <w:sz w:val="28"/>
          <w:szCs w:val="32"/>
        </w:rPr>
        <w:fldChar w:fldCharType="begin"/>
      </w:r>
      <w:r>
        <w:rPr>
          <w:sz w:val="28"/>
          <w:szCs w:val="32"/>
        </w:rPr>
        <w:instrText xml:space="preserve"> PAGEREF _Toc3533 \h </w:instrText>
      </w:r>
      <w:r>
        <w:rPr>
          <w:sz w:val="28"/>
          <w:szCs w:val="32"/>
        </w:rPr>
        <w:fldChar w:fldCharType="separate"/>
      </w:r>
      <w:r>
        <w:rPr>
          <w:sz w:val="28"/>
          <w:szCs w:val="32"/>
        </w:rPr>
        <w:t>44</w:t>
      </w:r>
      <w:r>
        <w:rPr>
          <w:sz w:val="28"/>
          <w:szCs w:val="32"/>
        </w:rPr>
        <w:fldChar w:fldCharType="end"/>
      </w:r>
      <w:r>
        <w:rPr>
          <w:color w:val="auto"/>
          <w:sz w:val="28"/>
          <w:szCs w:val="32"/>
          <w:highlight w:val="none"/>
        </w:rPr>
        <w:fldChar w:fldCharType="end"/>
      </w:r>
    </w:p>
    <w:p>
      <w:pPr>
        <w:pStyle w:val="15"/>
        <w:tabs>
          <w:tab w:val="right" w:leader="dot" w:pos="8402"/>
        </w:tabs>
        <w:rPr>
          <w:sz w:val="28"/>
          <w:szCs w:val="32"/>
        </w:rPr>
      </w:pPr>
      <w:r>
        <w:rPr>
          <w:color w:val="auto"/>
          <w:sz w:val="28"/>
          <w:szCs w:val="32"/>
          <w:highlight w:val="none"/>
        </w:rPr>
        <w:fldChar w:fldCharType="begin"/>
      </w:r>
      <w:r>
        <w:rPr>
          <w:sz w:val="28"/>
          <w:szCs w:val="32"/>
          <w:highlight w:val="none"/>
        </w:rPr>
        <w:instrText xml:space="preserve"> HYPERLINK \l _Toc19579 </w:instrText>
      </w:r>
      <w:r>
        <w:rPr>
          <w:sz w:val="28"/>
          <w:szCs w:val="32"/>
          <w:highlight w:val="none"/>
        </w:rPr>
        <w:fldChar w:fldCharType="separate"/>
      </w:r>
      <w:r>
        <w:rPr>
          <w:rFonts w:hint="eastAsia"/>
          <w:sz w:val="28"/>
          <w:szCs w:val="32"/>
        </w:rPr>
        <w:t>第六章  项目采购需求</w:t>
      </w:r>
      <w:r>
        <w:rPr>
          <w:sz w:val="28"/>
          <w:szCs w:val="32"/>
        </w:rPr>
        <w:tab/>
      </w:r>
      <w:r>
        <w:rPr>
          <w:sz w:val="28"/>
          <w:szCs w:val="32"/>
        </w:rPr>
        <w:fldChar w:fldCharType="begin"/>
      </w:r>
      <w:r>
        <w:rPr>
          <w:sz w:val="28"/>
          <w:szCs w:val="32"/>
        </w:rPr>
        <w:instrText xml:space="preserve"> PAGEREF _Toc19579 \h </w:instrText>
      </w:r>
      <w:r>
        <w:rPr>
          <w:sz w:val="28"/>
          <w:szCs w:val="32"/>
        </w:rPr>
        <w:fldChar w:fldCharType="separate"/>
      </w:r>
      <w:r>
        <w:rPr>
          <w:sz w:val="28"/>
          <w:szCs w:val="32"/>
        </w:rPr>
        <w:t>73</w:t>
      </w:r>
      <w:r>
        <w:rPr>
          <w:sz w:val="28"/>
          <w:szCs w:val="32"/>
        </w:rPr>
        <w:fldChar w:fldCharType="end"/>
      </w:r>
      <w:r>
        <w:rPr>
          <w:color w:val="auto"/>
          <w:sz w:val="28"/>
          <w:szCs w:val="32"/>
          <w:highlight w:val="none"/>
        </w:rPr>
        <w:fldChar w:fldCharType="end"/>
      </w:r>
    </w:p>
    <w:p>
      <w:pPr>
        <w:rPr>
          <w:color w:val="auto"/>
          <w:highlight w:val="none"/>
        </w:rPr>
      </w:pPr>
      <w:r>
        <w:rPr>
          <w:color w:val="auto"/>
          <w:sz w:val="28"/>
          <w:szCs w:val="32"/>
          <w:highlight w:val="none"/>
        </w:rPr>
        <w:fldChar w:fldCharType="end"/>
      </w:r>
    </w:p>
    <w:p>
      <w:pPr>
        <w:rPr>
          <w:b/>
          <w:color w:val="auto"/>
          <w:sz w:val="44"/>
          <w:szCs w:val="44"/>
          <w:highlight w:val="none"/>
        </w:rPr>
      </w:pPr>
    </w:p>
    <w:p>
      <w:pPr>
        <w:rPr>
          <w:color w:val="auto"/>
          <w:highlight w:val="none"/>
        </w:rPr>
      </w:pPr>
    </w:p>
    <w:p>
      <w:pPr>
        <w:rPr>
          <w:color w:val="auto"/>
          <w:highlight w:val="none"/>
        </w:rPr>
        <w:sectPr>
          <w:footerReference r:id="rId10" w:type="first"/>
          <w:footerReference r:id="rId8" w:type="default"/>
          <w:headerReference r:id="rId7" w:type="even"/>
          <w:footerReference r:id="rId9" w:type="even"/>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0" w:name="_Toc132880271"/>
      <w:bookmarkStart w:id="1" w:name="_Toc20643"/>
      <w:r>
        <w:rPr>
          <w:rFonts w:hint="eastAsia"/>
        </w:rPr>
        <w:t>第一章  投标邀请</w:t>
      </w:r>
      <w:bookmarkEnd w:id="0"/>
      <w:bookmarkEnd w:id="1"/>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u w:val="single"/>
          <w:lang w:eastAsia="zh-CN"/>
        </w:rPr>
        <w:t>国家税务总局天门市税务局2025至2026年食堂食材采购及配送项目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招标项目的潜在投标人应在</w:t>
      </w:r>
      <w:r>
        <w:rPr>
          <w:rFonts w:hint="eastAsia" w:ascii="宋体" w:hAnsi="宋体" w:eastAsia="宋体"/>
          <w:color w:val="auto"/>
          <w:sz w:val="21"/>
          <w:szCs w:val="21"/>
          <w:highlight w:val="none"/>
          <w:u w:val="single"/>
        </w:rPr>
        <w:t>中磊至信建设工程项目管理有限公司（天门市天门新城中山大街202号）</w:t>
      </w:r>
      <w:r>
        <w:rPr>
          <w:rFonts w:hint="eastAsia" w:ascii="宋体" w:hAnsi="宋体" w:eastAsia="宋体"/>
          <w:color w:val="auto"/>
          <w:sz w:val="21"/>
          <w:szCs w:val="21"/>
          <w:highlight w:val="none"/>
        </w:rPr>
        <w:t>获取招标文件，并于</w:t>
      </w:r>
      <w:r>
        <w:rPr>
          <w:rFonts w:hint="eastAsia" w:ascii="宋体" w:hAnsi="宋体"/>
          <w:color w:val="auto"/>
          <w:sz w:val="21"/>
          <w:szCs w:val="21"/>
          <w:highlight w:val="none"/>
          <w:u w:val="single"/>
          <w:lang w:val="en-US" w:eastAsia="zh-CN"/>
        </w:rPr>
        <w:t xml:space="preserve"> 2024 </w:t>
      </w:r>
      <w:r>
        <w:rPr>
          <w:rFonts w:hint="eastAsia" w:ascii="宋体" w:hAnsi="宋体" w:eastAsia="宋体"/>
          <w:bCs/>
          <w:color w:val="auto"/>
          <w:sz w:val="21"/>
          <w:szCs w:val="21"/>
          <w:highlight w:val="none"/>
          <w:u w:val="single"/>
        </w:rPr>
        <w:t xml:space="preserve">年  </w:t>
      </w:r>
      <w:r>
        <w:rPr>
          <w:rFonts w:hint="eastAsia" w:ascii="宋体" w:hAnsi="宋体"/>
          <w:bCs/>
          <w:color w:val="auto"/>
          <w:sz w:val="21"/>
          <w:szCs w:val="21"/>
          <w:highlight w:val="none"/>
          <w:u w:val="single"/>
          <w:lang w:val="en-US" w:eastAsia="zh-CN"/>
        </w:rPr>
        <w:t>12</w:t>
      </w:r>
      <w:r>
        <w:rPr>
          <w:rFonts w:hint="eastAsia" w:ascii="宋体" w:hAnsi="宋体" w:eastAsia="宋体"/>
          <w:bCs/>
          <w:color w:val="auto"/>
          <w:sz w:val="21"/>
          <w:szCs w:val="21"/>
          <w:highlight w:val="none"/>
          <w:u w:val="single"/>
        </w:rPr>
        <w:t xml:space="preserve">月 </w:t>
      </w:r>
      <w:r>
        <w:rPr>
          <w:rFonts w:hint="eastAsia" w:ascii="宋体" w:hAnsi="宋体"/>
          <w:bCs/>
          <w:color w:val="auto"/>
          <w:sz w:val="21"/>
          <w:szCs w:val="21"/>
          <w:highlight w:val="none"/>
          <w:u w:val="single"/>
          <w:lang w:val="en-US" w:eastAsia="zh-CN"/>
        </w:rPr>
        <w:t xml:space="preserve">26 </w:t>
      </w:r>
      <w:r>
        <w:rPr>
          <w:rFonts w:hint="eastAsia" w:ascii="宋体" w:hAnsi="宋体" w:eastAsia="宋体"/>
          <w:bCs/>
          <w:color w:val="auto"/>
          <w:sz w:val="21"/>
          <w:szCs w:val="21"/>
          <w:highlight w:val="none"/>
          <w:u w:val="single"/>
        </w:rPr>
        <w:t xml:space="preserve">日 </w:t>
      </w:r>
      <w:r>
        <w:rPr>
          <w:rFonts w:hint="eastAsia" w:ascii="宋体" w:hAnsi="宋体"/>
          <w:bCs/>
          <w:color w:val="auto"/>
          <w:sz w:val="21"/>
          <w:szCs w:val="21"/>
          <w:highlight w:val="none"/>
          <w:u w:val="single"/>
          <w:lang w:val="en-US" w:eastAsia="zh-CN"/>
        </w:rPr>
        <w:t xml:space="preserve"> 15 </w:t>
      </w:r>
      <w:r>
        <w:rPr>
          <w:rFonts w:hint="eastAsia" w:ascii="宋体" w:hAnsi="宋体" w:eastAsia="宋体"/>
          <w:bCs/>
          <w:color w:val="auto"/>
          <w:sz w:val="21"/>
          <w:szCs w:val="21"/>
          <w:highlight w:val="none"/>
          <w:u w:val="single"/>
        </w:rPr>
        <w:t xml:space="preserve"> 点  </w:t>
      </w:r>
      <w:r>
        <w:rPr>
          <w:rFonts w:hint="eastAsia" w:ascii="宋体" w:hAnsi="宋体"/>
          <w:bCs/>
          <w:color w:val="auto"/>
          <w:sz w:val="21"/>
          <w:szCs w:val="21"/>
          <w:highlight w:val="none"/>
          <w:u w:val="single"/>
          <w:lang w:val="en-US" w:eastAsia="zh-CN"/>
        </w:rPr>
        <w:t>30</w:t>
      </w:r>
      <w:r>
        <w:rPr>
          <w:rFonts w:hint="eastAsia" w:ascii="宋体" w:hAnsi="宋体" w:eastAsia="宋体"/>
          <w:bCs/>
          <w:color w:val="auto"/>
          <w:sz w:val="21"/>
          <w:szCs w:val="21"/>
          <w:highlight w:val="none"/>
          <w:u w:val="single"/>
        </w:rPr>
        <w:t xml:space="preserve">  分（</w:t>
      </w:r>
      <w:r>
        <w:rPr>
          <w:rFonts w:hint="eastAsia" w:ascii="宋体" w:hAnsi="宋体" w:eastAsia="宋体"/>
          <w:bCs/>
          <w:color w:val="auto"/>
          <w:sz w:val="21"/>
          <w:szCs w:val="21"/>
          <w:highlight w:val="none"/>
        </w:rPr>
        <w:t>北京时间）前递交投标</w:t>
      </w:r>
      <w:r>
        <w:rPr>
          <w:rFonts w:ascii="宋体" w:hAnsi="宋体" w:eastAsia="宋体"/>
          <w:bCs/>
          <w:color w:val="auto"/>
          <w:sz w:val="21"/>
          <w:szCs w:val="21"/>
          <w:highlight w:val="none"/>
        </w:rPr>
        <w:t>文件</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一、项目基本情况</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项目编号</w:t>
      </w:r>
      <w:r>
        <w:rPr>
          <w:rFonts w:hint="eastAsia" w:ascii="宋体" w:hAnsi="宋体"/>
          <w:color w:val="auto"/>
          <w:sz w:val="21"/>
          <w:szCs w:val="21"/>
          <w:highlight w:val="none"/>
          <w:lang w:eastAsia="zh-CN"/>
        </w:rPr>
        <w:t>：ZLZXTM2024-CG18</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rPr>
        <w:t>项目名称：</w:t>
      </w:r>
      <w:r>
        <w:rPr>
          <w:rFonts w:hint="eastAsia" w:ascii="宋体" w:hAnsi="宋体"/>
          <w:color w:val="auto"/>
          <w:sz w:val="21"/>
          <w:szCs w:val="21"/>
          <w:highlight w:val="none"/>
          <w:lang w:eastAsia="zh-CN"/>
        </w:rPr>
        <w:t>国家税务总局天门市税务局2025至2026年食堂食材采购及配送项目</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预算金额：</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最高限价（如有）：</w:t>
      </w:r>
      <w:r>
        <w:rPr>
          <w:rFonts w:hint="eastAsia" w:ascii="宋体" w:hAnsi="宋体"/>
          <w:color w:val="auto"/>
          <w:sz w:val="21"/>
          <w:szCs w:val="21"/>
          <w:highlight w:val="none"/>
          <w:lang w:val="en-US" w:eastAsia="zh-CN"/>
        </w:rPr>
        <w:t>440</w:t>
      </w:r>
      <w:r>
        <w:rPr>
          <w:rFonts w:hint="eastAsia" w:ascii="宋体" w:hAnsi="宋体" w:eastAsia="宋体"/>
          <w:color w:val="auto"/>
          <w:sz w:val="21"/>
          <w:szCs w:val="21"/>
          <w:highlight w:val="none"/>
        </w:rPr>
        <w:t>万元</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采购需求：</w:t>
      </w:r>
      <w:r>
        <w:rPr>
          <w:rFonts w:hint="eastAsia" w:ascii="宋体" w:hAnsi="宋体"/>
          <w:color w:val="auto"/>
          <w:sz w:val="21"/>
          <w:szCs w:val="21"/>
          <w:highlight w:val="none"/>
          <w:lang w:val="en-US" w:eastAsia="zh-CN"/>
        </w:rPr>
        <w:t>详见第六章“项目采购需求”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合同履行期限：2年（自2025年</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1月</w:t>
      </w:r>
      <w:r>
        <w:rPr>
          <w:rFonts w:hint="eastAsia" w:ascii="宋体" w:hAnsi="宋体"/>
          <w:color w:val="auto"/>
          <w:sz w:val="21"/>
          <w:szCs w:val="21"/>
          <w:highlight w:val="none"/>
          <w:lang w:val="en-US" w:eastAsia="zh-CN"/>
        </w:rPr>
        <w:t>0</w:t>
      </w:r>
      <w:r>
        <w:rPr>
          <w:rFonts w:hint="eastAsia" w:ascii="宋体" w:hAnsi="宋体" w:eastAsia="宋体"/>
          <w:color w:val="auto"/>
          <w:sz w:val="21"/>
          <w:szCs w:val="21"/>
          <w:highlight w:val="none"/>
        </w:rPr>
        <w:t xml:space="preserve">1日起至2026年12月31日止） </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7.</w:t>
      </w:r>
      <w:r>
        <w:rPr>
          <w:rFonts w:hint="eastAsia" w:ascii="宋体" w:hAnsi="宋体" w:eastAsia="宋体"/>
          <w:color w:val="auto"/>
          <w:sz w:val="21"/>
          <w:szCs w:val="21"/>
          <w:highlight w:val="none"/>
        </w:rPr>
        <w:t>本项</w:t>
      </w:r>
      <w:r>
        <w:rPr>
          <w:rFonts w:hint="eastAsia" w:ascii="宋体" w:hAnsi="宋体" w:eastAsia="宋体" w:cs="Times New Roman"/>
          <w:color w:val="auto"/>
          <w:sz w:val="21"/>
          <w:szCs w:val="21"/>
          <w:highlight w:val="none"/>
        </w:rPr>
        <w:t>目（是/否）接受联</w:t>
      </w:r>
      <w:r>
        <w:rPr>
          <w:rFonts w:hint="eastAsia" w:ascii="宋体" w:hAnsi="宋体" w:eastAsia="宋体"/>
          <w:color w:val="auto"/>
          <w:sz w:val="21"/>
          <w:szCs w:val="21"/>
          <w:highlight w:val="none"/>
        </w:rPr>
        <w:t>合体投标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8.本项目（是/否）专门面向中小微企业：是</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9.本项目面向中小企业类型：中小微企业</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二、申请人的资格要求</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eastAsia="宋体"/>
          <w:color w:val="auto"/>
          <w:sz w:val="21"/>
          <w:szCs w:val="21"/>
          <w:highlight w:val="none"/>
        </w:rPr>
        <w:t>1.满足《中华人民共和国政府采购法》第二十二条规定</w:t>
      </w:r>
      <w:r>
        <w:rPr>
          <w:rFonts w:hint="eastAsia" w:ascii="宋体" w:hAnsi="宋体"/>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（1）具有独立承担民事责任的能力；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（3）具有履行合同所必需的设备和专业技术能力；</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（5）参加本次政府采购活动前三年内，在经营活动中没有重大违法记录；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（6）法律、行政法规规定的其他条件。</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2</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eastAsia="zh-CN"/>
        </w:rPr>
        <w:t>单位负责人为同一人或者存在直接控股、管理关系的不同投标人，不得参加本项目同一合同项下的政府采购活动；</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eastAsia="zh-CN"/>
        </w:rPr>
        <w:t>未被列入失信被执行人、重大税收违法失信主体，未被列入政府采购严重违法失信行为记录名单；</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eastAsia="zh-CN"/>
        </w:rPr>
        <w:t>落实政府采购政策需满足的资格要求：本项目是专门面向中小微企业的采购项目。</w:t>
      </w:r>
      <w:r>
        <w:rPr>
          <w:rFonts w:hint="eastAsia" w:ascii="宋体" w:hAnsi="宋体" w:cs="Times New Roman"/>
          <w:color w:val="auto"/>
          <w:sz w:val="21"/>
          <w:szCs w:val="21"/>
          <w:highlight w:val="none"/>
          <w:lang w:eastAsia="zh-CN"/>
        </w:rPr>
        <w:t>所属行业为</w:t>
      </w:r>
      <w:r>
        <w:rPr>
          <w:rFonts w:hint="eastAsia" w:ascii="宋体" w:hAnsi="宋体" w:cs="Times New Roman"/>
          <w:b/>
          <w:bCs/>
          <w:color w:val="auto"/>
          <w:sz w:val="21"/>
          <w:szCs w:val="21"/>
          <w:highlight w:val="none"/>
          <w:lang w:eastAsia="zh-CN"/>
        </w:rPr>
        <w:t>批发业</w:t>
      </w:r>
      <w:r>
        <w:rPr>
          <w:rFonts w:hint="eastAsia" w:ascii="宋体" w:hAnsi="宋体" w:eastAsia="宋体" w:cs="Times New Roman"/>
          <w:color w:val="auto"/>
          <w:sz w:val="21"/>
          <w:szCs w:val="21"/>
          <w:highlight w:val="none"/>
          <w:lang w:eastAsia="zh-CN"/>
        </w:rPr>
        <w:t>，响应供应商须为中小微企业，响应文件须按文件格式提供《</w:t>
      </w:r>
      <w:r>
        <w:rPr>
          <w:rFonts w:hint="eastAsia" w:ascii="宋体" w:hAnsi="宋体" w:eastAsia="宋体" w:cs="Times New Roman"/>
          <w:b/>
          <w:bCs/>
          <w:color w:val="auto"/>
          <w:sz w:val="21"/>
          <w:szCs w:val="21"/>
          <w:highlight w:val="none"/>
          <w:lang w:eastAsia="zh-CN"/>
        </w:rPr>
        <w:t>中小企业声明函</w:t>
      </w:r>
      <w:r>
        <w:rPr>
          <w:rFonts w:hint="eastAsia" w:ascii="宋体" w:hAnsi="宋体" w:eastAsia="宋体" w:cs="Times New Roman"/>
          <w:color w:val="auto"/>
          <w:sz w:val="21"/>
          <w:szCs w:val="21"/>
          <w:highlight w:val="none"/>
          <w:lang w:eastAsia="zh-CN"/>
        </w:rPr>
        <w:t>》，监狱企业、残疾人福利性单位视同小微企业，监狱企业应当提供由省级以上监狱管理局、戒毒管理局(含新疆生产建设兵团)出具的属于监狱企业的证明文件，残疾人福利性单位应当提供《残疾人福利性单位声明函》。</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lang w:eastAsia="zh-CN"/>
        </w:rPr>
        <w:t>本项目的特定资格要求：</w:t>
      </w:r>
      <w:r>
        <w:rPr>
          <w:rFonts w:hint="eastAsia" w:ascii="宋体" w:hAnsi="宋体" w:eastAsia="宋体" w:cs="Times New Roman"/>
          <w:b/>
          <w:bCs/>
          <w:color w:val="auto"/>
          <w:sz w:val="21"/>
          <w:szCs w:val="21"/>
          <w:highlight w:val="none"/>
          <w:lang w:eastAsia="zh-CN"/>
        </w:rPr>
        <w:t>供应商须具备有效期内的食品经营许可证</w:t>
      </w:r>
      <w:r>
        <w:rPr>
          <w:rFonts w:hint="eastAsia" w:ascii="宋体" w:hAnsi="宋体" w:eastAsia="宋体" w:cs="Times New Roman"/>
          <w:color w:val="auto"/>
          <w:sz w:val="21"/>
          <w:szCs w:val="21"/>
          <w:highlight w:val="none"/>
          <w:lang w:eastAsia="zh-CN"/>
        </w:rPr>
        <w:t xml:space="preserve"> </w:t>
      </w:r>
      <w:r>
        <w:rPr>
          <w:rFonts w:hint="eastAsia" w:ascii="宋体" w:hAnsi="宋体" w:cs="Times New Roman"/>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三、获取招标文件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年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w:t>
      </w:r>
      <w:r>
        <w:rPr>
          <w:rFonts w:hint="eastAsia" w:ascii="宋体" w:hAnsi="宋体" w:cs="宋体"/>
          <w:color w:val="auto"/>
          <w:sz w:val="21"/>
          <w:szCs w:val="21"/>
          <w:highlight w:val="none"/>
          <w:u w:val="single"/>
          <w:lang w:val="en-US" w:eastAsia="zh-CN"/>
        </w:rPr>
        <w:t xml:space="preserve"> 06 </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至</w:t>
      </w:r>
      <w:r>
        <w:rPr>
          <w:rFonts w:hint="eastAsia" w:ascii="宋体" w:hAnsi="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月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 xml:space="preserve"> 日</w:t>
      </w:r>
      <w:r>
        <w:rPr>
          <w:rFonts w:hint="eastAsia" w:ascii="宋体" w:hAnsi="宋体" w:eastAsia="宋体" w:cs="宋体"/>
          <w:color w:val="auto"/>
          <w:sz w:val="21"/>
          <w:szCs w:val="21"/>
          <w:highlight w:val="none"/>
          <w:u w:val="single"/>
          <w:lang w:val="en-US" w:eastAsia="zh-CN"/>
        </w:rPr>
        <w:t>，每天上午08:30至11:30，下午14:30至17:30（北京时间，法定节假日除外）</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ascii="宋体" w:hAnsi="宋体" w:eastAsia="宋体" w:cs="宋体"/>
          <w:color w:val="auto"/>
          <w:sz w:val="21"/>
          <w:szCs w:val="21"/>
          <w:highlight w:val="none"/>
          <w:u w:val="singl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方式：本项目报名方式为现场报名。供应商领取文件须提供：有效的营业执照</w:t>
      </w:r>
      <w:r>
        <w:rPr>
          <w:rFonts w:hint="eastAsia" w:ascii="宋体" w:hAnsi="宋体" w:cs="宋体"/>
          <w:color w:val="auto"/>
          <w:sz w:val="21"/>
          <w:szCs w:val="21"/>
          <w:highlight w:val="none"/>
          <w:lang w:eastAsia="zh-CN"/>
        </w:rPr>
        <w:t>，</w:t>
      </w:r>
      <w:r>
        <w:rPr>
          <w:rFonts w:hint="eastAsia" w:ascii="宋体" w:hAnsi="宋体" w:eastAsia="宋体" w:cs="Times New Roman"/>
          <w:color w:val="auto"/>
          <w:sz w:val="21"/>
          <w:szCs w:val="21"/>
          <w:highlight w:val="none"/>
          <w:lang w:eastAsia="zh-CN"/>
        </w:rPr>
        <w:t>有效期内的食品经营许可证</w:t>
      </w:r>
      <w:r>
        <w:rPr>
          <w:rFonts w:hint="eastAsia" w:ascii="宋体" w:hAnsi="宋体" w:cs="Times New Roman"/>
          <w:color w:val="auto"/>
          <w:sz w:val="21"/>
          <w:szCs w:val="21"/>
          <w:highlight w:val="none"/>
          <w:lang w:eastAsia="zh-CN"/>
        </w:rPr>
        <w:t>，</w:t>
      </w:r>
      <w:r>
        <w:rPr>
          <w:rFonts w:hint="eastAsia" w:ascii="宋体" w:hAnsi="宋体" w:eastAsia="宋体" w:cs="宋体"/>
          <w:color w:val="auto"/>
          <w:sz w:val="21"/>
          <w:szCs w:val="21"/>
          <w:highlight w:val="none"/>
        </w:rPr>
        <w:t>由法定代表人持法定代表人身份证明书及本人身份证原件或授权代表持授权委托书及身份证原件前来报名（复印件加盖公章一套留存）。上述资料经审查合格后方可准予报名并领取文件。</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售价：</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lang w:val="en-US" w:eastAsia="zh-CN"/>
        </w:rPr>
        <w:t>元。</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四、提交投标文件截止时间、开标时间和地点</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rPr>
        <w:t>：2024年12月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时间：2024年12月</w:t>
      </w:r>
      <w:r>
        <w:rPr>
          <w:rFonts w:hint="eastAsia" w:ascii="宋体" w:hAnsi="宋体" w:cs="宋体"/>
          <w:color w:val="auto"/>
          <w:sz w:val="21"/>
          <w:szCs w:val="21"/>
          <w:highlight w:val="none"/>
          <w:lang w:val="en-US" w:eastAsia="zh-CN"/>
        </w:rPr>
        <w:t>26</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点30分（北京时间）</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3、地点：中磊至信建设工程项目管理有限公司（天门市天门新城中山大街202号）</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五、公告期限</w:t>
      </w:r>
    </w:p>
    <w:p>
      <w:pPr>
        <w:keepNext w:val="0"/>
        <w:keepLines w:val="0"/>
        <w:pageBreakBefore w:val="0"/>
        <w:kinsoku/>
        <w:wordWrap/>
        <w:overflowPunct/>
        <w:topLinePunct w:val="0"/>
        <w:autoSpaceDE/>
        <w:autoSpaceDN/>
        <w:bidi w:val="0"/>
        <w:adjustRightInd/>
        <w:snapToGrid/>
        <w:spacing w:after="0" w:line="360" w:lineRule="auto"/>
        <w:ind w:firstLine="630"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六、其他补充事宜</w:t>
      </w:r>
    </w:p>
    <w:p>
      <w:pPr>
        <w:keepNext w:val="0"/>
        <w:keepLines w:val="0"/>
        <w:pageBreakBefore w:val="0"/>
        <w:kinsoku/>
        <w:wordWrap/>
        <w:overflowPunct/>
        <w:topLinePunct w:val="0"/>
        <w:autoSpaceDE/>
        <w:autoSpaceDN/>
        <w:bidi w:val="0"/>
        <w:adjustRightInd/>
        <w:snapToGrid/>
        <w:spacing w:after="0"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本项目执行的政府采购政策：（1）政府采购促进中小企业发展政策；（2）政府采购促进残疾人就业政策；（3）政府采购支持监狱企业发展政策；（4）政府采购节能、环保产品优惠政策。</w:t>
      </w:r>
    </w:p>
    <w:p>
      <w:pPr>
        <w:keepNext w:val="0"/>
        <w:keepLines w:val="0"/>
        <w:pageBreakBefore w:val="0"/>
        <w:kinsoku/>
        <w:wordWrap/>
        <w:overflowPunct/>
        <w:topLinePunct w:val="0"/>
        <w:autoSpaceDE/>
        <w:autoSpaceDN/>
        <w:bidi w:val="0"/>
        <w:adjustRightInd/>
        <w:snapToGrid/>
        <w:spacing w:beforeLines="50" w:afterLines="50" w:line="360" w:lineRule="auto"/>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七、对本次招标提出询问，请按</w:t>
      </w:r>
      <w:r>
        <w:rPr>
          <w:rFonts w:ascii="黑体" w:hAnsi="黑体" w:eastAsia="黑体"/>
          <w:color w:val="auto"/>
          <w:sz w:val="21"/>
          <w:szCs w:val="21"/>
          <w:highlight w:val="none"/>
        </w:rPr>
        <w:t>以下方式</w:t>
      </w:r>
      <w:r>
        <w:rPr>
          <w:rFonts w:hint="eastAsia" w:ascii="黑体" w:hAnsi="黑体" w:eastAsia="黑体"/>
          <w:color w:val="auto"/>
          <w:sz w:val="21"/>
          <w:szCs w:val="21"/>
          <w:highlight w:val="none"/>
        </w:rPr>
        <w:t>联系。</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名</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称：</w:t>
      </w:r>
      <w:r>
        <w:rPr>
          <w:rFonts w:hint="eastAsia" w:ascii="宋体" w:hAnsi="宋体" w:eastAsia="宋体"/>
          <w:color w:val="auto"/>
          <w:sz w:val="21"/>
          <w:szCs w:val="21"/>
          <w:highlight w:val="none"/>
          <w:u w:val="none"/>
        </w:rPr>
        <w:t>国家税务总局天门市税务局</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w:t>
      </w:r>
      <w:r>
        <w:rPr>
          <w:rFonts w:hint="eastAsia" w:ascii="宋体" w:hAnsi="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址</w:t>
      </w:r>
      <w:r>
        <w:rPr>
          <w:rFonts w:hint="eastAsia" w:ascii="宋体" w:hAnsi="宋体" w:eastAsia="宋体"/>
          <w:color w:val="auto"/>
          <w:sz w:val="21"/>
          <w:szCs w:val="21"/>
          <w:highlight w:val="none"/>
          <w:u w:val="none"/>
        </w:rPr>
        <w:t>：天门市竟陵陆羽大道西40号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联系</w:t>
      </w:r>
      <w:r>
        <w:rPr>
          <w:rFonts w:hint="eastAsia" w:ascii="宋体" w:hAnsi="宋体" w:eastAsia="宋体" w:cs="宋体"/>
          <w:color w:val="auto"/>
          <w:sz w:val="21"/>
          <w:szCs w:val="21"/>
          <w:highlight w:val="none"/>
        </w:rPr>
        <w:t>方式</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杨先生  0728-5235826</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2.采购代理机构信息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Times New Roman"/>
          <w:color w:val="auto"/>
          <w:sz w:val="21"/>
          <w:szCs w:val="21"/>
          <w:highlight w:val="none"/>
          <w:u w:val="none"/>
        </w:rPr>
      </w:pPr>
      <w:r>
        <w:rPr>
          <w:rFonts w:hint="eastAsia" w:ascii="宋体" w:hAnsi="宋体" w:eastAsia="宋体" w:cs="Times New Roman"/>
          <w:color w:val="auto"/>
          <w:sz w:val="21"/>
          <w:szCs w:val="21"/>
          <w:highlight w:val="none"/>
          <w:u w:val="none"/>
        </w:rPr>
        <w:t xml:space="preserve">名 </w:t>
      </w: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color w:val="auto"/>
          <w:sz w:val="21"/>
          <w:szCs w:val="21"/>
          <w:highlight w:val="none"/>
          <w:u w:val="none"/>
        </w:rPr>
        <w:t xml:space="preserve"> 称：</w:t>
      </w:r>
      <w:r>
        <w:rPr>
          <w:rFonts w:hint="eastAsia" w:ascii="宋体" w:hAnsi="宋体" w:eastAsia="宋体" w:cs="Times New Roman"/>
          <w:color w:val="auto"/>
          <w:sz w:val="21"/>
          <w:szCs w:val="21"/>
          <w:highlight w:val="none"/>
          <w:u w:val="none"/>
          <w:lang w:val="en-US" w:eastAsia="zh-CN"/>
        </w:rPr>
        <w:t>中磊至信建设工程项目管理有限公司</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址</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天</w:t>
      </w:r>
      <w:r>
        <w:rPr>
          <w:rFonts w:hint="eastAsia" w:ascii="宋体" w:hAnsi="宋体" w:eastAsia="宋体"/>
          <w:color w:val="auto"/>
          <w:sz w:val="21"/>
          <w:szCs w:val="21"/>
          <w:highlight w:val="none"/>
        </w:rPr>
        <w:t>门市天门新城中山大街202号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联系方式：0728-5235388</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ascii="宋体" w:hAnsi="宋体" w:eastAsia="宋体"/>
          <w:color w:val="auto"/>
          <w:sz w:val="21"/>
          <w:szCs w:val="21"/>
          <w:highlight w:val="none"/>
          <w:u w:val="single"/>
        </w:rPr>
      </w:pPr>
      <w:r>
        <w:rPr>
          <w:rFonts w:hint="eastAsia" w:ascii="宋体" w:hAnsi="宋体" w:eastAsia="宋体" w:cs="宋体"/>
          <w:color w:val="auto"/>
          <w:sz w:val="21"/>
          <w:szCs w:val="21"/>
          <w:highlight w:val="none"/>
        </w:rPr>
        <w:t>3.项目</w:t>
      </w:r>
      <w:r>
        <w:rPr>
          <w:rFonts w:ascii="宋体" w:hAnsi="宋体" w:eastAsia="宋体" w:cs="宋体"/>
          <w:color w:val="auto"/>
          <w:sz w:val="21"/>
          <w:szCs w:val="21"/>
          <w:highlight w:val="none"/>
        </w:rPr>
        <w:t>联系方式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项目联系人：</w:t>
      </w:r>
      <w:r>
        <w:rPr>
          <w:rFonts w:hint="eastAsia" w:ascii="宋体" w:hAnsi="宋体"/>
          <w:color w:val="auto"/>
          <w:sz w:val="21"/>
          <w:szCs w:val="21"/>
          <w:highlight w:val="none"/>
          <w:lang w:val="en-US" w:eastAsia="zh-CN"/>
        </w:rPr>
        <w:t>李工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rPr>
          <w:rFonts w:hint="default" w:ascii="宋体" w:hAnsi="宋体" w:eastAsia="宋体"/>
          <w:color w:val="auto"/>
          <w:sz w:val="21"/>
          <w:szCs w:val="21"/>
          <w:highlight w:val="none"/>
          <w:u w:val="single"/>
          <w:lang w:val="en-US" w:eastAsia="zh-CN"/>
        </w:rPr>
      </w:pPr>
      <w:r>
        <w:rPr>
          <w:rFonts w:hint="eastAsia" w:ascii="宋体" w:hAnsi="宋体" w:eastAsia="宋体" w:cs="宋体"/>
          <w:color w:val="auto"/>
          <w:sz w:val="21"/>
          <w:szCs w:val="21"/>
          <w:highlight w:val="none"/>
        </w:rPr>
        <w:t>电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0728-5235388</w:t>
      </w: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2" w:name="_Toc132880272"/>
      <w:bookmarkStart w:id="3" w:name="_Toc17858"/>
      <w:r>
        <w:rPr>
          <w:rFonts w:hint="eastAsia"/>
        </w:rPr>
        <w:t>第二章　投标人须知</w:t>
      </w:r>
      <w:bookmarkEnd w:id="2"/>
      <w:bookmarkEnd w:id="3"/>
    </w:p>
    <w:p>
      <w:pPr>
        <w:bidi w:val="0"/>
        <w:jc w:val="center"/>
        <w:rPr>
          <w:rFonts w:hint="eastAsia" w:ascii="方正小标宋简体" w:hAnsi="方正小标宋简体" w:eastAsia="方正小标宋简体" w:cs="方正小标宋简体"/>
          <w:color w:val="auto"/>
          <w:sz w:val="24"/>
          <w:szCs w:val="24"/>
          <w:highlight w:val="none"/>
        </w:rPr>
      </w:pPr>
      <w:bookmarkStart w:id="4" w:name="_Toc132880273"/>
      <w:r>
        <w:rPr>
          <w:rFonts w:hint="eastAsia" w:ascii="方正小标宋简体" w:hAnsi="方正小标宋简体" w:eastAsia="方正小标宋简体" w:cs="方正小标宋简体"/>
          <w:color w:val="auto"/>
          <w:sz w:val="24"/>
          <w:szCs w:val="24"/>
          <w:highlight w:val="none"/>
        </w:rPr>
        <w:t>投标人须知前附表</w:t>
      </w:r>
      <w:bookmarkEnd w:id="4"/>
    </w:p>
    <w:tbl>
      <w:tblPr>
        <w:tblStyle w:val="18"/>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17"/>
        <w:gridCol w:w="880"/>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 号</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  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817" w:type="dxa"/>
            <w:vMerge w:val="restart"/>
            <w:tcBorders>
              <w:top w:val="single" w:color="auto" w:sz="4" w:space="0"/>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项目名称、编号、预算及最高限价</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color w:val="auto"/>
                <w:sz w:val="21"/>
                <w:szCs w:val="21"/>
                <w:highlight w:val="none"/>
              </w:rPr>
              <w:t>项目名称：</w:t>
            </w: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项目编号：ZLZXTM2024-CG18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项目预算：</w:t>
            </w:r>
            <w:r>
              <w:rPr>
                <w:rFonts w:hint="eastAsia" w:ascii="Times New Roman" w:hAnsi="Times New Roman" w:cs="Times New Roman"/>
                <w:color w:val="auto"/>
                <w:sz w:val="21"/>
                <w:szCs w:val="21"/>
                <w:highlight w:val="none"/>
                <w:lang w:val="en-US" w:eastAsia="zh-CN"/>
              </w:rPr>
              <w:t>440万元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tcBorders>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02"/>
              </w:tabs>
              <w:spacing w:line="280" w:lineRule="exact"/>
              <w:ind w:right="-65" w:rightChars="-31"/>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最高限价：</w:t>
            </w:r>
            <w:r>
              <w:rPr>
                <w:rFonts w:hint="eastAsia" w:ascii="Times New Roman" w:hAnsi="Times New Roman" w:eastAsia="宋体" w:cs="Times New Roman"/>
                <w:color w:val="auto"/>
                <w:sz w:val="21"/>
                <w:szCs w:val="21"/>
                <w:highlight w:val="none"/>
                <w:lang w:val="en-US" w:eastAsia="zh-CN"/>
              </w:rPr>
              <w:t>440万元（本项目采用折扣率报价，每月一结算，一年最多不超过220万</w:t>
            </w: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采购需求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详见《招标文件（技术部分）》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项目属性和类别</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项目属性：</w:t>
            </w: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 xml:space="preserve">货物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服务</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项目类别：</w:t>
            </w:r>
            <w:r>
              <w:rPr>
                <w:rFonts w:hint="default" w:ascii="Times New Roman" w:hAnsi="Times New Roman" w:eastAsia="宋体" w:cs="Times New Roman"/>
                <w:color w:val="auto"/>
                <w:sz w:val="21"/>
                <w:szCs w:val="21"/>
                <w:highlight w:val="none"/>
              </w:rPr>
              <w:sym w:font="Wingdings 2" w:char="00A3"/>
            </w:r>
            <w:r>
              <w:rPr>
                <w:rFonts w:hint="default" w:ascii="Times New Roman" w:hAnsi="Times New Roman" w:eastAsia="宋体" w:cs="Times New Roman"/>
                <w:color w:val="auto"/>
                <w:sz w:val="21"/>
                <w:szCs w:val="21"/>
                <w:highlight w:val="none"/>
              </w:rPr>
              <w:t xml:space="preserve">信息化项目     </w:t>
            </w: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非信息化项目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名  称：国家税务总局天门市税务局</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地  址：天门市竟陵陆羽大道西40号</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联系人：杨先生</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电 话：0728-5235826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采购代理机构</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  称：中磊至信建设工程项目管理有限公司</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  址：天门市天门新城中山大街202号</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联系人：李</w:t>
            </w:r>
            <w:r>
              <w:rPr>
                <w:rFonts w:hint="eastAsia" w:ascii="Times New Roman" w:hAnsi="Times New Roman" w:cs="Times New Roman"/>
                <w:color w:val="auto"/>
                <w:sz w:val="21"/>
                <w:szCs w:val="21"/>
                <w:highlight w:val="none"/>
                <w:lang w:val="en-US" w:eastAsia="zh-CN"/>
              </w:rPr>
              <w:t>工</w:t>
            </w:r>
            <w:r>
              <w:rPr>
                <w:rFonts w:hint="default" w:ascii="Times New Roman" w:hAnsi="Times New Roman" w:eastAsia="宋体" w:cs="Times New Roman"/>
                <w:color w:val="auto"/>
                <w:sz w:val="21"/>
                <w:szCs w:val="21"/>
                <w:highlight w:val="none"/>
              </w:rPr>
              <w:t xml:space="preserve">    </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  话：0728-5235388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投标人资格要求</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满足《中华人民共和国政府采购法》第二十二条规定</w:t>
            </w:r>
            <w:r>
              <w:rPr>
                <w:rFonts w:hint="default" w:ascii="Times New Roman" w:hAnsi="Times New Roman" w:eastAsia="宋体" w:cs="Times New Roman"/>
                <w:color w:val="auto"/>
                <w:sz w:val="21"/>
                <w:szCs w:val="21"/>
                <w:highlight w:val="none"/>
                <w:lang w:val="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（1）具有独立</w:t>
            </w:r>
            <w:r>
              <w:rPr>
                <w:rFonts w:hint="default" w:ascii="Times New Roman" w:hAnsi="Times New Roman" w:eastAsia="宋体" w:cs="Times New Roman"/>
                <w:color w:val="auto"/>
                <w:sz w:val="21"/>
                <w:szCs w:val="21"/>
                <w:highlight w:val="none"/>
              </w:rPr>
              <w:t>承担</w:t>
            </w:r>
            <w:r>
              <w:rPr>
                <w:rFonts w:hint="default" w:ascii="Times New Roman" w:hAnsi="Times New Roman" w:eastAsia="宋体" w:cs="Times New Roman"/>
                <w:color w:val="auto"/>
                <w:sz w:val="21"/>
                <w:szCs w:val="21"/>
                <w:highlight w:val="none"/>
                <w:lang w:val="zh-CN"/>
              </w:rPr>
              <w:t>民事责任的能力；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（2）具有良好的商业信誉和健全的财务会计制度；</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（3）具有履行</w:t>
            </w:r>
            <w:r>
              <w:rPr>
                <w:rFonts w:hint="default" w:ascii="Times New Roman" w:hAnsi="Times New Roman" w:eastAsia="宋体" w:cs="Times New Roman"/>
                <w:color w:val="auto"/>
                <w:sz w:val="21"/>
                <w:szCs w:val="21"/>
                <w:highlight w:val="none"/>
              </w:rPr>
              <w:t>合同</w:t>
            </w:r>
            <w:r>
              <w:rPr>
                <w:rFonts w:hint="default" w:ascii="Times New Roman" w:hAnsi="Times New Roman" w:eastAsia="宋体" w:cs="Times New Roman"/>
                <w:color w:val="auto"/>
                <w:sz w:val="21"/>
                <w:szCs w:val="21"/>
                <w:highlight w:val="none"/>
                <w:lang w:val="zh-CN"/>
              </w:rPr>
              <w:t>所必需的设备和专业技术能力；</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（4）有依法</w:t>
            </w:r>
            <w:r>
              <w:rPr>
                <w:rFonts w:hint="default" w:ascii="Times New Roman" w:hAnsi="Times New Roman" w:eastAsia="宋体" w:cs="Times New Roman"/>
                <w:color w:val="auto"/>
                <w:sz w:val="21"/>
                <w:szCs w:val="21"/>
                <w:highlight w:val="none"/>
              </w:rPr>
              <w:t>缴纳</w:t>
            </w:r>
            <w:r>
              <w:rPr>
                <w:rFonts w:hint="default" w:ascii="Times New Roman" w:hAnsi="Times New Roman" w:eastAsia="宋体" w:cs="Times New Roman"/>
                <w:color w:val="auto"/>
                <w:sz w:val="21"/>
                <w:szCs w:val="21"/>
                <w:highlight w:val="none"/>
                <w:lang w:val="zh-CN"/>
              </w:rPr>
              <w:t>税收和社会保障资金的良好记录；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（5）参加政府</w:t>
            </w:r>
            <w:r>
              <w:rPr>
                <w:rFonts w:hint="default" w:ascii="Times New Roman" w:hAnsi="Times New Roman" w:eastAsia="宋体" w:cs="Times New Roman"/>
                <w:color w:val="auto"/>
                <w:sz w:val="21"/>
                <w:szCs w:val="21"/>
                <w:highlight w:val="none"/>
              </w:rPr>
              <w:t>采购</w:t>
            </w:r>
            <w:r>
              <w:rPr>
                <w:rFonts w:hint="default" w:ascii="Times New Roman" w:hAnsi="Times New Roman" w:eastAsia="宋体" w:cs="Times New Roman"/>
                <w:color w:val="auto"/>
                <w:sz w:val="21"/>
                <w:szCs w:val="21"/>
                <w:highlight w:val="none"/>
                <w:lang w:val="zh-CN"/>
              </w:rPr>
              <w:t>活动前三年内，在经营活动中没有重大违法记录；</w:t>
            </w:r>
          </w:p>
          <w:p>
            <w:pPr>
              <w:adjustRightInd w:val="0"/>
              <w:snapToGrid w:val="0"/>
              <w:spacing w:after="0" w:line="360" w:lineRule="auto"/>
              <w:jc w:val="left"/>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（6）法律、行政法规规定的其他条件。</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单位负责人为同一人或者存在直接控股、管理关系的不同投标人，不得参加本项目同一合同项下的政府采购活动；</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落实政府采购政策需满足的资格要求：本项目是专门面向中小微企业的采购项目。</w:t>
            </w:r>
            <w:r>
              <w:rPr>
                <w:rFonts w:hint="eastAsia" w:ascii="Times New Roman" w:hAnsi="Times New Roman" w:cs="Times New Roman"/>
                <w:color w:val="auto"/>
                <w:sz w:val="21"/>
                <w:szCs w:val="21"/>
                <w:highlight w:val="none"/>
                <w:lang w:eastAsia="zh-CN"/>
              </w:rPr>
              <w:t>所属行业为</w:t>
            </w:r>
            <w:r>
              <w:rPr>
                <w:rFonts w:hint="eastAsia" w:ascii="Times New Roman" w:hAnsi="Times New Roman" w:cs="Times New Roman"/>
                <w:b/>
                <w:bCs/>
                <w:color w:val="auto"/>
                <w:sz w:val="21"/>
                <w:szCs w:val="21"/>
                <w:highlight w:val="none"/>
                <w:lang w:eastAsia="zh-CN"/>
              </w:rPr>
              <w:t>批发业</w:t>
            </w:r>
            <w:r>
              <w:rPr>
                <w:rFonts w:hint="default" w:ascii="Times New Roman" w:hAnsi="Times New Roman" w:eastAsia="宋体" w:cs="Times New Roman"/>
                <w:color w:val="auto"/>
                <w:sz w:val="21"/>
                <w:szCs w:val="21"/>
                <w:highlight w:val="none"/>
              </w:rPr>
              <w:t>，响应供应商须为中小微企业，响应文件须按文件格式提供</w:t>
            </w:r>
            <w:r>
              <w:rPr>
                <w:rFonts w:hint="default" w:ascii="Times New Roman" w:hAnsi="Times New Roman" w:eastAsia="宋体" w:cs="Times New Roman"/>
                <w:b/>
                <w:bCs/>
                <w:color w:val="auto"/>
                <w:sz w:val="21"/>
                <w:szCs w:val="21"/>
                <w:highlight w:val="none"/>
              </w:rPr>
              <w:t>《中小企业声明函》</w:t>
            </w:r>
            <w:r>
              <w:rPr>
                <w:rFonts w:hint="default" w:ascii="Times New Roman" w:hAnsi="Times New Roman" w:eastAsia="宋体" w:cs="Times New Roman"/>
                <w:color w:val="auto"/>
                <w:sz w:val="21"/>
                <w:szCs w:val="21"/>
                <w:highlight w:val="none"/>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本项目的特定资格要求：</w:t>
            </w:r>
            <w:r>
              <w:rPr>
                <w:rFonts w:hint="default" w:ascii="Times New Roman" w:hAnsi="Times New Roman" w:eastAsia="宋体" w:cs="Times New Roman"/>
                <w:b/>
                <w:bCs/>
                <w:color w:val="auto"/>
                <w:sz w:val="21"/>
                <w:szCs w:val="21"/>
                <w:highlight w:val="none"/>
              </w:rPr>
              <w:t>供应商须具备有效期内的食品经营许可证</w:t>
            </w:r>
            <w:r>
              <w:rPr>
                <w:rFonts w:hint="eastAsia" w:ascii="Times New Roman" w:hAnsi="Times New Roman" w:cs="Times New Roman"/>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是否接受联合体投标</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不接受</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接受（接受联合体投标且投标人为联合体的，投标人应提供联合体协议；否则无须提供。）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9</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非主体、非关键性工作分包</w:t>
            </w:r>
          </w:p>
        </w:tc>
        <w:tc>
          <w:tcPr>
            <w:tcW w:w="674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是否允许中标人将本项目的非主体、非关键性工作进行分包：</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不允许</w:t>
            </w:r>
          </w:p>
          <w:p>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核心产品</w:t>
            </w:r>
          </w:p>
          <w:p>
            <w:pPr>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货物类项目填写此栏</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无</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有</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产品名称：</w:t>
            </w:r>
            <w:r>
              <w:rPr>
                <w:rFonts w:hint="default" w:ascii="Times New Roman" w:hAnsi="Times New Roman" w:eastAsia="宋体" w:cs="Times New Roman"/>
                <w:color w:val="auto"/>
                <w:sz w:val="21"/>
                <w:szCs w:val="21"/>
                <w:highlight w:val="none"/>
                <w:u w:val="single"/>
              </w:rPr>
              <w:t xml:space="preserve">      </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default" w:ascii="Times New Roman" w:hAnsi="Times New Roman" w:eastAsia="宋体" w:cs="Times New Roman"/>
                <w:b/>
                <w:bCs/>
                <w:color w:val="auto"/>
                <w:sz w:val="21"/>
                <w:szCs w:val="21"/>
                <w:highlight w:val="none"/>
                <w:u w:val="single"/>
                <w:lang w:val="zh-CN"/>
              </w:rPr>
              <w:t xml:space="preserve">         </w:t>
            </w:r>
            <w:r>
              <w:rPr>
                <w:rFonts w:hint="default" w:ascii="Times New Roman" w:hAnsi="Times New Roman" w:eastAsia="宋体" w:cs="Times New Roman"/>
                <w:b/>
                <w:bCs/>
                <w:color w:val="auto"/>
                <w:sz w:val="21"/>
                <w:szCs w:val="21"/>
                <w:highlight w:val="none"/>
                <w:lang w:val="zh-CN"/>
              </w:rPr>
              <w:t>的方式确定一个参加评标的投标人，招标文件未规定的采取随机抽取方式确定，其他投标无效。</w:t>
            </w:r>
          </w:p>
          <w:p>
            <w:pPr>
              <w:adjustRightInd w:val="0"/>
              <w:snapToGrid w:val="0"/>
              <w:spacing w:after="0"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b/>
                <w:bCs/>
                <w:color w:val="auto"/>
                <w:sz w:val="21"/>
                <w:szCs w:val="21"/>
                <w:highlight w:val="none"/>
                <w:lang w:val="zh-CN"/>
              </w:rPr>
              <w:t>采用综合评分法的采购项目，多家投标人提供的核心产品品牌相同，且通过资格审查、符合性审查的，按一家投标人计算，评审后得分最高的同品牌投标人获得中标人推荐资格，（</w:t>
            </w:r>
            <w:r>
              <w:rPr>
                <w:rFonts w:hint="default" w:ascii="Times New Roman" w:hAnsi="Times New Roman" w:cs="Times New Roman"/>
                <w:b/>
                <w:color w:val="auto"/>
                <w:sz w:val="21"/>
                <w:szCs w:val="21"/>
                <w:highlight w:val="none"/>
              </w:rPr>
              <w:t>评审得分相同的，由采购人或者采购人委托评标委员会按照</w:t>
            </w:r>
            <w:r>
              <w:rPr>
                <w:rFonts w:hint="default" w:ascii="Times New Roman" w:hAnsi="Times New Roman" w:cs="Times New Roman"/>
                <w:b/>
                <w:color w:val="auto"/>
                <w:sz w:val="21"/>
                <w:szCs w:val="21"/>
                <w:highlight w:val="none"/>
                <w:u w:val="single"/>
              </w:rPr>
              <w:t xml:space="preserve">             </w:t>
            </w:r>
            <w:r>
              <w:rPr>
                <w:rFonts w:hint="default" w:ascii="Times New Roman" w:hAnsi="Times New Roman" w:cs="Times New Roman"/>
                <w:b/>
                <w:color w:val="auto"/>
                <w:sz w:val="21"/>
                <w:szCs w:val="21"/>
                <w:highlight w:val="none"/>
              </w:rPr>
              <w:t>的方式确定一个投标人获得中标人推荐资格，招标文件未规定的采取随机抽取方式确定</w:t>
            </w:r>
            <w:r>
              <w:rPr>
                <w:rFonts w:hint="default" w:ascii="Times New Roman" w:hAnsi="Times New Roman" w:eastAsia="宋体" w:cs="Times New Roman"/>
                <w:b/>
                <w:bCs/>
                <w:color w:val="auto"/>
                <w:sz w:val="21"/>
                <w:szCs w:val="21"/>
                <w:highlight w:val="none"/>
                <w:lang w:val="zh-CN"/>
              </w:rPr>
              <w:t>），其他同品牌投标人不作为中标候选人。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采购进口产品</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本采购项目拒绝进口产品参加投标</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本采购项目已经财政部审核同意购买进口产品</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其他</w:t>
            </w:r>
            <w:r>
              <w:rPr>
                <w:rFonts w:hint="eastAsia" w:ascii="Times New Roman" w:hAnsi="Times New Roman" w:cs="Times New Roman"/>
                <w:b w:val="0"/>
                <w:bCs w:val="0"/>
                <w:color w:val="auto"/>
                <w:sz w:val="21"/>
                <w:szCs w:val="21"/>
                <w:highlight w:val="none"/>
                <w:lang w:eastAsia="zh-CN"/>
              </w:rPr>
              <w:t>：</w:t>
            </w:r>
            <w:r>
              <w:rPr>
                <w:rFonts w:hint="eastAsia" w:ascii="Times New Roman" w:hAnsi="Times New Roman" w:cs="Times New Roman"/>
                <w:b w:val="0"/>
                <w:bCs w:val="0"/>
                <w:color w:val="auto"/>
                <w:sz w:val="21"/>
                <w:szCs w:val="21"/>
                <w:highlight w:val="none"/>
                <w:lang w:val="en-US" w:eastAsia="zh-CN"/>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信息发布媒体</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中国政府采购网（</w:t>
            </w: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"http://www.ccgp.gov.cn"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www.ccgp.gov.cn</w: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获取招标文件</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时间、地点和</w:t>
            </w:r>
          </w:p>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方式等</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现场考察/踏勘</w:t>
            </w:r>
          </w:p>
        </w:tc>
        <w:tc>
          <w:tcPr>
            <w:tcW w:w="6748" w:type="dxa"/>
            <w:gridSpan w:val="2"/>
            <w:noWrap w:val="0"/>
            <w:vAlign w:val="center"/>
          </w:tcPr>
          <w:p>
            <w:pPr>
              <w:numPr>
                <w:ilvl w:val="0"/>
                <w:numId w:val="0"/>
              </w:numPr>
              <w:tabs>
                <w:tab w:val="left" w:pos="0"/>
                <w:tab w:val="left" w:pos="420"/>
              </w:tabs>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不组织现场考察/踏勘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样品</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1.样品制作的标准和要求：____________________</w:t>
            </w:r>
          </w:p>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2.样品检测报告：(□否；□是，检测机构的要求、检测内容详见第六章项目采购需求)</w:t>
            </w:r>
          </w:p>
          <w:p>
            <w:pPr>
              <w:adjustRightInd w:val="0"/>
              <w:snapToGrid w:val="0"/>
              <w:spacing w:after="0" w:line="360" w:lineRule="auto"/>
              <w:jc w:val="left"/>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3.样品的评审方法及评审标准：内容详见第三章评标办法及标准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1817"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投标文件组成</w:t>
            </w:r>
          </w:p>
        </w:tc>
        <w:tc>
          <w:tcPr>
            <w:tcW w:w="880"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商务部</w:t>
            </w:r>
            <w:r>
              <w:rPr>
                <w:rFonts w:hint="default" w:ascii="Times New Roman" w:hAnsi="Times New Roman" w:eastAsia="宋体" w:cs="Times New Roman"/>
                <w:bCs/>
                <w:color w:val="auto"/>
                <w:sz w:val="21"/>
                <w:szCs w:val="21"/>
                <w:highlight w:val="none"/>
              </w:rPr>
              <w:t>分</w:t>
            </w:r>
          </w:p>
        </w:tc>
        <w:tc>
          <w:tcPr>
            <w:tcW w:w="5868" w:type="dxa"/>
            <w:noWrap w:val="0"/>
            <w:vAlign w:val="center"/>
          </w:tcPr>
          <w:p>
            <w:pPr>
              <w:widowControl/>
              <w:tabs>
                <w:tab w:val="left" w:pos="0"/>
                <w:tab w:val="left" w:pos="420"/>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一、资格证明文件：</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1.★具有独立承担民事责任的能力</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法人或者其他组织的营业执照等证明文件，自然人的身份证明复印件</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2.★具有良好的商业信誉和健全的财务会计制度</w:t>
            </w:r>
            <w:r>
              <w:rPr>
                <w:rFonts w:hint="default" w:ascii="Times New Roman" w:hAnsi="Times New Roman" w:eastAsia="宋体" w:cs="Times New Roman"/>
                <w:b/>
                <w:bCs/>
                <w:color w:val="auto"/>
                <w:sz w:val="21"/>
                <w:szCs w:val="21"/>
                <w:highlight w:val="none"/>
              </w:rPr>
              <w:t>（提供2023年的财务审计报告，成立不足一年的单位提供基本开户银行出具的资信证明文件开具时间须开标之日前1个月内）</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3.★具备履行合同所必需的设备和专业技术能力；</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提供承诺函，格式自拟</w:t>
            </w:r>
            <w:r>
              <w:rPr>
                <w:rFonts w:hint="eastAsia" w:ascii="Times New Roman" w:hAnsi="Times New Roman" w:cs="Times New Roman"/>
                <w:b/>
                <w:bCs/>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4.★具有依法缴纳税收和社会保障资金的良好记录</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提供近三个月的完税证明和社保缴纳证明，依法免税或依法不需要缴纳社会保障资金的投标人，应提供相应证明材料</w:t>
            </w:r>
            <w:r>
              <w:rPr>
                <w:rFonts w:hint="eastAsia" w:ascii="Times New Roman" w:hAnsi="Times New Roman"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5.★</w:t>
            </w:r>
            <w:r>
              <w:rPr>
                <w:rFonts w:hint="default" w:ascii="Times New Roman" w:hAnsi="Times New Roman" w:cs="Times New Roman"/>
                <w:color w:val="auto"/>
                <w:sz w:val="21"/>
                <w:szCs w:val="21"/>
                <w:highlight w:val="none"/>
              </w:rPr>
              <w:t>参加政府采购活动前3年内在经营活动中没有重大违法记录的</w:t>
            </w:r>
            <w:r>
              <w:rPr>
                <w:rFonts w:hint="default" w:ascii="Times New Roman" w:hAnsi="Times New Roman" w:cs="Times New Roman"/>
                <w:b/>
                <w:bCs/>
                <w:color w:val="auto"/>
                <w:sz w:val="21"/>
                <w:szCs w:val="21"/>
                <w:highlight w:val="none"/>
              </w:rPr>
              <w:t>书面声明</w:t>
            </w:r>
            <w:r>
              <w:rPr>
                <w:rFonts w:hint="eastAsia" w:ascii="Times New Roman" w:hAnsi="Times New Roman" w:cs="Times New Roman"/>
                <w:color w:val="auto"/>
                <w:sz w:val="21"/>
                <w:szCs w:val="21"/>
                <w:highlight w:val="none"/>
                <w:lang w:eastAsia="zh-CN"/>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文件中提供</w:t>
            </w:r>
            <w:r>
              <w:rPr>
                <w:rFonts w:hint="default" w:ascii="Times New Roman" w:hAnsi="Times New Roman" w:eastAsia="宋体" w:cs="Times New Roman"/>
                <w:b/>
                <w:bCs/>
                <w:color w:val="auto"/>
                <w:sz w:val="21"/>
                <w:szCs w:val="21"/>
                <w:highlight w:val="none"/>
              </w:rPr>
              <w:t>《政府采购供应商资格信用承诺函》或提供相应证明材料</w:t>
            </w:r>
            <w:r>
              <w:rPr>
                <w:rFonts w:hint="default" w:ascii="Times New Roman" w:hAnsi="Times New Roman" w:eastAsia="宋体" w:cs="Times New Roman"/>
                <w:color w:val="auto"/>
                <w:sz w:val="21"/>
                <w:szCs w:val="21"/>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p>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★本项目不接受联合体投标</w:t>
            </w:r>
            <w:r>
              <w:rPr>
                <w:rFonts w:hint="default" w:ascii="Times New Roman" w:hAnsi="Times New Roman" w:eastAsia="宋体" w:cs="Times New Roman"/>
                <w:b/>
                <w:bCs/>
                <w:color w:val="auto"/>
                <w:sz w:val="21"/>
                <w:szCs w:val="21"/>
                <w:highlight w:val="none"/>
              </w:rPr>
              <w:t>（提供声明函</w:t>
            </w:r>
            <w:r>
              <w:rPr>
                <w:rFonts w:hint="eastAsia" w:ascii="Times New Roman" w:hAnsi="Times New Roman" w:eastAsia="宋体" w:cs="Times New Roman"/>
                <w:b/>
                <w:bCs/>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格式自拟</w:t>
            </w:r>
            <w:r>
              <w:rPr>
                <w:rFonts w:hint="default" w:ascii="Times New Roman" w:hAnsi="Times New Roman" w:eastAsia="宋体" w:cs="Times New Roman"/>
                <w:b/>
                <w:bCs/>
                <w:color w:val="auto"/>
                <w:sz w:val="21"/>
                <w:szCs w:val="21"/>
                <w:highlight w:val="none"/>
              </w:rPr>
              <w:t>）</w:t>
            </w:r>
            <w:r>
              <w:rPr>
                <w:rFonts w:hint="eastAsia" w:ascii="Times New Roman" w:hAnsi="Times New Roman" w:eastAsia="宋体" w:cs="Times New Roman"/>
                <w:color w:val="auto"/>
                <w:sz w:val="21"/>
                <w:szCs w:val="21"/>
                <w:highlight w:val="none"/>
                <w:lang w:eastAsia="zh-CN"/>
              </w:rPr>
              <w:t>；</w:t>
            </w:r>
          </w:p>
          <w:p>
            <w:pPr>
              <w:pStyle w:val="11"/>
              <w:rPr>
                <w:rFonts w:hint="eastAsia"/>
                <w:b/>
                <w:bCs w:val="0"/>
                <w:highlight w:val="none"/>
                <w:lang w:eastAsia="zh-CN"/>
              </w:rPr>
            </w:pPr>
            <w:r>
              <w:rPr>
                <w:rFonts w:hint="eastAsia"/>
                <w:b w:val="0"/>
                <w:bCs/>
                <w:highlight w:val="none"/>
                <w:lang w:val="en-US" w:eastAsia="zh-CN"/>
              </w:rPr>
              <w:t>8.</w:t>
            </w:r>
            <w:r>
              <w:rPr>
                <w:rFonts w:hint="default" w:ascii="Times New Roman" w:hAnsi="Times New Roman" w:eastAsia="宋体" w:cs="Times New Roman"/>
                <w:color w:val="auto"/>
                <w:sz w:val="21"/>
                <w:szCs w:val="21"/>
                <w:highlight w:val="none"/>
              </w:rPr>
              <w:t>★</w:t>
            </w:r>
            <w:r>
              <w:rPr>
                <w:rFonts w:hint="eastAsia"/>
                <w:b w:val="0"/>
                <w:bCs/>
                <w:highlight w:val="none"/>
                <w:lang w:eastAsia="zh-CN"/>
              </w:rPr>
              <w:t>单位负责人为同一人或者存在直接控股、管理关系的不同供应商，不得参加本项目同一合同项下的政府采购活动</w:t>
            </w:r>
            <w:r>
              <w:rPr>
                <w:rFonts w:hint="eastAsia"/>
                <w:b/>
                <w:bCs w:val="0"/>
                <w:highlight w:val="none"/>
                <w:lang w:eastAsia="zh-CN"/>
              </w:rPr>
              <w:t>（提供声明函，格式自拟）；</w:t>
            </w:r>
          </w:p>
          <w:p>
            <w:pPr>
              <w:widowControl/>
              <w:tabs>
                <w:tab w:val="left" w:pos="0"/>
                <w:tab w:val="left" w:pos="220"/>
              </w:tabs>
              <w:adjustRightInd w:val="0"/>
              <w:snapToGrid w:val="0"/>
              <w:spacing w:after="0" w:line="360" w:lineRule="auto"/>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落实政府采购政策需满足的资格要求：本项目是专门面向中小微企业的采购项目。</w:t>
            </w:r>
            <w:r>
              <w:rPr>
                <w:rFonts w:hint="eastAsia" w:ascii="Times New Roman" w:hAnsi="Times New Roman" w:cs="Times New Roman"/>
                <w:color w:val="auto"/>
                <w:sz w:val="21"/>
                <w:szCs w:val="21"/>
                <w:highlight w:val="none"/>
                <w:lang w:val="en-US" w:eastAsia="zh-CN"/>
              </w:rPr>
              <w:t>所属行业为</w:t>
            </w:r>
            <w:r>
              <w:rPr>
                <w:rFonts w:hint="eastAsia" w:ascii="Times New Roman" w:hAnsi="Times New Roman" w:cs="Times New Roman"/>
                <w:b/>
                <w:bCs/>
                <w:color w:val="auto"/>
                <w:sz w:val="21"/>
                <w:szCs w:val="21"/>
                <w:highlight w:val="none"/>
                <w:lang w:val="en-US" w:eastAsia="zh-CN"/>
              </w:rPr>
              <w:t>批发业</w:t>
            </w:r>
            <w:r>
              <w:rPr>
                <w:rFonts w:hint="eastAsia" w:ascii="Times New Roman" w:hAnsi="Times New Roman" w:eastAsia="宋体" w:cs="Times New Roman"/>
                <w:color w:val="auto"/>
                <w:sz w:val="21"/>
                <w:szCs w:val="21"/>
                <w:highlight w:val="none"/>
                <w:lang w:val="en-US" w:eastAsia="zh-CN"/>
              </w:rPr>
              <w:t>，响应供应商须为中小微企业，响应文件须按文件格式提供</w:t>
            </w:r>
            <w:r>
              <w:rPr>
                <w:rFonts w:hint="eastAsia" w:ascii="Times New Roman" w:hAnsi="Times New Roman" w:eastAsia="宋体" w:cs="Times New Roman"/>
                <w:b/>
                <w:bCs/>
                <w:color w:val="auto"/>
                <w:sz w:val="21"/>
                <w:szCs w:val="21"/>
                <w:highlight w:val="none"/>
                <w:lang w:val="en-US" w:eastAsia="zh-CN"/>
              </w:rPr>
              <w:t>《中小企业声明函》</w:t>
            </w:r>
            <w:r>
              <w:rPr>
                <w:rFonts w:hint="eastAsia" w:ascii="Times New Roman" w:hAnsi="Times New Roman" w:eastAsia="宋体" w:cs="Times New Roman"/>
                <w:color w:val="auto"/>
                <w:sz w:val="21"/>
                <w:szCs w:val="21"/>
                <w:highlight w:val="none"/>
                <w:lang w:val="en-US" w:eastAsia="zh-CN"/>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p>
            <w:pPr>
              <w:widowControl/>
              <w:tabs>
                <w:tab w:val="left" w:pos="0"/>
                <w:tab w:val="left" w:pos="220"/>
              </w:tabs>
              <w:adjustRightInd w:val="0"/>
              <w:snapToGrid w:val="0"/>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10.本项目的特定资格要求：</w:t>
            </w:r>
            <w:r>
              <w:rPr>
                <w:rFonts w:hint="eastAsia" w:ascii="Times New Roman" w:hAnsi="Times New Roman" w:cs="Times New Roman"/>
                <w:b/>
                <w:bCs/>
                <w:color w:val="auto"/>
                <w:sz w:val="21"/>
                <w:szCs w:val="21"/>
                <w:highlight w:val="none"/>
                <w:lang w:val="en-US" w:eastAsia="zh-CN"/>
              </w:rPr>
              <w:t>供应商须具备有效期内的食品经营许可证。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pPr>
              <w:adjustRightInd w:val="0"/>
              <w:snapToGrid w:val="0"/>
              <w:spacing w:after="0"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w:t>
            </w:r>
            <w:r>
              <w:rPr>
                <w:rFonts w:hint="default" w:ascii="Times New Roman" w:hAnsi="Times New Roman" w:eastAsia="宋体" w:cs="Times New Roman"/>
                <w:b/>
                <w:color w:val="auto"/>
                <w:sz w:val="21"/>
                <w:szCs w:val="21"/>
                <w:highlight w:val="none"/>
              </w:rPr>
              <w:t>开标一览表</w:t>
            </w:r>
            <w:r>
              <w:rPr>
                <w:rFonts w:hint="default" w:ascii="Times New Roman" w:hAnsi="Times New Roman" w:eastAsia="宋体" w:cs="Times New Roman"/>
                <w:b/>
                <w:bCs/>
                <w:color w:val="auto"/>
                <w:sz w:val="21"/>
                <w:szCs w:val="21"/>
                <w:highlight w:val="none"/>
              </w:rPr>
              <w:t>：</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880" w:type="dxa"/>
            <w:vMerge w:val="continue"/>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bCs/>
                <w:color w:val="auto"/>
                <w:sz w:val="21"/>
                <w:szCs w:val="21"/>
                <w:highlight w:val="none"/>
              </w:rPr>
            </w:pPr>
          </w:p>
        </w:tc>
        <w:tc>
          <w:tcPr>
            <w:tcW w:w="5868" w:type="dxa"/>
            <w:noWrap w:val="0"/>
            <w:vAlign w:val="center"/>
          </w:tcPr>
          <w:p>
            <w:pPr>
              <w:widowControl/>
              <w:shd w:val="clear" w:color="auto" w:fill="FFFFFF"/>
              <w:tabs>
                <w:tab w:val="left" w:pos="475"/>
                <w:tab w:val="left" w:pos="617"/>
              </w:tabs>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三、其他文件及资料：</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1.★授权委托书；</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2.★投标函；</w:t>
            </w:r>
          </w:p>
          <w:p>
            <w:pPr>
              <w:adjustRightInd w:val="0"/>
              <w:snapToGrid w:val="0"/>
              <w:spacing w:after="0" w:line="360" w:lineRule="auto"/>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3.商务条款偏离表；</w:t>
            </w:r>
          </w:p>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880"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技术部分</w:t>
            </w:r>
          </w:p>
        </w:tc>
        <w:tc>
          <w:tcPr>
            <w:tcW w:w="5868" w:type="dxa"/>
            <w:noWrap w:val="0"/>
            <w:vAlign w:val="center"/>
          </w:tcPr>
          <w:p>
            <w:pPr>
              <w:adjustRightInd w:val="0"/>
              <w:snapToGrid w:val="0"/>
              <w:spacing w:after="0" w:line="360" w:lineRule="auto"/>
              <w:jc w:val="left"/>
              <w:rPr>
                <w:rFonts w:hint="default" w:ascii="Times New Roman" w:hAnsi="Times New Roman" w:eastAsia="宋体" w:cs="Times New Roman"/>
                <w:bCs/>
                <w:color w:val="auto"/>
                <w:sz w:val="21"/>
                <w:szCs w:val="21"/>
                <w:highlight w:val="none"/>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.服务方案；</w:t>
            </w:r>
          </w:p>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.投标人认为需要提供的其它说明和资料</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p>
        </w:tc>
        <w:tc>
          <w:tcPr>
            <w:tcW w:w="6748" w:type="dxa"/>
            <w:gridSpan w:val="2"/>
            <w:noWrap w:val="0"/>
            <w:vAlign w:val="center"/>
          </w:tcPr>
          <w:p>
            <w:pPr>
              <w:adjustRightInd w:val="0"/>
              <w:snapToGrid w:val="0"/>
              <w:spacing w:after="0" w:line="360" w:lineRule="auto"/>
              <w:jc w:val="left"/>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color w:val="auto"/>
                <w:sz w:val="21"/>
                <w:szCs w:val="21"/>
                <w:highlight w:val="none"/>
              </w:rPr>
              <w:t>以上带★的文件及资料未提供或提供的无效，则投标无效。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投标有效期</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从提交投标文件的截止之日起计算</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90</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提交投标文件方式、截止时间、开标时间、地点</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提交方式：（</w:t>
            </w:r>
            <w:r>
              <w:rPr>
                <w:rFonts w:hint="default" w:ascii="Times New Roman" w:hAnsi="Times New Roman" w:eastAsia="宋体" w:cs="Times New Roman"/>
                <w:color w:val="auto"/>
                <w:sz w:val="21"/>
                <w:szCs w:val="21"/>
                <w:highlight w:val="none"/>
                <w:u w:val="single"/>
              </w:rPr>
              <w:t>纸质文件提交）</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color w:val="auto"/>
                <w:sz w:val="21"/>
                <w:szCs w:val="21"/>
                <w:highlight w:val="none"/>
              </w:rPr>
              <w:t>投标截止时间和开标时间：</w:t>
            </w:r>
            <w:r>
              <w:rPr>
                <w:rFonts w:hint="eastAsia" w:ascii="Times New Roman" w:hAnsi="Times New Roman" w:cs="Times New Roman"/>
                <w:b/>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2024</w:t>
            </w:r>
            <w:r>
              <w:rPr>
                <w:rFonts w:hint="eastAsia" w:ascii="Times New Roman" w:hAnsi="Times New Roman" w:cs="Times New Roman"/>
                <w:b w:val="0"/>
                <w:bCs/>
                <w:color w:val="auto"/>
                <w:sz w:val="21"/>
                <w:szCs w:val="21"/>
                <w:highlight w:val="none"/>
                <w:lang w:val="en-US" w:eastAsia="zh-CN"/>
              </w:rPr>
              <w:t xml:space="preserve"> </w:t>
            </w:r>
            <w:r>
              <w:rPr>
                <w:rFonts w:hint="default" w:ascii="Times New Roman" w:hAnsi="Times New Roman" w:eastAsia="宋体" w:cs="Times New Roman"/>
                <w:b w:val="0"/>
                <w:bCs/>
                <w:color w:val="auto"/>
                <w:sz w:val="21"/>
                <w:szCs w:val="21"/>
                <w:highlight w:val="none"/>
              </w:rPr>
              <w:t>年</w:t>
            </w:r>
            <w:r>
              <w:rPr>
                <w:rFonts w:hint="eastAsia" w:ascii="Times New Roman" w:hAnsi="Times New Roman" w:cs="Times New Roman"/>
                <w:b w:val="0"/>
                <w:bCs/>
                <w:color w:val="auto"/>
                <w:sz w:val="21"/>
                <w:szCs w:val="21"/>
                <w:highlight w:val="none"/>
                <w:lang w:val="en-US" w:eastAsia="zh-CN"/>
              </w:rPr>
              <w:t xml:space="preserve"> 12 </w:t>
            </w:r>
            <w:r>
              <w:rPr>
                <w:rFonts w:hint="default" w:ascii="Times New Roman" w:hAnsi="Times New Roman" w:eastAsia="宋体" w:cs="Times New Roman"/>
                <w:b w:val="0"/>
                <w:bCs/>
                <w:color w:val="auto"/>
                <w:sz w:val="21"/>
                <w:szCs w:val="21"/>
                <w:highlight w:val="none"/>
              </w:rPr>
              <w:t>月</w:t>
            </w:r>
            <w:r>
              <w:rPr>
                <w:rFonts w:hint="eastAsia" w:ascii="Times New Roman" w:hAnsi="Times New Roman" w:cs="Times New Roman"/>
                <w:b w:val="0"/>
                <w:bCs/>
                <w:color w:val="auto"/>
                <w:sz w:val="21"/>
                <w:szCs w:val="21"/>
                <w:highlight w:val="none"/>
                <w:lang w:val="en-US" w:eastAsia="zh-CN"/>
              </w:rPr>
              <w:t xml:space="preserve"> 26 </w:t>
            </w:r>
            <w:r>
              <w:rPr>
                <w:rFonts w:hint="default" w:ascii="Times New Roman" w:hAnsi="Times New Roman" w:eastAsia="宋体" w:cs="Times New Roman"/>
                <w:b w:val="0"/>
                <w:bCs/>
                <w:color w:val="auto"/>
                <w:sz w:val="21"/>
                <w:szCs w:val="21"/>
                <w:highlight w:val="none"/>
              </w:rPr>
              <w:t>日</w:t>
            </w:r>
            <w:r>
              <w:rPr>
                <w:rFonts w:hint="eastAsia" w:ascii="Times New Roman" w:hAnsi="Times New Roman" w:cs="Times New Roman"/>
                <w:b w:val="0"/>
                <w:bCs/>
                <w:color w:val="auto"/>
                <w:sz w:val="21"/>
                <w:szCs w:val="21"/>
                <w:highlight w:val="none"/>
                <w:lang w:val="en-US" w:eastAsia="zh-CN"/>
              </w:rPr>
              <w:t>下午15</w:t>
            </w:r>
            <w:r>
              <w:rPr>
                <w:rFonts w:hint="default" w:ascii="Times New Roman" w:hAnsi="Times New Roman" w:eastAsia="宋体" w:cs="Times New Roman"/>
                <w:b w:val="0"/>
                <w:bCs/>
                <w:color w:val="auto"/>
                <w:sz w:val="21"/>
                <w:szCs w:val="21"/>
                <w:highlight w:val="none"/>
              </w:rPr>
              <w:t>:30（北京时间）</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color w:val="auto"/>
                <w:sz w:val="21"/>
                <w:szCs w:val="21"/>
                <w:highlight w:val="none"/>
              </w:rPr>
              <w:t>开标方式：</w:t>
            </w:r>
            <w:r>
              <w:rPr>
                <w:rFonts w:hint="eastAsia" w:ascii="Times New Roman" w:hAnsi="Times New Roman" w:cs="Times New Roman"/>
                <w:b w:val="0"/>
                <w:bCs/>
                <w:color w:val="auto"/>
                <w:sz w:val="21"/>
                <w:szCs w:val="21"/>
                <w:highlight w:val="none"/>
                <w:lang w:val="en-US" w:eastAsia="zh-CN"/>
              </w:rPr>
              <w:t>线下开标</w:t>
            </w:r>
          </w:p>
          <w:p>
            <w:pPr>
              <w:topLinePunct/>
              <w:autoSpaceDE w:val="0"/>
              <w:autoSpaceDN w:val="0"/>
              <w:adjustRightInd w:val="0"/>
              <w:snapToGrid w:val="0"/>
              <w:spacing w:after="0" w:line="360" w:lineRule="auto"/>
              <w:rPr>
                <w:rFonts w:hint="default" w:ascii="Times New Roman" w:hAnsi="Times New Roman" w:eastAsia="宋体" w:cs="Times New Roman"/>
                <w:b w:val="0"/>
                <w:bCs/>
                <w:color w:val="auto"/>
                <w:sz w:val="21"/>
                <w:szCs w:val="21"/>
                <w:highlight w:val="none"/>
                <w:u w:val="none"/>
              </w:rPr>
            </w:pPr>
            <w:r>
              <w:rPr>
                <w:rFonts w:hint="default" w:ascii="Times New Roman" w:hAnsi="Times New Roman" w:eastAsia="宋体" w:cs="Times New Roman"/>
                <w:b/>
                <w:color w:val="auto"/>
                <w:sz w:val="21"/>
                <w:szCs w:val="21"/>
                <w:highlight w:val="none"/>
              </w:rPr>
              <w:t>提交投标文件地点：</w:t>
            </w:r>
            <w:r>
              <w:rPr>
                <w:rFonts w:hint="default" w:ascii="Times New Roman" w:hAnsi="Times New Roman" w:eastAsia="宋体" w:cs="Times New Roman"/>
                <w:b w:val="0"/>
                <w:bCs/>
                <w:color w:val="auto"/>
                <w:sz w:val="21"/>
                <w:szCs w:val="21"/>
                <w:highlight w:val="none"/>
                <w:u w:val="none"/>
              </w:rPr>
              <w:t>中磊至信建设工程项目管理有限公司（天门市天门新城中山大街202号）</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开标地点：</w:t>
            </w:r>
            <w:r>
              <w:rPr>
                <w:rFonts w:hint="default" w:ascii="Times New Roman" w:hAnsi="Times New Roman" w:eastAsia="宋体" w:cs="Times New Roman"/>
                <w:b w:val="0"/>
                <w:bCs/>
                <w:color w:val="auto"/>
                <w:sz w:val="21"/>
                <w:szCs w:val="21"/>
                <w:highlight w:val="none"/>
              </w:rPr>
              <w:t>同提交投标文件地点</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联系电话：</w:t>
            </w:r>
            <w:r>
              <w:rPr>
                <w:rFonts w:hint="default" w:ascii="Times New Roman" w:hAnsi="Times New Roman" w:eastAsia="宋体" w:cs="Times New Roman"/>
                <w:b w:val="0"/>
                <w:bCs/>
                <w:color w:val="auto"/>
                <w:sz w:val="21"/>
                <w:szCs w:val="21"/>
                <w:highlight w:val="none"/>
              </w:rPr>
              <w:t>0728-5235388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1817"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投标保证金</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b w:val="0"/>
                <w:bCs w:val="0"/>
                <w:snapToGrid w:val="0"/>
                <w:color w:val="auto"/>
                <w:sz w:val="21"/>
                <w:szCs w:val="21"/>
                <w:highlight w:val="none"/>
                <w:lang w:val="zh-CN"/>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F0A3"/>
            </w:r>
            <w:r>
              <w:rPr>
                <w:rFonts w:hint="default" w:ascii="Times New Roman" w:hAnsi="Times New Roman" w:eastAsia="宋体" w:cs="Times New Roman"/>
                <w:b w:val="0"/>
                <w:bCs w:val="0"/>
                <w:color w:val="auto"/>
                <w:sz w:val="21"/>
                <w:szCs w:val="21"/>
                <w:highlight w:val="none"/>
              </w:rPr>
              <w:t>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（1）金额：</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采购包1：人民币</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i/>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元。</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（2）提交方式：</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收款账户：</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u w:val="singl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pPr>
              <w:rPr>
                <w:rFonts w:hint="default" w:ascii="Times New Roman" w:hAnsi="Times New Roman"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银行账户：</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1817" w:type="dxa"/>
            <w:vMerge w:val="restart"/>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不予退还投标保证金的情形</w:t>
            </w: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有下列情形之一的，投标保证金将不予退还：</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（1）投标人串通投标或有视为串通投标情形之一的；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（2）投标人提供虚假材料；</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（3）投标人采取不正当手段诋毁、排挤其他投标人；</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（4）投标截止时间后，投标人在投标有效期内撤销投标文件；</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（5）中标人有下列情形之一的：</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a.除不可抗力外，因中标人自身原因未在中标通知书要求的期限内与采购人签订政府采购合同；</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b.未按照招标文件、投标文件的约定签订政府采购合同或提交履约保证金。</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注：若上述投标保证金不予退还情形给采购人（采购代理机构）造成损失，则投标人还要承担相应的赔偿责任。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topLinePunct/>
              <w:autoSpaceDE w:val="0"/>
              <w:autoSpaceDN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其他不予退还投标保证金的情形：</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21</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支持中小型</w:t>
            </w:r>
          </w:p>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企业发展</w:t>
            </w:r>
          </w:p>
        </w:tc>
        <w:tc>
          <w:tcPr>
            <w:tcW w:w="674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根据《政府采购促进中小型企业发展管理办法》（财库〔2020〕46号），鼓励中小企业参加本项目采购活动。</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在货物采购项目中，满足所有标的均由中小企业制造，即所有标的均由中小企业生产且使用该中小企业商号或者注册商标的，可享受中小企业扶持政策。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在服务采购项目中，满足服务由中小企业承接，即提供服务的人员为中小企业依照《中华人民共和国劳动合同法》订立劳动合同的从业人员的，可享受中小企业扶持政策。</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sym w:font="Wingdings 2" w:char="0052"/>
            </w:r>
            <w:r>
              <w:rPr>
                <w:rFonts w:hint="default" w:ascii="Times New Roman" w:hAnsi="Times New Roman" w:eastAsia="宋体" w:cs="Times New Roman"/>
                <w:b/>
                <w:bCs/>
                <w:color w:val="auto"/>
                <w:sz w:val="21"/>
                <w:szCs w:val="21"/>
                <w:highlight w:val="none"/>
              </w:rPr>
              <w:t>专门面向中小企业采购项目</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预留份额面向中小企业采购项目（说明：</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sym w:font="Wingdings 2" w:char="F0A3"/>
            </w:r>
            <w:r>
              <w:rPr>
                <w:rFonts w:hint="default" w:ascii="Times New Roman" w:hAnsi="Times New Roman" w:eastAsia="宋体" w:cs="Times New Roman"/>
                <w:color w:val="auto"/>
                <w:sz w:val="21"/>
                <w:szCs w:val="21"/>
                <w:highlight w:val="none"/>
              </w:rPr>
              <w:t>非专门面向中小企业采购项目。对小型和微型企业的投标价格给予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支持监狱企业发展</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根据《关于政府采购支持监狱企业发展有关问题的通知》（财库〔2014〕68号），监狱企业视同小型、微型企业，按照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促进残疾人</w:t>
            </w:r>
          </w:p>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就业</w:t>
            </w:r>
          </w:p>
        </w:tc>
        <w:tc>
          <w:tcPr>
            <w:tcW w:w="6748" w:type="dxa"/>
            <w:gridSpan w:val="2"/>
            <w:noWrap w:val="0"/>
            <w:vAlign w:val="center"/>
          </w:tcPr>
          <w:p>
            <w:pPr>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根据《关于促进残疾人就业政府采购政策的通知》（财库〔2017〕141号），残疾人福利性单位视同小型、微型企业，按照</w:t>
            </w:r>
            <w:r>
              <w:rPr>
                <w:rFonts w:hint="default" w:ascii="Times New Roman" w:hAnsi="Times New Roman" w:eastAsia="宋体" w:cs="Times New Roman"/>
                <w:b/>
                <w:bCs/>
                <w:color w:val="auto"/>
                <w:sz w:val="21"/>
                <w:szCs w:val="21"/>
                <w:highlight w:val="none"/>
              </w:rPr>
              <w:t>投标人须知前附表第22项</w:t>
            </w:r>
            <w:r>
              <w:rPr>
                <w:rFonts w:hint="default" w:ascii="Times New Roman" w:hAnsi="Times New Roman" w:eastAsia="宋体" w:cs="Times New Roman"/>
                <w:color w:val="auto"/>
                <w:sz w:val="21"/>
                <w:szCs w:val="21"/>
                <w:highlight w:val="none"/>
              </w:rPr>
              <w:t>享受价格扣除政策。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24</w:t>
            </w:r>
          </w:p>
        </w:tc>
        <w:tc>
          <w:tcPr>
            <w:tcW w:w="1817" w:type="dxa"/>
            <w:vMerge w:val="restart"/>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本项目不适用</w:t>
            </w:r>
            <w:r>
              <w:rPr>
                <w:rFonts w:hint="eastAsia" w:ascii="Times New Roman" w:hAnsi="Times New Roman" w:cs="Times New Roman"/>
                <w:color w:val="auto"/>
                <w:sz w:val="21"/>
                <w:szCs w:val="21"/>
                <w:highlight w:val="none"/>
                <w:lang w:eastAsia="zh-CN"/>
              </w:rPr>
              <w:t>）</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本项目中强制采购节能产品的货物名称：</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before="62" w:after="62"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spacing w:after="0" w:line="360" w:lineRule="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本项目中采购信息安全产品的货物名称：</w:t>
            </w:r>
            <w:r>
              <w:rPr>
                <w:rFonts w:hint="eastAsia" w:ascii="Times New Roman" w:hAnsi="Times New Roman" w:cs="Times New Roman"/>
                <w:color w:val="auto"/>
                <w:sz w:val="21"/>
                <w:szCs w:val="21"/>
                <w:highlight w:val="none"/>
                <w:lang w:val="en-US" w:eastAsia="zh-CN"/>
              </w:rPr>
              <w:t>/</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pPr>
              <w:topLinePunct/>
              <w:autoSpaceDE w:val="0"/>
              <w:autoSpaceDN w:val="0"/>
              <w:adjustRightInd w:val="0"/>
              <w:snapToGrid w:val="0"/>
              <w:spacing w:after="0" w:line="360" w:lineRule="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注：投标人所投上述</w:t>
            </w:r>
            <w:r>
              <w:rPr>
                <w:rFonts w:hint="eastAsia" w:ascii="Times New Roman" w:hAnsi="Times New Roman" w:cs="Times New Roman"/>
                <w:color w:val="auto"/>
                <w:sz w:val="21"/>
                <w:szCs w:val="21"/>
                <w:highlight w:val="none"/>
                <w:lang w:eastAsia="zh-CN"/>
              </w:rPr>
              <w:t>产品须为国家</w:t>
            </w:r>
            <w:r>
              <w:rPr>
                <w:rFonts w:hint="default" w:ascii="Times New Roman" w:hAnsi="Times New Roman" w:eastAsia="宋体" w:cs="Times New Roman"/>
                <w:color w:val="auto"/>
                <w:sz w:val="21"/>
                <w:szCs w:val="21"/>
                <w:highlight w:val="none"/>
              </w:rPr>
              <w:t>认证的信息安全产品，并提供由中国网络安全审查技术与认证中心（原中国信息安全认证中心）按国家标准认证颁发的有效认证证书复印件，否则投标无效。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1817" w:type="dxa"/>
            <w:vMerge w:val="continue"/>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p>
        </w:tc>
        <w:tc>
          <w:tcPr>
            <w:tcW w:w="6748" w:type="dxa"/>
            <w:gridSpan w:val="2"/>
            <w:noWrap w:val="0"/>
            <w:vAlign w:val="center"/>
          </w:tcPr>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其他法律法规强制性规定或扶持政策：</w:t>
            </w:r>
          </w:p>
          <w:p>
            <w:pPr>
              <w:topLinePunct/>
              <w:autoSpaceDE w:val="0"/>
              <w:autoSpaceDN w:val="0"/>
              <w:adjustRightInd w:val="0"/>
              <w:snapToGrid w:val="0"/>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采购包1：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25</w:t>
            </w:r>
          </w:p>
        </w:tc>
        <w:tc>
          <w:tcPr>
            <w:tcW w:w="1817" w:type="dxa"/>
            <w:noWrap w:val="0"/>
            <w:vAlign w:val="center"/>
          </w:tcPr>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评标方法</w:t>
            </w:r>
          </w:p>
          <w:p>
            <w:pPr>
              <w:tabs>
                <w:tab w:val="left" w:pos="1875"/>
              </w:tabs>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及分值</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本项目采用综合评分法，其中</w:t>
            </w:r>
            <w:r>
              <w:rPr>
                <w:rFonts w:hint="default" w:ascii="Times New Roman" w:hAnsi="Times New Roman" w:eastAsia="宋体" w:cs="Times New Roman"/>
                <w:b/>
                <w:bCs/>
                <w:color w:val="auto"/>
                <w:sz w:val="21"/>
                <w:szCs w:val="21"/>
                <w:highlight w:val="none"/>
              </w:rPr>
              <w:t>价格分值为</w:t>
            </w:r>
            <w:r>
              <w:rPr>
                <w:rFonts w:hint="default" w:ascii="Times New Roman" w:hAnsi="Times New Roman" w:eastAsia="宋体" w:cs="Times New Roman"/>
                <w:b/>
                <w:bCs/>
                <w:color w:val="auto"/>
                <w:sz w:val="21"/>
                <w:szCs w:val="21"/>
                <w:highlight w:val="none"/>
                <w:u w:val="single"/>
              </w:rPr>
              <w:t xml:space="preserve">  </w:t>
            </w:r>
            <w:r>
              <w:rPr>
                <w:rFonts w:hint="eastAsia" w:ascii="Times New Roman" w:hAnsi="Times New Roman" w:cs="Times New Roman"/>
                <w:b/>
                <w:bCs/>
                <w:color w:val="auto"/>
                <w:sz w:val="21"/>
                <w:szCs w:val="21"/>
                <w:highlight w:val="none"/>
                <w:u w:val="single"/>
                <w:lang w:val="en-US" w:eastAsia="zh-CN"/>
              </w:rPr>
              <w:t>10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bCs/>
                <w:color w:val="auto"/>
                <w:sz w:val="21"/>
                <w:szCs w:val="21"/>
                <w:highlight w:val="none"/>
              </w:rPr>
              <w:t>其他因素分值为</w:t>
            </w:r>
            <w:r>
              <w:rPr>
                <w:rFonts w:hint="eastAsia" w:ascii="Times New Roman" w:hAnsi="Times New Roman" w:cs="Times New Roman"/>
                <w:b/>
                <w:bCs/>
                <w:color w:val="auto"/>
                <w:sz w:val="21"/>
                <w:szCs w:val="21"/>
                <w:highlight w:val="none"/>
                <w:u w:val="single"/>
                <w:lang w:val="en-US" w:eastAsia="zh-CN"/>
              </w:rPr>
              <w:t>90</w:t>
            </w:r>
            <w:r>
              <w:rPr>
                <w:rFonts w:hint="default" w:ascii="Times New Roman" w:hAnsi="Times New Roman" w:eastAsia="宋体" w:cs="Times New Roman"/>
                <w:b/>
                <w:bCs/>
                <w:color w:val="auto"/>
                <w:sz w:val="21"/>
                <w:szCs w:val="21"/>
                <w:highlight w:val="none"/>
                <w:u w:val="single"/>
              </w:rPr>
              <w:t xml:space="preserve">  </w:t>
            </w:r>
            <w:r>
              <w:rPr>
                <w:rFonts w:hint="default" w:ascii="Times New Roman" w:hAnsi="Times New Roman" w:eastAsia="宋体" w:cs="Times New Roman"/>
                <w:b/>
                <w:bCs/>
                <w:color w:val="auto"/>
                <w:sz w:val="21"/>
                <w:szCs w:val="21"/>
                <w:highlight w:val="none"/>
              </w:rPr>
              <w:t>分</w:t>
            </w:r>
            <w:r>
              <w:rPr>
                <w:rFonts w:hint="default" w:ascii="Times New Roman" w:hAnsi="Times New Roman" w:eastAsia="宋体" w:cs="Times New Roman"/>
                <w:b w:val="0"/>
                <w:bCs w:val="0"/>
                <w:color w:val="auto"/>
                <w:sz w:val="21"/>
                <w:szCs w:val="21"/>
                <w:highlight w:val="none"/>
              </w:rPr>
              <w:t>，详见招标文件商务部分第三章。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履约保证金</w:t>
            </w:r>
          </w:p>
        </w:tc>
        <w:tc>
          <w:tcPr>
            <w:tcW w:w="6748" w:type="dxa"/>
            <w:gridSpan w:val="2"/>
            <w:noWrap w:val="0"/>
            <w:vAlign w:val="center"/>
          </w:tcPr>
          <w:p>
            <w:pPr>
              <w:adjustRightInd w:val="0"/>
              <w:snapToGrid w:val="0"/>
              <w:spacing w:after="0" w:line="360" w:lineRule="auto"/>
              <w:jc w:val="left"/>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52"/>
            </w:r>
            <w:r>
              <w:rPr>
                <w:rFonts w:hint="default" w:ascii="Times New Roman" w:hAnsi="Times New Roman" w:eastAsia="宋体" w:cs="Times New Roman"/>
                <w:b w:val="0"/>
                <w:bCs w:val="0"/>
                <w:color w:val="auto"/>
                <w:sz w:val="21"/>
                <w:szCs w:val="21"/>
                <w:highlight w:val="none"/>
              </w:rPr>
              <w:t>不要求提供</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sym w:font="Wingdings 2" w:char="00A3"/>
            </w:r>
            <w:r>
              <w:rPr>
                <w:rFonts w:hint="default" w:ascii="Times New Roman" w:hAnsi="Times New Roman" w:eastAsia="宋体" w:cs="Times New Roman"/>
                <w:b w:val="0"/>
                <w:bCs w:val="0"/>
                <w:color w:val="auto"/>
                <w:sz w:val="21"/>
                <w:szCs w:val="21"/>
                <w:highlight w:val="none"/>
              </w:rPr>
              <w:t>本采购项目履约保证金为合同金额的</w:t>
            </w:r>
            <w:r>
              <w:rPr>
                <w:rFonts w:hint="default" w:ascii="Times New Roman" w:hAnsi="Times New Roman" w:eastAsia="宋体" w:cs="Times New Roman"/>
                <w:b w:val="0"/>
                <w:bCs w:val="0"/>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rPr>
              <w:t>，提交方式为银行电汇、金融机构或担保机构出具的保函。</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账户信息：</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收款单位：</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开户银行：</w:t>
            </w:r>
            <w:r>
              <w:rPr>
                <w:rFonts w:hint="default" w:ascii="Times New Roman" w:hAnsi="Times New Roman" w:eastAsia="宋体" w:cs="Times New Roman"/>
                <w:b w:val="0"/>
                <w:bCs w:val="0"/>
                <w:color w:val="auto"/>
                <w:sz w:val="21"/>
                <w:szCs w:val="21"/>
                <w:highlight w:val="none"/>
                <w:u w:val="single"/>
              </w:rPr>
              <w:t xml:space="preserve">            </w:t>
            </w:r>
          </w:p>
          <w:p>
            <w:pPr>
              <w:topLinePunct/>
              <w:autoSpaceDE w:val="0"/>
              <w:autoSpaceDN w:val="0"/>
              <w:adjustRightInd w:val="0"/>
              <w:snapToGrid w:val="0"/>
              <w:spacing w:after="0" w:line="360" w:lineRule="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银行账号：</w:t>
            </w:r>
            <w:r>
              <w:rPr>
                <w:rFonts w:hint="default" w:ascii="Times New Roman" w:hAnsi="Times New Roman" w:eastAsia="宋体" w:cs="Times New Roman"/>
                <w:b w:val="0"/>
                <w:bCs w:val="0"/>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935"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817" w:type="dxa"/>
            <w:noWrap w:val="0"/>
            <w:vAlign w:val="center"/>
          </w:tcPr>
          <w:p>
            <w:pPr>
              <w:numPr>
                <w:ilvl w:val="0"/>
                <w:numId w:val="0"/>
              </w:numPr>
              <w:adjustRightInd w:val="0"/>
              <w:snapToGrid w:val="0"/>
              <w:spacing w:after="0" w:line="360" w:lineRule="auto"/>
              <w:ind w:lef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询问</w:t>
            </w:r>
          </w:p>
        </w:tc>
        <w:tc>
          <w:tcPr>
            <w:tcW w:w="6748" w:type="dxa"/>
            <w:gridSpan w:val="2"/>
            <w:noWrap w:val="0"/>
            <w:vAlign w:val="center"/>
          </w:tcPr>
          <w:p>
            <w:pPr>
              <w:pStyle w:val="26"/>
              <w:spacing w:before="40" w:line="352" w:lineRule="auto"/>
              <w:ind w:right="108"/>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潜在投标人、投标人对政府采购活动事项有疑问的，可以向采购人或者采购代理机构提出询问，采购人或者采购代理机构应当在3个工作日内对依法提出的询问作出答复，但答复的内容不得涉及商业秘密。</w:t>
            </w:r>
          </w:p>
          <w:p>
            <w:pPr>
              <w:numPr>
                <w:ilvl w:val="0"/>
                <w:numId w:val="0"/>
              </w:numPr>
              <w:adjustRightInd w:val="0"/>
              <w:snapToGrid w:val="0"/>
              <w:spacing w:after="0" w:line="360" w:lineRule="auto"/>
              <w:ind w:leftChars="0"/>
              <w:jc w:val="left"/>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联系人：</w:t>
            </w:r>
            <w:r>
              <w:rPr>
                <w:rFonts w:hint="eastAsia" w:ascii="Times New Roman" w:hAnsi="Times New Roman" w:eastAsia="宋体" w:cs="Times New Roman"/>
                <w:color w:val="auto"/>
                <w:kern w:val="2"/>
                <w:sz w:val="21"/>
                <w:szCs w:val="21"/>
                <w:highlight w:val="none"/>
                <w:lang w:val="en-US" w:eastAsia="zh-CN" w:bidi="ar-SA"/>
              </w:rPr>
              <w:t>李</w:t>
            </w:r>
            <w:r>
              <w:rPr>
                <w:rFonts w:hint="eastAsia" w:ascii="Times New Roman" w:hAnsi="Times New Roman" w:cs="Times New Roman"/>
                <w:color w:val="auto"/>
                <w:kern w:val="2"/>
                <w:sz w:val="21"/>
                <w:szCs w:val="21"/>
                <w:highlight w:val="none"/>
                <w:lang w:val="en-US" w:eastAsia="zh-CN" w:bidi="ar-SA"/>
              </w:rPr>
              <w:t>工</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联系电话：0728-5235388</w:t>
            </w:r>
            <w:r>
              <w:rPr>
                <w:rFonts w:hint="eastAsia" w:ascii="Times New Roman" w:hAnsi="Times New Roman" w:eastAsia="宋体" w:cs="Times New Roman"/>
                <w:color w:val="auto"/>
                <w:kern w:val="2"/>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28</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接收质疑的方式、部门、电话和通讯地址</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质疑联系方式：</w:t>
            </w:r>
          </w:p>
          <w:p>
            <w:pPr>
              <w:numPr>
                <w:ilvl w:val="0"/>
                <w:numId w:val="2"/>
              </w:num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接收质疑函的方式：参与本项目采购活动的供应商如有质疑的，请按照《政府采购质疑和投诉办法》第十 二条有关规定以书面形式将质疑函提交采购代理机构</w:t>
            </w:r>
            <w:r>
              <w:rPr>
                <w:rFonts w:hint="eastAsia" w:ascii="Times New Roman" w:hAnsi="Times New Roman" w:cs="Times New Roman"/>
                <w:color w:val="auto"/>
                <w:sz w:val="21"/>
                <w:szCs w:val="21"/>
                <w:highlight w:val="none"/>
                <w:lang w:eastAsia="zh-CN"/>
              </w:rPr>
              <w:t>。</w:t>
            </w:r>
          </w:p>
          <w:p>
            <w:pPr>
              <w:numPr>
                <w:ilvl w:val="0"/>
                <w:numId w:val="0"/>
              </w:num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（2）联系部门：中磊至信建设工程项目管理有限公司</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（3）联系电话：0728-5235388</w:t>
            </w:r>
          </w:p>
          <w:p>
            <w:pPr>
              <w:spacing w:after="0" w:line="360" w:lineRule="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（4）通讯地址：天门市天门新城中山大街202号</w:t>
            </w:r>
          </w:p>
          <w:p>
            <w:pPr>
              <w:spacing w:after="0"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（5）电子邮箱：</w:t>
            </w:r>
            <w:r>
              <w:rPr>
                <w:rFonts w:hint="eastAsia" w:ascii="Times New Roman" w:hAnsi="Times New Roman" w:cs="Times New Roman"/>
                <w:color w:val="auto"/>
                <w:sz w:val="21"/>
                <w:szCs w:val="21"/>
                <w:highlight w:val="none"/>
                <w:lang w:val="en-US" w:eastAsia="zh-CN"/>
              </w:rPr>
              <w:t>514117107@qq.com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29</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需提交的投标文件份数</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（1）正本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份、副本</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4</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（2）电子文件</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color w:val="auto"/>
                <w:sz w:val="21"/>
                <w:szCs w:val="21"/>
                <w:highlight w:val="none"/>
                <w:u w:val="single"/>
                <w:lang w:val="en-US" w:eastAsia="zh-CN"/>
              </w:rPr>
              <w:t>1</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份（</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扫描件 </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Word）。</w:t>
            </w:r>
          </w:p>
          <w:p>
            <w:pPr>
              <w:spacing w:after="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采用光盘或U盘刻录提交。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1817"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代理费用</w:t>
            </w:r>
          </w:p>
        </w:tc>
        <w:tc>
          <w:tcPr>
            <w:tcW w:w="6748" w:type="dxa"/>
            <w:gridSpan w:val="2"/>
            <w:noWrap w:val="0"/>
            <w:vAlign w:val="center"/>
          </w:tcPr>
          <w:p>
            <w:pPr>
              <w:spacing w:after="0" w:line="36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参照</w:t>
            </w:r>
            <w:r>
              <w:rPr>
                <w:rFonts w:hint="default" w:ascii="Times New Roman" w:hAnsi="Times New Roman" w:eastAsia="宋体" w:cs="Times New Roman"/>
                <w:color w:val="auto"/>
                <w:sz w:val="21"/>
                <w:szCs w:val="21"/>
                <w:highlight w:val="none"/>
              </w:rPr>
              <w:t>国家计委</w:t>
            </w:r>
            <w:r>
              <w:rPr>
                <w:rFonts w:hint="eastAsia" w:ascii="Times New Roman" w:hAnsi="Times New Roman" w:cs="Times New Roman"/>
                <w:color w:val="auto"/>
                <w:sz w:val="21"/>
                <w:szCs w:val="21"/>
                <w:highlight w:val="none"/>
                <w:lang w:eastAsia="zh-CN"/>
              </w:rPr>
              <w:t>〔2002〕1980号</w:t>
            </w:r>
            <w:r>
              <w:rPr>
                <w:rFonts w:hint="default" w:ascii="Times New Roman" w:hAnsi="Times New Roman" w:eastAsia="宋体" w:cs="Times New Roman"/>
                <w:color w:val="auto"/>
                <w:sz w:val="21"/>
                <w:szCs w:val="21"/>
                <w:highlight w:val="none"/>
              </w:rPr>
              <w:t>文和国家发改办价格</w:t>
            </w:r>
            <w:r>
              <w:rPr>
                <w:rFonts w:hint="eastAsia" w:ascii="Times New Roman" w:hAnsi="Times New Roman" w:cs="Times New Roman"/>
                <w:color w:val="auto"/>
                <w:sz w:val="21"/>
                <w:szCs w:val="21"/>
                <w:highlight w:val="none"/>
                <w:lang w:eastAsia="zh-CN"/>
              </w:rPr>
              <w:t>〔2003〕857号</w:t>
            </w:r>
            <w:r>
              <w:rPr>
                <w:rFonts w:hint="default" w:ascii="Times New Roman" w:hAnsi="Times New Roman" w:eastAsia="宋体" w:cs="Times New Roman"/>
                <w:color w:val="auto"/>
                <w:sz w:val="21"/>
                <w:szCs w:val="21"/>
                <w:highlight w:val="none"/>
              </w:rPr>
              <w:t>文规定计取，由中标人收到成交通知书时一次性支付。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5" w:type="dxa"/>
            <w:noWrap w:val="0"/>
            <w:vAlign w:val="center"/>
          </w:tcPr>
          <w:p>
            <w:pPr>
              <w:topLinePunct/>
              <w:autoSpaceDE w:val="0"/>
              <w:autoSpaceDN w:val="0"/>
              <w:adjustRightInd w:val="0"/>
              <w:snapToGrid w:val="0"/>
              <w:spacing w:after="0" w:line="36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31</w:t>
            </w:r>
          </w:p>
        </w:tc>
        <w:tc>
          <w:tcPr>
            <w:tcW w:w="1817" w:type="dxa"/>
            <w:noWrap w:val="0"/>
            <w:vAlign w:val="center"/>
          </w:tcPr>
          <w:p>
            <w:pPr>
              <w:adjustRightInd w:val="0"/>
              <w:snapToGrid w:val="0"/>
              <w:spacing w:after="0" w:line="36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其他补充事项</w:t>
            </w:r>
          </w:p>
        </w:tc>
        <w:tc>
          <w:tcPr>
            <w:tcW w:w="6748" w:type="dxa"/>
            <w:gridSpan w:val="2"/>
            <w:noWrap w:val="0"/>
            <w:vAlign w:val="center"/>
          </w:tcPr>
          <w:p>
            <w:pPr>
              <w:adjustRightInd w:val="0"/>
              <w:snapToGrid w:val="0"/>
              <w:spacing w:after="0" w:line="360" w:lineRule="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bl>
    <w:p>
      <w:pPr>
        <w:spacing w:after="0" w:line="240" w:lineRule="auto"/>
        <w:rPr>
          <w:color w:val="auto"/>
          <w:highlight w:val="none"/>
        </w:rPr>
      </w:pPr>
    </w:p>
    <w:p>
      <w:pPr>
        <w:rPr>
          <w:rFonts w:hint="eastAsia"/>
          <w:b/>
          <w:bCs/>
        </w:rPr>
      </w:pPr>
      <w:r>
        <w:rPr>
          <w:rFonts w:hint="eastAsia"/>
          <w:b/>
          <w:bCs/>
          <w:lang w:val="en-US" w:eastAsia="zh-CN"/>
        </w:rPr>
        <w:t>附</w:t>
      </w:r>
      <w:r>
        <w:rPr>
          <w:rFonts w:hint="eastAsia"/>
          <w:b/>
          <w:bCs/>
        </w:rPr>
        <w:t>件：</w:t>
      </w:r>
    </w:p>
    <w:p>
      <w:pPr>
        <w:jc w:val="center"/>
        <w:rPr>
          <w:rFonts w:cs="宋体"/>
          <w:color w:val="000000"/>
          <w:sz w:val="21"/>
          <w:szCs w:val="21"/>
        </w:rPr>
      </w:pPr>
      <w:r>
        <w:rPr>
          <w:rFonts w:hint="eastAsia" w:cs="宋体"/>
          <w:b/>
          <w:bCs/>
          <w:color w:val="000000"/>
          <w:sz w:val="28"/>
          <w:szCs w:val="28"/>
        </w:rPr>
        <w:t>中小企业划型标准规定</w:t>
      </w:r>
    </w:p>
    <w:p>
      <w:r>
        <w:rPr>
          <w:rFonts w:hint="eastAsia"/>
        </w:rPr>
        <w:t>一、根据《中华人民共和国中小企业促进法》和《国务院关于进一步促进中小企业发展的若干意见》(国发〔2009〕36号)，制定本规定。</w:t>
      </w:r>
    </w:p>
    <w:p>
      <w:r>
        <w:rPr>
          <w:rFonts w:hint="eastAsia"/>
        </w:rPr>
        <w:t>二、中小企业划分为中型、小型、微型三种类型，具体标准根据企业从业人员、营业收入、资产总额等指标，结合行业特点制定。</w:t>
      </w:r>
    </w:p>
    <w:p>
      <w:r>
        <w:rPr>
          <w:rFonts w:hint="eastAsi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
        <w:rPr>
          <w:rFonts w:hint="eastAsia"/>
        </w:rPr>
        <w:t>四、各行业划型标准为：</w:t>
      </w:r>
    </w:p>
    <w:p>
      <w:r>
        <w:rPr>
          <w:rFonts w:hint="eastAsia"/>
        </w:rPr>
        <w:t>（一）农、林、牧、渔业。营业收入20000万元以下的为中小微型企业。其中，营业收入500万元及以上的为中型企业，营业收入50万元及以上的为小型企业，营业收入50万元以下的为微型企业。</w:t>
      </w:r>
    </w:p>
    <w:p>
      <w:r>
        <w:rPr>
          <w:rFonts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
        <w:rPr>
          <w:rFonts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
        <w:rPr>
          <w:rFonts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
        <w:rPr>
          <w:rFonts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
        <w:rPr>
          <w:rFonts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
        <w:rPr>
          <w:rFonts w:hint="eastAsi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
        <w:rPr>
          <w:rFonts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
        <w:rPr>
          <w:rFonts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
        <w:rPr>
          <w:rFonts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
        <w:rPr>
          <w:rFonts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
        <w:rPr>
          <w:rFonts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
        <w:rPr>
          <w:rFonts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
        <w:rPr>
          <w:rFonts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
        <w:rPr>
          <w:rFonts w:hint="eastAsia"/>
        </w:rPr>
        <w:t>（十六）其他未列明行业。从业人员300人以下的为中小微型企业。其中，从业人员100人及以上的为中型企业；从业人员10人及以上的为小型企业；从业人员10人以下的为微型企业。</w:t>
      </w:r>
    </w:p>
    <w:p>
      <w:r>
        <w:rPr>
          <w:rFonts w:hint="eastAsia"/>
        </w:rPr>
        <w:t>五、企业类型的划分以统计部门的统计数据为依据。</w:t>
      </w:r>
    </w:p>
    <w:p>
      <w:r>
        <w:rPr>
          <w:rFonts w:hint="eastAsia"/>
        </w:rPr>
        <w:t>六、本规定适用于在中华人民共和国境内依法设立的各类所有制和各种组织形式的企业。个体工商户和本规定以外的行业，参照本规定进行划型。</w:t>
      </w:r>
    </w:p>
    <w:p>
      <w:r>
        <w:rPr>
          <w:rFonts w:hint="eastAsia"/>
        </w:rPr>
        <w:t>七、本规定的中型企业标准上限即为大型企业标准的下限，国家统计部门据此制定大中小微型企业的统计分类。国务院有关部门据此进行相关数据分析，不得制定与本规定不一致的企业划型标准。</w:t>
      </w:r>
    </w:p>
    <w:p>
      <w:r>
        <w:rPr>
          <w:rFonts w:hint="eastAsia"/>
        </w:rPr>
        <w:t>八、本规定由工业和信息化部、国家统计局会同有关部门根据《国民经济行业分类》修订情况和企业发展变化情况适时修订。</w:t>
      </w:r>
    </w:p>
    <w:p>
      <w:r>
        <w:rPr>
          <w:rFonts w:hint="eastAsia"/>
        </w:rPr>
        <w:t>九、本规定由工业和信息化部、国家统计局会同有关部门负责解释。</w:t>
      </w:r>
    </w:p>
    <w:p>
      <w:r>
        <w:rPr>
          <w:rFonts w:hint="eastAsia"/>
        </w:rPr>
        <w:t>十、本规定自发布之日起执行，原国家经贸委、原国家计委、财政部和国家统计局2003年颁布的《中小企业标准暂行规定》同时废止。</w:t>
      </w:r>
    </w:p>
    <w:p>
      <w:pPr>
        <w:spacing w:after="0" w:line="240" w:lineRule="auto"/>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color w:val="auto"/>
          <w:sz w:val="21"/>
          <w:szCs w:val="21"/>
          <w:highlight w:val="none"/>
        </w:rPr>
      </w:pPr>
      <w:bookmarkStart w:id="5" w:name="_Toc132880274"/>
      <w:r>
        <w:rPr>
          <w:rFonts w:hint="default" w:ascii="Times New Roman" w:hAnsi="Times New Roman" w:eastAsia="黑体" w:cs="Times New Roman"/>
          <w:color w:val="auto"/>
          <w:sz w:val="21"/>
          <w:szCs w:val="21"/>
          <w:highlight w:val="none"/>
        </w:rPr>
        <w:t>一、总则</w:t>
      </w:r>
      <w:bookmarkEnd w:id="5"/>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1.预算资金及来源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 本项目已经</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批准立项。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 本项目预算资金见</w:t>
      </w:r>
      <w:r>
        <w:rPr>
          <w:rFonts w:hint="default" w:ascii="Times New Roman" w:hAnsi="Times New Roman" w:cs="Times New Roman"/>
          <w:b/>
          <w:bCs/>
          <w:color w:val="auto"/>
          <w:sz w:val="21"/>
          <w:szCs w:val="21"/>
          <w:highlight w:val="none"/>
        </w:rPr>
        <w:t>投标人须知前附表</w:t>
      </w:r>
      <w:r>
        <w:rPr>
          <w:rFonts w:hint="default" w:ascii="Times New Roman" w:hAnsi="Times New Roman" w:cs="Times New Roman"/>
          <w:color w:val="auto"/>
          <w:sz w:val="21"/>
          <w:szCs w:val="21"/>
          <w:highlight w:val="none"/>
        </w:rPr>
        <w:t>，已列入</w:t>
      </w:r>
      <w:r>
        <w:rPr>
          <w:rFonts w:hint="default" w:ascii="Times New Roman" w:hAnsi="Times New Roman" w:cs="Times New Roman"/>
          <w:b/>
          <w:color w:val="auto"/>
          <w:sz w:val="21"/>
          <w:szCs w:val="21"/>
          <w:highlight w:val="none"/>
          <w:u w:val="single"/>
        </w:rPr>
        <w:t>国家税务总局</w:t>
      </w:r>
      <w:r>
        <w:rPr>
          <w:rFonts w:hint="eastAsia" w:ascii="Times New Roman" w:hAnsi="Times New Roman" w:cs="Times New Roman"/>
          <w:b/>
          <w:color w:val="auto"/>
          <w:sz w:val="21"/>
          <w:szCs w:val="21"/>
          <w:highlight w:val="none"/>
          <w:u w:val="single"/>
          <w:lang w:val="en-US" w:eastAsia="zh-CN"/>
        </w:rPr>
        <w:t>天门市</w:t>
      </w:r>
      <w:r>
        <w:rPr>
          <w:rFonts w:hint="default" w:ascii="Times New Roman" w:hAnsi="Times New Roman" w:cs="Times New Roman"/>
          <w:b/>
          <w:color w:val="auto"/>
          <w:sz w:val="21"/>
          <w:szCs w:val="21"/>
          <w:highlight w:val="none"/>
          <w:u w:val="single"/>
        </w:rPr>
        <w:t>税务局</w:t>
      </w:r>
      <w:r>
        <w:rPr>
          <w:rFonts w:hint="default" w:ascii="Times New Roman" w:hAnsi="Times New Roman" w:cs="Times New Roman"/>
          <w:color w:val="auto"/>
          <w:sz w:val="21"/>
          <w:szCs w:val="21"/>
          <w:highlight w:val="none"/>
        </w:rPr>
        <w:t>预算。</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2.合格的产品和服务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本项目所涉及的所有产品和服务均应来自中国境内（指关境内），合同金额的支付也仅限于这些产品和服务。</w:t>
      </w:r>
    </w:p>
    <w:p>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合格的产品和服务即</w:t>
      </w:r>
      <w:r>
        <w:rPr>
          <w:rFonts w:hint="default" w:ascii="Times New Roman" w:hAnsi="Times New Roman" w:cs="Times New Roman"/>
          <w:b/>
          <w:bCs/>
          <w:color w:val="auto"/>
          <w:sz w:val="21"/>
          <w:szCs w:val="21"/>
          <w:highlight w:val="none"/>
        </w:rPr>
        <w:t>采购需求</w:t>
      </w:r>
      <w:r>
        <w:rPr>
          <w:rFonts w:hint="default" w:ascii="Times New Roman" w:hAnsi="Times New Roman" w:cs="Times New Roman"/>
          <w:color w:val="auto"/>
          <w:sz w:val="21"/>
          <w:szCs w:val="21"/>
          <w:highlight w:val="none"/>
        </w:rPr>
        <w:t>见</w:t>
      </w:r>
      <w:r>
        <w:rPr>
          <w:rFonts w:hint="default" w:ascii="Times New Roman" w:hAnsi="Times New Roman" w:cs="Times New Roman"/>
          <w:b/>
          <w:color w:val="auto"/>
          <w:sz w:val="21"/>
          <w:szCs w:val="21"/>
          <w:highlight w:val="none"/>
        </w:rPr>
        <w:t>招标文件（技术部分）。</w:t>
      </w:r>
    </w:p>
    <w:p>
      <w:pPr>
        <w:pageBreakBefore w:val="0"/>
        <w:kinsoku/>
        <w:wordWrap/>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 投标人应保证所提供的产品及服务免受第三方提出侵犯其知识产权（专利权、商标权、工业设计权及使用权）的请求及起诉。</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3.合格的投标人</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3.1一般规定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3.1.1投标人应遵守《</w:t>
      </w:r>
      <w:r>
        <w:rPr>
          <w:rFonts w:hint="eastAsia" w:ascii="Times New Roman" w:hAnsi="Times New Roman" w:cs="Times New Roman"/>
          <w:color w:val="auto"/>
          <w:sz w:val="21"/>
          <w:szCs w:val="21"/>
          <w:highlight w:val="none"/>
          <w:lang w:eastAsia="zh-CN"/>
        </w:rPr>
        <w:t>中华人民共和国政府采购法</w:t>
      </w:r>
      <w:r>
        <w:rPr>
          <w:rFonts w:hint="default" w:ascii="Times New Roman" w:hAnsi="Times New Roman" w:cs="Times New Roman"/>
          <w:color w:val="auto"/>
          <w:sz w:val="21"/>
          <w:szCs w:val="21"/>
          <w:highlight w:val="none"/>
        </w:rPr>
        <w:t>》及其实施条例、《政府采购货物和服务招标投标管理办法》、《政府采购质疑和投诉办法》及有关政府采购的规定，同时还应遵守有关法律、法规和规章的强制性规定。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3.1.2投标人的资格要求及本项目的特定资格要求见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3.1.3资格条件中所称“重大违法记录”，是指投标人因违法经营受到刑事处罚或者责令停产停业、吊销许可证或者执照、较大数额罚款等行政处罚。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投标人在参加政府采购活动前3年内因违法经营被禁止在一定期限内参加政府采购活动，期限届满的，可以参加政府采购活动。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“较大数额罚款”认定为200万元以上的罚款，法律、行政法规以及国务院有关部门明确规定相关领域“较大数额罚款”标准高于200万元的，从其规定。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3.1.4信用记录要求</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采购代理机构应当通过“信用中国”网站（www.creditchina.gov.cn）、中国政府采购网（www.ccgp.gov.cn）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3.2联合体</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3.2.1若本项目接受联合体投标，则两个以上的自然人、法人或者其他组织可以组成一个联合体，以一个投标人的身份共同参加政府采购。</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3.2.2以联合体形式参加投标的，联合体各方应按第二章要求提供资格条件材料。</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3.2.3联合体中有同类资质的投标人按照联合体分工承担相同工作的，应当按照资质等级较低的投标人确定资质等级。</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3.2.4联合体应当提交联合协议，载明联合体各方承担的工作和义务。</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3.2.5联合体各方应当共同与采购人签订采购合同，就采购合同约定的事项对采购人承担连带责任。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3.2.6以联合体形式参加政府采购活动的，联合体各方不得再单独参加或者与其他投标人另外组成联合体参加同一合同项下的政府采购活动。</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3.3禁止规定</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3.3.1单位负责人为同一人或者存在直接控股、管理关系的不同投标人，不得参加同一采购包的政府采购活动。否则投标均无效。</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3.3.2除单一来源采购项目外，为采购项目提供整体设计、规范编制或者项目管理、监理、检测等服务的供应商，不得再参加该采购项目的其他采购活动。否则投标无效。</w:t>
      </w:r>
    </w:p>
    <w:p>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4.投标费用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投标人应承担所有与编写、提交投标文件有关的费用，不论招标的结果如何，采购人在任何情况下均无义务和责任承担这些费用。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6" w:name="_Toc132880275"/>
      <w:r>
        <w:rPr>
          <w:rFonts w:hint="eastAsia" w:ascii="黑体" w:hAnsi="黑体" w:eastAsia="黑体" w:cs="黑体"/>
          <w:color w:val="auto"/>
          <w:highlight w:val="none"/>
        </w:rPr>
        <w:t>二、招标文件</w:t>
      </w:r>
      <w:bookmarkEnd w:id="6"/>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5.招标文件构成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第一部分 商务部分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投标邀请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（2）投标人须知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（3）评标方法及标准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（4）政府采购合同文本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（5）投标文件格式</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第二部分 技术部分</w:t>
      </w:r>
    </w:p>
    <w:p>
      <w:pPr>
        <w:pageBreakBefore w:val="0"/>
        <w:kinsoku/>
        <w:wordWrap/>
        <w:topLinePunct/>
        <w:autoSpaceDE w:val="0"/>
        <w:autoSpaceDN w:val="0"/>
        <w:bidi w:val="0"/>
        <w:adjustRightInd w:val="0"/>
        <w:snapToGrid w:val="0"/>
        <w:spacing w:after="0" w:line="360" w:lineRule="auto"/>
        <w:ind w:firstLine="413" w:firstLineChars="196"/>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6.招标文件询问、澄清或修改</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6.1 投标人对招标文件如有疑问的，可以向采购人或者采购代理机构提出询问，采购人或者采购代理机构应当在3个工作日内作出答复</w:t>
      </w:r>
      <w:r>
        <w:rPr>
          <w:rFonts w:hint="default" w:ascii="Times New Roman" w:hAnsi="Times New Roman" w:cs="Times New Roman"/>
          <w:bCs/>
          <w:color w:val="auto"/>
          <w:sz w:val="21"/>
          <w:szCs w:val="21"/>
          <w:highlight w:val="none"/>
        </w:rPr>
        <w:t>，但答复的内容不得涉及商业秘密。</w:t>
      </w:r>
      <w:r>
        <w:rPr>
          <w:rFonts w:hint="default" w:ascii="Times New Roman" w:hAnsi="Times New Roman" w:cs="Times New Roman"/>
          <w:color w:val="auto"/>
          <w:sz w:val="21"/>
          <w:szCs w:val="21"/>
          <w:highlight w:val="none"/>
        </w:rPr>
        <w:t>如有必要，采购人或者采购代理机构可对招标文件进行澄清或者修改。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 采购人或者采购代理机构可主动对招标文件进行必要的澄清或者修改，但不得改变采购标的和资格条件。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6.3 澄清或者修改应当在原公告发布媒体上发布澄清公告，通知所有获取招标文件的潜在投标人。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6.4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 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7" w:name="_Toc132880276"/>
      <w:r>
        <w:rPr>
          <w:rFonts w:hint="eastAsia" w:ascii="黑体" w:hAnsi="黑体" w:eastAsia="黑体" w:cs="黑体"/>
          <w:color w:val="auto"/>
          <w:highlight w:val="none"/>
        </w:rPr>
        <w:t>三、投标文件</w:t>
      </w:r>
      <w:bookmarkEnd w:id="7"/>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7.1.1投标人应先仔细阅读招标文件的全部内容后，再进行投标文件的编制。</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7.1.2投标文件应满足招标文件提出的实质性要求和条件，并保证其所提交的全部资料是不可割离且真实、有效、准确、完整和不具有任何误导性的，否则造</w:t>
      </w:r>
      <w:r>
        <w:rPr>
          <w:rFonts w:hint="eastAsia" w:ascii="Times New Roman" w:hAnsi="Times New Roman" w:cs="Times New Roman"/>
          <w:color w:val="auto"/>
          <w:sz w:val="21"/>
          <w:szCs w:val="21"/>
          <w:highlight w:val="none"/>
          <w:lang w:eastAsia="zh-CN"/>
        </w:rPr>
        <w:t>成的</w:t>
      </w:r>
      <w:r>
        <w:rPr>
          <w:rFonts w:hint="default" w:ascii="Times New Roman" w:hAnsi="Times New Roman" w:cs="Times New Roman"/>
          <w:color w:val="auto"/>
          <w:sz w:val="21"/>
          <w:szCs w:val="21"/>
          <w:highlight w:val="none"/>
        </w:rPr>
        <w:t>不利后果由投标人承担责任。</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7.2投标文件的语言</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7.2.1除招标文件另有规定外，投标文件应使用中文文本并使用中文简化字，若有不同文本，以中文简化字文本为准。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7.2.2投标文件提供的全部资料中，若属于非中文描述的，应同时提供中文简化字译本。</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7.2.3除在招标文件的要求中另有规定外，投标文件计量单位应使用中华人民共和国法定计量单位。</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8.投标文件的组成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投标文件包括商务部分和技术部分。</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投标文件</w:t>
      </w:r>
      <w:r>
        <w:rPr>
          <w:rFonts w:hint="default" w:ascii="Times New Roman" w:hAnsi="Times New Roman" w:eastAsia="宋体" w:cs="Times New Roman"/>
          <w:b/>
          <w:bCs/>
          <w:color w:val="auto"/>
          <w:sz w:val="21"/>
          <w:szCs w:val="21"/>
          <w:highlight w:val="none"/>
        </w:rPr>
        <w:t>商务部分</w:t>
      </w:r>
      <w:r>
        <w:rPr>
          <w:rFonts w:hint="default" w:ascii="Times New Roman" w:hAnsi="Times New Roman" w:eastAsia="宋体" w:cs="Times New Roman"/>
          <w:color w:val="auto"/>
          <w:sz w:val="21"/>
          <w:szCs w:val="21"/>
          <w:highlight w:val="none"/>
        </w:rPr>
        <w:t>主要包括的文件和资料：</w:t>
      </w:r>
    </w:p>
    <w:p>
      <w:pPr>
        <w:pageBreakBefore w:val="0"/>
        <w:kinsoku/>
        <w:wordWrap/>
        <w:topLinePunct/>
        <w:autoSpaceDE w:val="0"/>
        <w:autoSpaceDN w:val="0"/>
        <w:bidi w:val="0"/>
        <w:adjustRightInd w:val="0"/>
        <w:snapToGrid w:val="0"/>
        <w:spacing w:after="0" w:line="360" w:lineRule="auto"/>
        <w:ind w:firstLine="428" w:firstLineChars="20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8.2.1 资格证明文件，见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 其他文件及资料，见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 投标文件</w:t>
      </w:r>
      <w:r>
        <w:rPr>
          <w:rFonts w:hint="default" w:ascii="Times New Roman" w:hAnsi="Times New Roman" w:eastAsia="宋体" w:cs="Times New Roman"/>
          <w:b/>
          <w:bCs/>
          <w:color w:val="auto"/>
          <w:sz w:val="21"/>
          <w:szCs w:val="21"/>
          <w:highlight w:val="none"/>
        </w:rPr>
        <w:t>技术部分</w:t>
      </w:r>
      <w:r>
        <w:rPr>
          <w:rFonts w:hint="default" w:ascii="Times New Roman" w:hAnsi="Times New Roman" w:eastAsia="宋体" w:cs="Times New Roman"/>
          <w:color w:val="auto"/>
          <w:sz w:val="21"/>
          <w:szCs w:val="21"/>
          <w:highlight w:val="none"/>
        </w:rPr>
        <w:t>主要包括的文件及资料，见</w:t>
      </w:r>
      <w:r>
        <w:rPr>
          <w:rFonts w:hint="default" w:ascii="Times New Roman" w:hAnsi="Times New Roman" w:eastAsia="宋体" w:cs="Times New Roman"/>
          <w:b/>
          <w:color w:val="auto"/>
          <w:sz w:val="21"/>
          <w:szCs w:val="21"/>
          <w:highlight w:val="none"/>
        </w:rPr>
        <w:t>投标人须知前附表。</w:t>
      </w:r>
    </w:p>
    <w:p>
      <w:pPr>
        <w:pageBreakBefore w:val="0"/>
        <w:kinsoku/>
        <w:wordWrap/>
        <w:overflowPunct w:val="0"/>
        <w:autoSpaceDE w:val="0"/>
        <w:autoSpaceDN w:val="0"/>
        <w:bidi w:val="0"/>
        <w:adjustRightInd w:val="0"/>
        <w:snapToGrid w:val="0"/>
        <w:spacing w:after="0" w:line="360" w:lineRule="auto"/>
        <w:ind w:firstLine="426" w:firstLineChars="20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 证明资料如标明有效期的，必须在有效期内。</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9.报价要求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9.1 除招标文件另有规定外，投标应以人民币报价</w:t>
      </w:r>
      <w:r>
        <w:rPr>
          <w:rFonts w:hint="eastAsia" w:ascii="Times New Roman" w:hAnsi="Times New Roman" w:cs="Times New Roman"/>
          <w:color w:val="auto"/>
          <w:sz w:val="21"/>
          <w:szCs w:val="21"/>
          <w:highlight w:val="none"/>
          <w:lang w:eastAsia="zh-CN"/>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9.2 本项目不接受任何形式的赠送、“零”报价。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9.3 本项目以投标报价为依据计算价格分。投标报价应包括招标文件中要求投标人承担所有工作内容的全部费用。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9.5 最低报价不能作为中标的保证。</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10.投标文件的书写、密封、签署、盖章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10.1.1投标文件应使用不能擦去的墨料或墨水打印、书写。</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10.1.2投标文件内容应没有涂改或行间插字。若有前述改动，在改动处应由单位负责人（投标人代表）签字确认或加盖投标人的单位公章或校正章。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10.2密封</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10.2.1投标文件应胶装或装订成册，避免材料散装、脱落。</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10.2.2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10.3签署、盖章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default" w:ascii="Times New Roman" w:hAnsi="Times New Roman" w:cs="Times New Roman"/>
          <w:color w:val="auto"/>
          <w:sz w:val="21"/>
          <w:szCs w:val="21"/>
          <w:highlight w:val="none"/>
        </w:rPr>
        <w:t>投标文件中要求签字处应由投标人的单位负责人（投标人代表）签字或加盖个人印章。</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10.3.2投标文件必须按照招标文件给出文件格式的签署要求进行签署。</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10.3.3投标人在</w:t>
      </w:r>
      <w:r>
        <w:rPr>
          <w:rFonts w:hint="default" w:ascii="Times New Roman" w:hAnsi="Times New Roman" w:eastAsia="宋体" w:cs="Times New Roman"/>
          <w:b/>
          <w:bCs/>
          <w:color w:val="auto"/>
          <w:sz w:val="21"/>
          <w:szCs w:val="21"/>
          <w:highlight w:val="none"/>
        </w:rPr>
        <w:t>“投标函”“法定代表人授权委托书”</w:t>
      </w:r>
      <w:r>
        <w:rPr>
          <w:rFonts w:hint="default" w:ascii="Times New Roman" w:hAnsi="Times New Roman" w:eastAsia="宋体" w:cs="Times New Roman"/>
          <w:color w:val="auto"/>
          <w:sz w:val="21"/>
          <w:szCs w:val="21"/>
          <w:highlight w:val="none"/>
        </w:rPr>
        <w:t>上应当按格式要求加盖与投标人名称全称一致的标准公章，并按照招标文件第五章投标文件格式中的相应格式文件要求签署全名或加盖名章。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10.3.4投标文件中的“盖章”指加盖投标人的“公章”，而非“合同专用章”、“投标专用章”等其他非公章。</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投标有效期</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投标有效期见</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特殊情况下，在原投标有效期期满之前，采购人或者采购代理机构可征得投标人同意延长投标有效期。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8" w:name="_Toc132880277"/>
      <w:r>
        <w:rPr>
          <w:rFonts w:hint="eastAsia" w:ascii="黑体" w:hAnsi="黑体" w:eastAsia="黑体" w:cs="黑体"/>
          <w:color w:val="auto"/>
          <w:highlight w:val="none"/>
        </w:rPr>
        <w:t>四、投标文件递交</w:t>
      </w:r>
      <w:bookmarkEnd w:id="8"/>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12</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投标文件递交</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12.1 投标人应当在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要求提交投标文件截止时间前，根据《投标人须知前附表》载明方式提交投标文件。提交投标文件截止时间后，递交投标文件的投标将被拒绝。</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投标文件补充、修改或撤回</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13.1 投标人在投标截止时间前，可以对所递交的投标文件进行补充、修改或者撤回，并书面通知采购人或者采购代理机构。补充、修改的内容应当按照招标文件要求签署、盖章、密封后，作为投标文件的组成部分。</w:t>
      </w:r>
    </w:p>
    <w:p>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提交投标文件截止时间后，不支持对已提交的投标文件作任何补充、修改或者撤回。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9" w:name="_Toc132880278"/>
      <w:r>
        <w:rPr>
          <w:rFonts w:hint="eastAsia" w:ascii="黑体" w:hAnsi="黑体" w:eastAsia="黑体" w:cs="黑体"/>
          <w:color w:val="auto"/>
          <w:highlight w:val="none"/>
        </w:rPr>
        <w:t>五、开标与评标</w:t>
      </w:r>
      <w:bookmarkEnd w:id="9"/>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14</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开标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14</w:t>
      </w:r>
      <w:r>
        <w:rPr>
          <w:rFonts w:hint="default" w:ascii="Times New Roman" w:hAnsi="Times New Roman" w:cs="Times New Roman"/>
          <w:color w:val="auto"/>
          <w:sz w:val="21"/>
          <w:szCs w:val="21"/>
          <w:highlight w:val="none"/>
        </w:rPr>
        <w:t>.1 开标在招标文件确定的提交投标文件截止时间的同一时间进行。开标地点详见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14.2 开标由采购人或者采购代理机构主持，邀请投标人参加。评标委员会成员不得参加开标活动。</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14.3 开标时，由投标人或者其推选的代表检查投标文件的密封情况；经确认无误后，由采购人或者采购代理机构工作人员当众拆封，宣布投标人名称、投标价格和招标文件规定的需要宣布的其他内容。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14.4 开标过程由采购人或者采购代理机构负责记录，由参加开标的各投标人代表和相关工作人员签字确认后随采购文件一并存档。投标人未参加开标的，视同认可开标结果。</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14.5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14.6 在政府采购活动中，采购人员及相关人员与投标人有下列利害关系之一的，应当回避：</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（1）参加采购活动前3年内与投标人存在劳动关系；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（2）参加采购活动前3年内担任投标人的董事、监事；</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（3）参加采购活动前3年内是投标人的控股股东或者实际控制人；</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（4）与投标人的法定代表人或者负责人有夫妻、直系血亲、三代以内旁系血亲或者近姻亲关系；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（5）与投标人有其他可能影响政府采购活动公平、公正进行的关系。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15</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投标资格审查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 公开招标采购项目开标结束后，由采购人或者采购代理机构依法对投标人的资格进行审查，以确定投标人是否具备投标资格。</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15.1.1 审查投标人按照8.2.1提交的</w:t>
      </w:r>
      <w:r>
        <w:rPr>
          <w:rFonts w:hint="default" w:ascii="Times New Roman" w:hAnsi="Times New Roman" w:eastAsia="宋体" w:cs="Times New Roman"/>
          <w:b/>
          <w:color w:val="auto"/>
          <w:sz w:val="21"/>
          <w:szCs w:val="21"/>
          <w:highlight w:val="none"/>
        </w:rPr>
        <w:t>“资格证明文件”</w:t>
      </w:r>
      <w:r>
        <w:rPr>
          <w:rFonts w:hint="default" w:ascii="Times New Roman" w:hAnsi="Times New Roman" w:eastAsia="宋体"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15.1.2 信用记录审查。</w:t>
      </w:r>
      <w:r>
        <w:rPr>
          <w:rFonts w:hint="default" w:ascii="Times New Roman" w:hAnsi="Times New Roman" w:eastAsia="宋体" w:cs="Times New Roman"/>
          <w:b/>
          <w:bCs/>
          <w:color w:val="auto"/>
          <w:sz w:val="21"/>
          <w:szCs w:val="21"/>
          <w:highlight w:val="none"/>
        </w:rPr>
        <w:t>见投标人须知前附表。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15.2 未通过资格审查的投标人，其投标无效。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15.3 合格投标人不足3家的，不得评标。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16</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评标委员会的组成</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16.1 采购人或者采购代理机构根据有关法律法规规定组建评标委员会，评标委员会由采购人代表和评审专家组成。</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投标符合性审查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17.1 评标委员会对符合资格的投标人的投标文件进行符合性审查，以确定其是否符合招标文件的商务、技术等实质性要求。</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17.2 未通过符合性审查的投标人，其投标无效。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17.3 通过符合性审查的投标人不足3家的，应予以废标。</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投标文件的澄清</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18.1对于投标文件中含义不明确、同类问题表述不一致或者有明显文字和计算错误的内容，评标委员会应当以书面形式要求投标人作出必要的澄清、说明或者补正。</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18.2投标人的澄清、说明或者补正应当采用书面形式，并加盖公章，或者由法定代表人或其授权的代表签字。投标人的澄清、说明或者补正不得超出投标文件的范围或者改变投标文件的实质性内容。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18.3关于投标描述（即投标文件中描述的内容）</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（1）投标描述前后不一致且不涉及证明材料的：按照本节第18.1条规定执行。</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（2）投标描述与证明材料不一致或多份证明材料之间不一致的：</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①评标委员会将要求投标人进行书面澄清，无法澄清的将按照不利于投标人的内容进行评标。</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23"/>
        <w:pageBreakBefore w:val="0"/>
        <w:widowControl w:val="0"/>
        <w:kinsoku/>
        <w:wordWrap/>
        <w:bidi w:val="0"/>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18.4 除评标委员会要求投标人做出的澄清、说明或者补正以外，评标委员会不接受投标人的任何询问、说明、更改及文件。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 投标人的澄清必须在规定的时间内提交。</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19</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核价原则</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 xml:space="preserve">19.1 </w:t>
      </w:r>
      <w:r>
        <w:rPr>
          <w:rFonts w:hint="default" w:ascii="Times New Roman" w:hAnsi="Times New Roman" w:eastAsia="宋体" w:cs="Times New Roman"/>
          <w:color w:val="auto"/>
          <w:sz w:val="21"/>
          <w:szCs w:val="21"/>
          <w:highlight w:val="none"/>
        </w:rPr>
        <w:t>投标文件报价出现前后不一致的，除招标文件另有规定外，按照下列规定修正：</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（1）投标文件中开标一览表（总报价表）内容与投标文件中相应内容不一致的，以开标一览表（总报价表）为准；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（2）大写金额和小写金额不一致的，以大写金额为准；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（3）单价金额小数点或者百分比有明显错位的，以开标一览表的总价为准，并修改单价；</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（4）总价金额与按单价汇总金额不一致的，以单价金额计算结果为准。</w:t>
      </w:r>
    </w:p>
    <w:p>
      <w:pPr>
        <w:pageBreakBefore w:val="0"/>
        <w:kinsoku/>
        <w:wordWrap/>
        <w:overflowPunct w:val="0"/>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（5）同时出现两种以上不一致的，按照前款规定的顺序修正。修正后的报价按照18.2条的规定经投标人确认后产生约束力，投标人不确认的，其投标无效。</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投标无效</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20.1 投标人及投标文件有下列情况之一的，应当在资格审查时按照投标无效处理：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不具备招标文件中规定的资格要求的；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投标文件组成中“资格证明文件”未提供或无效的；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未通过信用记录审查或未提供相关证明材料的。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 投标人及投标文件有下列情况之一的，应当在符合性审查时按照投标无效处理：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投标文件组成中除“资格证明文件”外，★条款相关文件及资料未提供或提供无效的；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投标文件未按招标文件要求签署、盖章的；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投标报价超过招标文件中规定的预算金额或者最高限价的；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投标有效期不足的；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 投标文件含有采购人不能接受的附加条件的；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20.3 除20.1及20.2情形外，投标人及投标文件有下列情况之一的，应当按照投标无效处理：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提供虚假投标文件材料的；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投标人串通投标的；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 投标报价明显低于其他通过符合性审查投标人的报价，且不能证明其报价合理性的。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 法律、法规和招标文件规定的其他无效情形。</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 评标委员会按照招标文件中规定的评标方法和标准，对符合性审查合格的投标文件进行商务和技术评估，综合比较与评价。</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21.2 价格分应当采用低价优先法计算。小型、微型企业和监狱企业、残疾人福利性单位的投标报价按照</w:t>
      </w:r>
      <w:r>
        <w:rPr>
          <w:rFonts w:hint="default" w:ascii="Times New Roman" w:hAnsi="Times New Roman" w:eastAsia="宋体" w:cs="Times New Roman"/>
          <w:b/>
          <w:color w:val="auto"/>
          <w:sz w:val="21"/>
          <w:szCs w:val="21"/>
          <w:highlight w:val="none"/>
        </w:rPr>
        <w:t>投标人须知前附表</w:t>
      </w:r>
      <w:r>
        <w:rPr>
          <w:rFonts w:hint="default" w:ascii="Times New Roman" w:hAnsi="Times New Roman" w:eastAsia="宋体" w:cs="Times New Roman"/>
          <w:color w:val="auto"/>
          <w:sz w:val="21"/>
          <w:szCs w:val="21"/>
          <w:highlight w:val="none"/>
        </w:rPr>
        <w:t>规定，分别给予扣除，并以扣除后的报价计算价格分。未提供《中小型企业声明函》、《监狱企业证明文件》、《残疾人福利性单位声明函》的，价格不予扣除。同一投标人不得重复享受价格扣除政策。</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21.3 评标委员会各成员独立对每个投标人的投标文件进行评价，并汇总得出每个投标人的评审得分。</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21.4 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21.5 评标方法及标准</w:t>
      </w:r>
      <w:r>
        <w:rPr>
          <w:rFonts w:hint="default" w:ascii="Times New Roman" w:hAnsi="Times New Roman" w:eastAsia="宋体" w:cs="Times New Roman"/>
          <w:b/>
          <w:color w:val="auto"/>
          <w:sz w:val="21"/>
          <w:szCs w:val="21"/>
          <w:highlight w:val="none"/>
        </w:rPr>
        <w:t>详见招标文件商务部分第三章。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21.6 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color w:val="auto"/>
          <w:sz w:val="21"/>
          <w:szCs w:val="21"/>
          <w:highlight w:val="none"/>
        </w:rPr>
        <w:t>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22.1 在招标采购中，出现下列情形之一的，应予废标：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（1）符合专业条件的供应商或者对招标文件作实质响应的供应商不足三家的；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（2）出现影响采购公正的违法、违规行为的；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（3）投标人的报价均超过了采购预算，采购人不能支付的；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（4）因重大变故，采购任务取消的。</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22.2 废标后，采购人或者采购代理机构将废标理由通知所有投标人。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0" w:name="_Toc132880279"/>
      <w:r>
        <w:rPr>
          <w:rFonts w:hint="eastAsia" w:ascii="黑体" w:hAnsi="黑体" w:eastAsia="黑体" w:cs="黑体"/>
          <w:color w:val="auto"/>
          <w:highlight w:val="none"/>
        </w:rPr>
        <w:t>六、中标和合同</w:t>
      </w:r>
      <w:bookmarkEnd w:id="10"/>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23</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23.1采购代理机构应当在评标结束后</w:t>
      </w:r>
      <w:r>
        <w:rPr>
          <w:rFonts w:hint="default" w:ascii="Times New Roman" w:hAnsi="Times New Roman" w:cs="Times New Roman"/>
          <w:b/>
          <w:bCs/>
          <w:color w:val="auto"/>
          <w:sz w:val="21"/>
          <w:szCs w:val="21"/>
          <w:highlight w:val="none"/>
        </w:rPr>
        <w:t>2个</w:t>
      </w:r>
      <w:r>
        <w:rPr>
          <w:rFonts w:hint="default" w:ascii="Times New Roman" w:hAnsi="Times New Roman" w:cs="Times New Roman"/>
          <w:color w:val="auto"/>
          <w:sz w:val="21"/>
          <w:szCs w:val="21"/>
          <w:highlight w:val="none"/>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采购人自行组织招标的，采购人应当在评标结束后5个工作日内，按评标报告推荐的中标候选人顺序确定中标人。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23.2 采购人或者采购代理机构应当自中标人确定之日起2个工作日内，在</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规定的媒体上公告中标结果，招标文件应随中标结果同时公告。中标公告期限为1个工作日。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23.3 在公告中标结果的同时，采购人或者采购代理机构应当向中标人发出中标通知书；对未通过资格审查的投标人，告知其未通过的原因；采用综合评分法评审的，同时告知未中标人本人的评审得分与排序。</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23.4 中标通知书发出后，采购人或者采购代理机构不得违法改变中标结果，中标人无正当理由不得放弃中标。</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23.5 中标通知书对采购人和中标人具有同等法律效力。</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24</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24.1 采购人应当自中标通知书发出之日起30日内，按照招标文件和中标人投标文件的规定，与中标人签订合同。</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24.2 所签订的合同不得对招标文件确定的事项和中标人投标文件作实质性修改。</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24.3 采购人不得向中标人提出任何不合理的要求作为签订合同的条件。</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24.4 中标人拒绝与采购人签订合同的，采购人可以按照评审报告推荐的中标候选人名单排序，确定下一候选人为中标人，也可以重新开展政府采购活动。</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25</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履约保证金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25.1 需提交履约保证金的项目，中标人应在合同签订之日起30日内，按照</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的规定，向采购人提交履约保证金。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1" w:name="_Toc132880280"/>
      <w:r>
        <w:rPr>
          <w:rFonts w:hint="eastAsia" w:ascii="黑体" w:hAnsi="黑体" w:eastAsia="黑体" w:cs="黑体"/>
          <w:color w:val="auto"/>
          <w:highlight w:val="none"/>
        </w:rPr>
        <w:t>七、询问和质疑</w:t>
      </w:r>
      <w:bookmarkEnd w:id="11"/>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26. 询问</w:t>
      </w:r>
    </w:p>
    <w:p>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26.1潜在投标人、投标人对政府采购活动事项有疑问的，可以向采购人或者采购代理机构提出询问，采购人或者采购代理机构应当在3个工作日内对依法提出的询问作出答复，但答复的内容不得涉及商业秘密。</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27</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质疑</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27.1潜在投标人、投标人（统称质疑人）认为招标文件、招标过程和中标结果使自己的权益受到损害的，可以在知道或者应知其权益受到损害之日起7个工作日内以书面形式向采购人或者采购代理机构提出质疑。联系部门、联系电话、通讯地址、电子邮箱</w:t>
      </w:r>
      <w:r>
        <w:rPr>
          <w:rFonts w:hint="default" w:ascii="Times New Roman" w:hAnsi="Times New Roman" w:cs="Times New Roman"/>
          <w:b/>
          <w:bCs/>
          <w:color w:val="auto"/>
          <w:sz w:val="21"/>
          <w:szCs w:val="21"/>
          <w:highlight w:val="none"/>
        </w:rPr>
        <w:t>见</w:t>
      </w:r>
      <w:r>
        <w:rPr>
          <w:rFonts w:hint="default" w:ascii="Times New Roman" w:hAnsi="Times New Roman" w:cs="Times New Roman"/>
          <w:b/>
          <w:color w:val="auto"/>
          <w:sz w:val="21"/>
          <w:szCs w:val="21"/>
          <w:highlight w:val="none"/>
        </w:rPr>
        <w:t>投标人须知前附表</w:t>
      </w:r>
      <w:r>
        <w:rPr>
          <w:rFonts w:hint="default" w:ascii="Times New Roman" w:hAnsi="Times New Roman" w:cs="Times New Roman"/>
          <w:color w:val="auto"/>
          <w:sz w:val="21"/>
          <w:szCs w:val="21"/>
          <w:highlight w:val="none"/>
        </w:rPr>
        <w:t>。</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27.2在法定质疑期内，针对同一采购程序环节的质疑应一次性提出。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27.3质疑人应知其权益受到损害之日，是指： </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（1）对可以质疑的采购文件提出质疑的，为收到采购文件之日或者采购文件公告期限届满之日；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（2）对采购过程提出质疑的，为各采购程序环节结束之日；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（3）对中标结果提出质疑的，为中标结果公告期限届满之日。</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27.5 采购人或者代理机构应当在收到供应商的质疑函后7个工作日内，对质疑内容作出答复，</w:t>
      </w:r>
      <w:r>
        <w:rPr>
          <w:rFonts w:hint="default" w:ascii="Times New Roman" w:hAnsi="Times New Roman" w:cs="Times New Roman"/>
          <w:bCs/>
          <w:color w:val="auto"/>
          <w:sz w:val="21"/>
          <w:szCs w:val="21"/>
          <w:highlight w:val="none"/>
        </w:rPr>
        <w:t>书面形式</w:t>
      </w:r>
      <w:r>
        <w:rPr>
          <w:rFonts w:hint="default" w:ascii="Times New Roman" w:hAnsi="Times New Roman" w:cs="Times New Roman"/>
          <w:color w:val="auto"/>
          <w:sz w:val="21"/>
          <w:szCs w:val="21"/>
          <w:highlight w:val="none"/>
        </w:rPr>
        <w:t>通知质疑供应商和其他有关供应商，但答复内容不得涉及商业秘密。</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27.6质疑人对采购人、采购代理机构的答复不满意或者采购人、采购代理机构未在规定的时间内作出答复的，可以在答复期满后15个工作日内向同级人民政府财政部门投诉。</w:t>
      </w:r>
    </w:p>
    <w:p>
      <w:pPr>
        <w:pStyle w:val="23"/>
        <w:pageBreakBefore w:val="0"/>
        <w:widowControl w:val="0"/>
        <w:kinsoku/>
        <w:wordWrap/>
        <w:bidi w:val="0"/>
        <w:spacing w:line="360" w:lineRule="auto"/>
        <w:ind w:firstLine="420" w:firstLineChars="20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27.7投诉应当有明确的请求和必要的证明材料。投诉的事项不得超出已质疑事项的范围。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highlight w:val="none"/>
        </w:rPr>
      </w:pPr>
      <w:bookmarkStart w:id="12" w:name="_Toc132880281"/>
      <w:r>
        <w:rPr>
          <w:rFonts w:hint="eastAsia" w:ascii="黑体" w:hAnsi="黑体" w:eastAsia="黑体" w:cs="黑体"/>
          <w:color w:val="auto"/>
          <w:highlight w:val="none"/>
        </w:rPr>
        <w:t>八、其他</w:t>
      </w:r>
      <w:bookmarkEnd w:id="12"/>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bookmarkStart w:id="13" w:name="_Toc233181902"/>
      <w:bookmarkStart w:id="14" w:name="_Toc319519285"/>
      <w:bookmarkStart w:id="15" w:name="_Toc262111390"/>
      <w:bookmarkStart w:id="16" w:name="_Toc217989361"/>
      <w:r>
        <w:rPr>
          <w:rFonts w:hint="default" w:ascii="Times New Roman" w:hAnsi="Times New Roman" w:cs="Times New Roman"/>
          <w:b/>
          <w:color w:val="auto"/>
          <w:sz w:val="21"/>
          <w:szCs w:val="21"/>
          <w:highlight w:val="none"/>
        </w:rPr>
        <w:t>28</w:t>
      </w:r>
      <w:r>
        <w:rPr>
          <w:rFonts w:hint="default" w:ascii="Times New Roman" w:hAnsi="Times New Roman" w:cs="Times New Roman"/>
          <w:color w:val="auto"/>
          <w:sz w:val="21"/>
          <w:szCs w:val="21"/>
          <w:highlight w:val="none"/>
        </w:rPr>
        <w:t>．</w:t>
      </w:r>
      <w:r>
        <w:rPr>
          <w:rFonts w:hint="default" w:ascii="Times New Roman" w:hAnsi="Times New Roman" w:cs="Times New Roman"/>
          <w:b/>
          <w:color w:val="auto"/>
          <w:sz w:val="21"/>
          <w:szCs w:val="21"/>
          <w:highlight w:val="none"/>
        </w:rPr>
        <w:t>保密</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28.1采购人、采购代理机构应当采取必要措施，保证评标在严格保密的情况下进行。除采购人代表、评标现场组织人员外，采购人的其他工作人员以及与评标工作无关的人员不得进入评标现场。</w:t>
      </w:r>
    </w:p>
    <w:p>
      <w:pPr>
        <w:pageBreakBefore w:val="0"/>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28.2 评标委员会成员和参与评标工作的有关人员对评标情况以及在评标过程中获悉的国家秘密、商业秘密负有保密责任。</w:t>
      </w:r>
    </w:p>
    <w:p>
      <w:pPr>
        <w:pageBreakBefore w:val="0"/>
        <w:kinsoku/>
        <w:wordWrap/>
        <w:topLinePunct/>
        <w:autoSpaceDE w:val="0"/>
        <w:autoSpaceDN w:val="0"/>
        <w:bidi w:val="0"/>
        <w:adjustRightInd w:val="0"/>
        <w:snapToGrid w:val="0"/>
        <w:spacing w:after="0"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29. 知识产权与规避专利、版权纠纷</w:t>
      </w:r>
      <w:bookmarkEnd w:id="13"/>
      <w:bookmarkEnd w:id="14"/>
      <w:bookmarkEnd w:id="15"/>
      <w:bookmarkEnd w:id="16"/>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 知识产权</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29.1.1 项目系统的版权属于采购人所有，中标人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 规避专利、版权纠纷</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29.2.1 投标人应保证其投标方案中的有关软件、文件、图纸等没有违反有关专利和版权等知识产权的规定。</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29.2.2 中标人应保证采购人在中华人民共和国使用本项目成果任何一部分、或接受乙方服务时，免受第三方提出的侵犯其专利权、商标权或工业设计权等知识产权的索赔或起诉。</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29.2.3 如果采购人在使用本项目任何一部分时被任何第三方诉称侵犯了第三方知识产权或任何其它权利，中标人应负责处理这一指控并应以中标人的名义自负费用向起诉方提出抗辩。由此可能产生的一切法律责任和经济责任均由中标人承担。</w:t>
      </w:r>
    </w:p>
    <w:p>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29.2.4 如果采购人发现任何第三方在采购人未被许可的范围内非法使用采购人获得的知识产权，采购人应通知中标人。中标人应在收到采购人通知后14天内采取行动制止非法使用行为，否则由中标人承担相应的责任。</w:t>
      </w:r>
    </w:p>
    <w:p>
      <w:pPr>
        <w:pageBreakBefore w:val="0"/>
        <w:kinsoku/>
        <w:wordWrap/>
        <w:bidi w:val="0"/>
        <w:spacing w:line="360" w:lineRule="auto"/>
        <w:textAlignment w:val="auto"/>
        <w:rPr>
          <w:rFonts w:hint="default" w:ascii="Times New Roman" w:hAnsi="Times New Roman" w:cs="Times New Roman"/>
          <w:color w:val="auto"/>
          <w:sz w:val="21"/>
          <w:szCs w:val="21"/>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numPr>
          <w:ilvl w:val="0"/>
          <w:numId w:val="3"/>
        </w:numPr>
        <w:bidi w:val="0"/>
        <w:rPr>
          <w:rFonts w:hint="eastAsia"/>
        </w:rPr>
      </w:pPr>
      <w:bookmarkStart w:id="17" w:name="_Toc1168671576"/>
      <w:bookmarkStart w:id="18" w:name="_Toc1481241717"/>
      <w:bookmarkStart w:id="19" w:name="_Toc38030149"/>
      <w:bookmarkStart w:id="20" w:name="_Toc937455070"/>
      <w:bookmarkStart w:id="21" w:name="_Toc525052846"/>
      <w:bookmarkStart w:id="22" w:name="_Toc1298913388"/>
      <w:bookmarkStart w:id="23" w:name="_Toc1762322514"/>
      <w:bookmarkStart w:id="24" w:name="_Toc132880282"/>
      <w:bookmarkStart w:id="25" w:name="_Toc1380332034"/>
      <w:bookmarkStart w:id="26" w:name="_Toc14077"/>
      <w:r>
        <w:rPr>
          <w:rFonts w:hint="eastAsia"/>
        </w:rPr>
        <w:t xml:space="preserve"> 评标方法及标准</w:t>
      </w:r>
      <w:bookmarkEnd w:id="17"/>
      <w:bookmarkEnd w:id="18"/>
      <w:bookmarkEnd w:id="19"/>
      <w:bookmarkEnd w:id="20"/>
      <w:bookmarkEnd w:id="21"/>
      <w:bookmarkEnd w:id="22"/>
      <w:bookmarkEnd w:id="23"/>
      <w:bookmarkEnd w:id="24"/>
      <w:bookmarkEnd w:id="25"/>
      <w:bookmarkEnd w:id="26"/>
    </w:p>
    <w:p>
      <w:pPr>
        <w:pStyle w:val="9"/>
        <w:spacing w:line="500" w:lineRule="exact"/>
        <w:ind w:firstLine="420" w:firstLineChars="200"/>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根据《中华人民共和国政府采购法》等相关规定确定以下评标方法、步骤及标准。</w:t>
      </w:r>
    </w:p>
    <w:p>
      <w:pPr>
        <w:pStyle w:val="4"/>
        <w:ind w:firstLine="422" w:firstLineChars="200"/>
        <w:rPr>
          <w:rFonts w:hint="eastAsia" w:ascii="宋体" w:hAnsi="宋体" w:eastAsia="宋体" w:cs="宋体"/>
          <w:color w:val="auto"/>
          <w:sz w:val="21"/>
          <w:highlight w:val="none"/>
        </w:rPr>
      </w:pPr>
      <w:bookmarkStart w:id="27" w:name="_Toc15772"/>
      <w:r>
        <w:rPr>
          <w:rFonts w:hint="eastAsia" w:ascii="宋体" w:hAnsi="宋体" w:eastAsia="宋体" w:cs="宋体"/>
          <w:color w:val="auto"/>
          <w:sz w:val="21"/>
          <w:highlight w:val="none"/>
        </w:rPr>
        <w:t>一、评标方法</w:t>
      </w:r>
      <w:bookmarkEnd w:id="27"/>
    </w:p>
    <w:p>
      <w:pPr>
        <w:pStyle w:val="9"/>
        <w:spacing w:line="500" w:lineRule="exact"/>
        <w:ind w:firstLine="411" w:firstLineChars="196"/>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本次评标采用</w:t>
      </w:r>
      <w:r>
        <w:rPr>
          <w:rFonts w:hint="eastAsia" w:ascii="宋体" w:hAnsi="宋体" w:eastAsia="宋体" w:cs="宋体"/>
          <w:b/>
          <w:bCs/>
          <w:color w:val="auto"/>
          <w:sz w:val="21"/>
          <w:szCs w:val="28"/>
          <w:highlight w:val="none"/>
        </w:rPr>
        <w:t>综合评分法</w:t>
      </w:r>
      <w:r>
        <w:rPr>
          <w:rFonts w:hint="eastAsia" w:ascii="宋体" w:hAnsi="宋体" w:eastAsia="宋体" w:cs="宋体"/>
          <w:color w:val="auto"/>
          <w:sz w:val="21"/>
          <w:szCs w:val="28"/>
          <w:highlight w:val="none"/>
        </w:rPr>
        <w:t>，即对招标文件中规定的各项因素进行综合评审打分，以评标综合总得分最高的投标人作为中标候选人或者中标人的评标方法。</w:t>
      </w:r>
    </w:p>
    <w:p>
      <w:pPr>
        <w:pStyle w:val="4"/>
        <w:ind w:firstLine="422" w:firstLineChars="200"/>
        <w:rPr>
          <w:rFonts w:hint="eastAsia" w:ascii="宋体" w:hAnsi="宋体" w:eastAsia="宋体" w:cs="宋体"/>
          <w:color w:val="auto"/>
          <w:sz w:val="21"/>
          <w:highlight w:val="none"/>
        </w:rPr>
      </w:pPr>
      <w:bookmarkStart w:id="28" w:name="_Toc1301"/>
      <w:r>
        <w:rPr>
          <w:rFonts w:hint="eastAsia" w:ascii="宋体" w:hAnsi="宋体" w:eastAsia="宋体" w:cs="宋体"/>
          <w:color w:val="auto"/>
          <w:sz w:val="21"/>
          <w:highlight w:val="none"/>
        </w:rPr>
        <w:t>二、评标步骤</w:t>
      </w:r>
      <w:bookmarkEnd w:id="28"/>
    </w:p>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（一）资格性检查</w:t>
      </w:r>
    </w:p>
    <w:p>
      <w:pPr>
        <w:keepNext w:val="0"/>
        <w:keepLines w:val="0"/>
        <w:widowControl/>
        <w:suppressLineNumbers w:val="0"/>
        <w:ind w:firstLine="420" w:firstLineChars="20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招标人代表依据法律法规和招标文件的规定，对投标文件中的资格证明等进行审查或委托</w:t>
      </w:r>
      <w:r>
        <w:rPr>
          <w:rFonts w:hint="eastAsia" w:ascii="宋体" w:hAnsi="宋体" w:eastAsia="宋体" w:cs="宋体"/>
          <w:bCs/>
          <w:color w:val="auto"/>
          <w:sz w:val="21"/>
          <w:szCs w:val="28"/>
          <w:highlight w:val="none"/>
          <w:lang w:val="en-US" w:eastAsia="zh-CN"/>
        </w:rPr>
        <w:t>采购</w:t>
      </w:r>
      <w:r>
        <w:rPr>
          <w:rFonts w:hint="eastAsia" w:ascii="宋体" w:hAnsi="宋体" w:eastAsia="宋体" w:cs="宋体"/>
          <w:bCs/>
          <w:color w:val="auto"/>
          <w:kern w:val="2"/>
          <w:sz w:val="21"/>
          <w:szCs w:val="28"/>
          <w:highlight w:val="none"/>
          <w:lang w:val="en-US" w:eastAsia="zh-CN" w:bidi="ar-SA"/>
        </w:rPr>
        <w:t>代理机构对投标文件中的资格证明等进行审查。以确定投标人是否具备投标资格。资格性检查时，出现不符合招标文件第一章“二、</w:t>
      </w:r>
      <w:r>
        <w:rPr>
          <w:rFonts w:hint="eastAsia" w:ascii="宋体" w:hAnsi="宋体" w:cs="宋体"/>
          <w:bCs/>
          <w:color w:val="auto"/>
          <w:kern w:val="2"/>
          <w:sz w:val="21"/>
          <w:szCs w:val="28"/>
          <w:highlight w:val="none"/>
          <w:lang w:val="en-US" w:eastAsia="zh-CN" w:bidi="ar-SA"/>
        </w:rPr>
        <w:t>申请</w:t>
      </w:r>
      <w:r>
        <w:rPr>
          <w:rFonts w:hint="eastAsia" w:ascii="宋体" w:hAnsi="宋体" w:eastAsia="宋体" w:cs="宋体"/>
          <w:bCs/>
          <w:color w:val="auto"/>
          <w:kern w:val="2"/>
          <w:sz w:val="21"/>
          <w:szCs w:val="28"/>
          <w:highlight w:val="none"/>
          <w:lang w:val="en-US" w:eastAsia="zh-CN" w:bidi="ar-SA"/>
        </w:rPr>
        <w:t>人资格要求”条款，或所递交的资格证明文件不足以证明其符合“二、投标人资格要求”条款的，将被视作无效投标。合格投标人不足3家的，不得评标。</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78" w:type="dxa"/>
            <w:vMerge w:val="restart"/>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资格性检查标准</w:t>
            </w: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具有独立承担民事责任的能力</w:t>
            </w:r>
            <w:r>
              <w:rPr>
                <w:rFonts w:hint="eastAsia" w:ascii="宋体" w:hAnsi="宋体" w:eastAsia="宋体" w:cs="宋体"/>
                <w:b/>
                <w:bCs w:val="0"/>
                <w:color w:val="auto"/>
                <w:kern w:val="2"/>
                <w:sz w:val="21"/>
                <w:szCs w:val="28"/>
                <w:highlight w:val="none"/>
                <w:lang w:val="en-US" w:eastAsia="zh-CN" w:bidi="ar-SA"/>
              </w:rPr>
              <w:t>（法人或者其他组织的营业执照等证明文件，自然人的身份证明复印件）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78"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具有良好的商业信誉和健全的财务会计制度</w:t>
            </w:r>
            <w:r>
              <w:rPr>
                <w:rFonts w:hint="eastAsia" w:ascii="宋体" w:hAnsi="宋体" w:eastAsia="宋体" w:cs="宋体"/>
                <w:b/>
                <w:bCs w:val="0"/>
                <w:color w:val="auto"/>
                <w:kern w:val="2"/>
                <w:sz w:val="21"/>
                <w:szCs w:val="28"/>
                <w:highlight w:val="none"/>
                <w:lang w:val="en-US" w:eastAsia="zh-CN" w:bidi="ar-SA"/>
              </w:rPr>
              <w:t>（提供2023年的财务审计报告，成立不足一年的单位提供基本开户银行出具的资信证明文件开具时间须开标之日前1个月内）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78" w:type="dxa"/>
            <w:vMerge w:val="continue"/>
            <w:vAlign w:val="center"/>
          </w:tcPr>
          <w:p>
            <w:pPr>
              <w:pStyle w:val="9"/>
              <w:tabs>
                <w:tab w:val="center" w:pos="4872"/>
              </w:tabs>
              <w:spacing w:line="500" w:lineRule="exact"/>
              <w:ind w:firstLine="0"/>
              <w:jc w:val="center"/>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具备履行合同所必需的设备和专业技术能力</w:t>
            </w:r>
            <w:r>
              <w:rPr>
                <w:rFonts w:hint="eastAsia" w:ascii="宋体" w:hAnsi="宋体" w:eastAsia="宋体" w:cs="宋体"/>
                <w:b/>
                <w:bCs w:val="0"/>
                <w:color w:val="auto"/>
                <w:kern w:val="2"/>
                <w:sz w:val="21"/>
                <w:szCs w:val="28"/>
                <w:highlight w:val="none"/>
                <w:lang w:val="en-US" w:eastAsia="zh-CN" w:bidi="ar-SA"/>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具有依法缴纳税收和社会保障资金的良好记录</w:t>
            </w:r>
            <w:r>
              <w:rPr>
                <w:rFonts w:hint="eastAsia" w:ascii="宋体" w:hAnsi="宋体" w:eastAsia="宋体" w:cs="宋体"/>
                <w:b/>
                <w:bCs w:val="0"/>
                <w:color w:val="auto"/>
                <w:kern w:val="2"/>
                <w:sz w:val="21"/>
                <w:szCs w:val="28"/>
                <w:highlight w:val="none"/>
                <w:lang w:val="en-US" w:eastAsia="zh-CN" w:bidi="ar-SA"/>
              </w:rPr>
              <w:t>（提供近三个月的完税证明和社保缴纳证明，依法免税或依法不需要缴纳社会保障资金的投标人，应提供相应证明材料）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参加政府采购活动前3年内在经营活动中没有重大违法记录的</w:t>
            </w:r>
            <w:r>
              <w:rPr>
                <w:rFonts w:hint="eastAsia" w:ascii="宋体" w:hAnsi="宋体" w:eastAsia="宋体" w:cs="宋体"/>
                <w:b/>
                <w:bCs w:val="0"/>
                <w:color w:val="auto"/>
                <w:kern w:val="2"/>
                <w:sz w:val="21"/>
                <w:szCs w:val="28"/>
                <w:highlight w:val="none"/>
                <w:lang w:val="en-US" w:eastAsia="zh-CN" w:bidi="ar-SA"/>
              </w:rPr>
              <w:t>书面声明</w:t>
            </w:r>
            <w:r>
              <w:rPr>
                <w:rFonts w:hint="eastAsia" w:ascii="宋体" w:hAnsi="宋体" w:eastAsia="宋体" w:cs="宋体"/>
                <w:bCs/>
                <w:color w:val="auto"/>
                <w:kern w:val="2"/>
                <w:sz w:val="21"/>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pStyle w:val="9"/>
              <w:tabs>
                <w:tab w:val="center" w:pos="4872"/>
              </w:tabs>
              <w:spacing w:line="240" w:lineRule="auto"/>
              <w:ind w:firstLine="0"/>
              <w:jc w:val="left"/>
              <w:rPr>
                <w:rFonts w:hint="eastAsia" w:ascii="宋体" w:hAnsi="宋体" w:eastAsia="宋体" w:cs="宋体"/>
                <w:bCs/>
                <w:color w:val="auto"/>
                <w:kern w:val="2"/>
                <w:sz w:val="21"/>
                <w:szCs w:val="28"/>
                <w:highlight w:val="none"/>
                <w:lang w:val="en-US" w:eastAsia="zh-CN" w:bidi="ar-SA"/>
              </w:rPr>
            </w:pPr>
            <w:r>
              <w:rPr>
                <w:rFonts w:hint="default" w:ascii="Times New Roman" w:hAnsi="Times New Roman" w:eastAsia="宋体" w:cs="Times New Roman"/>
                <w:color w:val="auto"/>
                <w:sz w:val="21"/>
                <w:szCs w:val="21"/>
                <w:highlight w:val="none"/>
              </w:rPr>
              <w:t>未被列入失信被执行人、重大税收违法失信主体，未被列入政府采购严重违法失信行为记录名单</w:t>
            </w:r>
            <w:r>
              <w:rPr>
                <w:rFonts w:hint="eastAsia" w:ascii="Times New Roman" w:hAnsi="Times New Roman" w:cs="Times New Roman"/>
                <w:color w:val="auto"/>
                <w:sz w:val="21"/>
                <w:szCs w:val="21"/>
                <w:highlight w:val="none"/>
                <w:lang w:eastAsia="zh-CN"/>
              </w:rPr>
              <w:t>：</w:t>
            </w:r>
            <w:r>
              <w:rPr>
                <w:rFonts w:hint="eastAsia" w:ascii="宋体" w:hAnsi="宋体" w:eastAsia="宋体" w:cs="宋体"/>
                <w:bCs/>
                <w:color w:val="auto"/>
                <w:kern w:val="2"/>
                <w:sz w:val="21"/>
                <w:szCs w:val="28"/>
                <w:highlight w:val="none"/>
                <w:lang w:val="en-US" w:eastAsia="zh-CN" w:bidi="ar-SA"/>
              </w:rPr>
              <w:t>投标文件中提供</w:t>
            </w:r>
            <w:r>
              <w:rPr>
                <w:rFonts w:hint="eastAsia" w:ascii="宋体" w:hAnsi="宋体" w:eastAsia="宋体" w:cs="宋体"/>
                <w:b/>
                <w:bCs w:val="0"/>
                <w:color w:val="auto"/>
                <w:kern w:val="2"/>
                <w:sz w:val="21"/>
                <w:szCs w:val="28"/>
                <w:highlight w:val="none"/>
                <w:lang w:val="en-US" w:eastAsia="zh-CN" w:bidi="ar-SA"/>
              </w:rPr>
              <w:t>《政府采购供应商资格信用承诺函》或提供相应证明材料</w:t>
            </w:r>
            <w:r>
              <w:rPr>
                <w:rFonts w:hint="eastAsia" w:ascii="宋体" w:hAnsi="宋体" w:eastAsia="宋体" w:cs="宋体"/>
                <w:bCs/>
                <w:color w:val="auto"/>
                <w:kern w:val="2"/>
                <w:sz w:val="21"/>
                <w:szCs w:val="28"/>
                <w:highlight w:val="none"/>
                <w:lang w:val="en-US" w:eastAsia="zh-CN" w:bidi="ar-SA"/>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本项目不接受联合体投标</w:t>
            </w:r>
            <w:r>
              <w:rPr>
                <w:rFonts w:hint="eastAsia" w:ascii="宋体" w:hAnsi="宋体" w:eastAsia="宋体" w:cs="宋体"/>
                <w:b/>
                <w:bCs w:val="0"/>
                <w:color w:val="auto"/>
                <w:kern w:val="2"/>
                <w:sz w:val="21"/>
                <w:szCs w:val="28"/>
                <w:highlight w:val="none"/>
                <w:lang w:val="en-US" w:eastAsia="zh-CN" w:bidi="ar-SA"/>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本项目是专门面向中小微企业的采购项目</w:t>
            </w:r>
            <w:r>
              <w:rPr>
                <w:rFonts w:hint="eastAsia" w:ascii="宋体" w:hAnsi="宋体" w:cs="宋体"/>
                <w:bCs/>
                <w:color w:val="auto"/>
                <w:kern w:val="2"/>
                <w:sz w:val="21"/>
                <w:szCs w:val="28"/>
                <w:highlight w:val="none"/>
                <w:lang w:val="en-US" w:eastAsia="zh-CN" w:bidi="ar-SA"/>
              </w:rPr>
              <w:t>，所属行业为</w:t>
            </w:r>
            <w:r>
              <w:rPr>
                <w:rFonts w:hint="eastAsia" w:ascii="宋体" w:hAnsi="宋体" w:cs="宋体"/>
                <w:b/>
                <w:bCs w:val="0"/>
                <w:color w:val="auto"/>
                <w:kern w:val="2"/>
                <w:sz w:val="21"/>
                <w:szCs w:val="28"/>
                <w:highlight w:val="none"/>
                <w:lang w:val="en-US" w:eastAsia="zh-CN" w:bidi="ar-SA"/>
              </w:rPr>
              <w:t>批发业</w:t>
            </w:r>
            <w:r>
              <w:rPr>
                <w:rFonts w:hint="eastAsia" w:ascii="宋体" w:hAnsi="宋体" w:eastAsia="宋体" w:cs="宋体"/>
                <w:bCs/>
                <w:color w:val="auto"/>
                <w:kern w:val="2"/>
                <w:sz w:val="21"/>
                <w:szCs w:val="28"/>
                <w:highlight w:val="none"/>
                <w:lang w:val="en-US" w:eastAsia="zh-CN" w:bidi="ar-SA"/>
              </w:rPr>
              <w:t>，响应供应商须为中小微企业，响应文件须按文件格式提供</w:t>
            </w:r>
            <w:r>
              <w:rPr>
                <w:rFonts w:hint="eastAsia" w:ascii="宋体" w:hAnsi="宋体" w:eastAsia="宋体" w:cs="宋体"/>
                <w:b/>
                <w:bCs w:val="0"/>
                <w:color w:val="auto"/>
                <w:kern w:val="2"/>
                <w:sz w:val="21"/>
                <w:szCs w:val="28"/>
                <w:highlight w:val="none"/>
                <w:lang w:val="en-US" w:eastAsia="zh-CN" w:bidi="ar-SA"/>
              </w:rPr>
              <w:t>《中小企业声明函》</w:t>
            </w:r>
            <w:r>
              <w:rPr>
                <w:rFonts w:hint="eastAsia" w:ascii="宋体" w:hAnsi="宋体" w:eastAsia="宋体" w:cs="宋体"/>
                <w:bCs/>
                <w:color w:val="auto"/>
                <w:kern w:val="2"/>
                <w:sz w:val="21"/>
                <w:szCs w:val="28"/>
                <w:highlight w:val="none"/>
                <w:lang w:val="en-US" w:eastAsia="zh-CN" w:bidi="ar-SA"/>
              </w:rPr>
              <w:t>，监狱企业、残疾人福利性单位视同小微企业，监狱企业应当提供由省级以上监狱 管理局、戒毒管理局(含新疆生产建设兵团)出具的属于监狱企业的证明文件，残疾人福利性单位应当提供《残疾人福利性单位声明函》。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378" w:type="dxa"/>
            <w:vMerge w:val="continue"/>
          </w:tcPr>
          <w:p>
            <w:pPr>
              <w:pStyle w:val="9"/>
              <w:tabs>
                <w:tab w:val="center" w:pos="4872"/>
              </w:tabs>
              <w:spacing w:line="500" w:lineRule="exact"/>
              <w:ind w:firstLine="0"/>
              <w:rPr>
                <w:rFonts w:hint="eastAsia" w:ascii="宋体" w:hAnsi="宋体" w:eastAsia="宋体" w:cs="宋体"/>
                <w:bCs/>
                <w:color w:val="auto"/>
                <w:sz w:val="21"/>
                <w:szCs w:val="28"/>
                <w:highlight w:val="none"/>
              </w:rPr>
            </w:pPr>
          </w:p>
        </w:tc>
        <w:tc>
          <w:tcPr>
            <w:tcW w:w="8221" w:type="dxa"/>
            <w:vAlign w:val="center"/>
          </w:tcPr>
          <w:p>
            <w:pPr>
              <w:keepNext w:val="0"/>
              <w:keepLines w:val="0"/>
              <w:widowControl/>
              <w:suppressLineNumbers w:val="0"/>
              <w:spacing w:line="240" w:lineRule="auto"/>
              <w:jc w:val="left"/>
              <w:rPr>
                <w:rFonts w:hint="eastAsia" w:ascii="宋体" w:hAnsi="宋体" w:eastAsia="宋体" w:cs="宋体"/>
                <w:bCs/>
                <w:color w:val="auto"/>
                <w:kern w:val="2"/>
                <w:sz w:val="21"/>
                <w:szCs w:val="28"/>
                <w:highlight w:val="none"/>
                <w:lang w:val="en-US" w:eastAsia="zh-CN" w:bidi="ar-SA"/>
              </w:rPr>
            </w:pPr>
            <w:r>
              <w:rPr>
                <w:rFonts w:hint="eastAsia" w:ascii="宋体" w:hAnsi="宋体" w:eastAsia="宋体" w:cs="宋体"/>
                <w:bCs/>
                <w:color w:val="auto"/>
                <w:kern w:val="2"/>
                <w:sz w:val="21"/>
                <w:szCs w:val="28"/>
                <w:highlight w:val="none"/>
                <w:lang w:val="en-US" w:eastAsia="zh-CN" w:bidi="ar-SA"/>
              </w:rPr>
              <w:t>本项目的特定资格要求：</w:t>
            </w:r>
            <w:r>
              <w:rPr>
                <w:rFonts w:hint="eastAsia" w:ascii="宋体" w:hAnsi="宋体" w:eastAsia="宋体" w:cs="宋体"/>
                <w:b/>
                <w:bCs w:val="0"/>
                <w:color w:val="auto"/>
                <w:kern w:val="2"/>
                <w:sz w:val="21"/>
                <w:szCs w:val="28"/>
                <w:highlight w:val="none"/>
                <w:lang w:val="en-US" w:eastAsia="zh-CN" w:bidi="ar-SA"/>
              </w:rPr>
              <w:t>供应商须具备有效期内的食品经营许可证</w:t>
            </w:r>
            <w:r>
              <w:rPr>
                <w:rFonts w:hint="eastAsia" w:ascii="宋体" w:hAnsi="宋体" w:eastAsia="宋体" w:cs="宋体"/>
                <w:bCs/>
                <w:color w:val="auto"/>
                <w:kern w:val="2"/>
                <w:sz w:val="21"/>
                <w:szCs w:val="28"/>
                <w:highlight w:val="none"/>
                <w:lang w:val="en-US" w:eastAsia="zh-CN" w:bidi="ar-SA"/>
              </w:rPr>
              <w:t>。</w:t>
            </w:r>
          </w:p>
        </w:tc>
      </w:tr>
    </w:tbl>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p>
    <w:p>
      <w:pPr>
        <w:pStyle w:val="9"/>
        <w:tabs>
          <w:tab w:val="center" w:pos="4872"/>
        </w:tabs>
        <w:spacing w:line="500" w:lineRule="exact"/>
        <w:ind w:firstLine="420" w:firstLineChars="200"/>
        <w:rPr>
          <w:rFonts w:hint="eastAsia" w:ascii="宋体" w:hAnsi="宋体" w:eastAsia="宋体" w:cs="宋体"/>
          <w:b w:val="0"/>
          <w:bCs/>
          <w:color w:val="auto"/>
          <w:sz w:val="21"/>
          <w:szCs w:val="28"/>
          <w:highlight w:val="none"/>
        </w:rPr>
      </w:pPr>
      <w:r>
        <w:rPr>
          <w:rFonts w:hint="eastAsia" w:ascii="宋体" w:hAnsi="宋体" w:eastAsia="宋体" w:cs="宋体"/>
          <w:b w:val="0"/>
          <w:bCs/>
          <w:color w:val="auto"/>
          <w:sz w:val="21"/>
          <w:szCs w:val="28"/>
          <w:highlight w:val="none"/>
        </w:rPr>
        <w:t>（二）符合性检查</w:t>
      </w:r>
    </w:p>
    <w:p>
      <w:pPr>
        <w:pStyle w:val="9"/>
        <w:spacing w:line="500" w:lineRule="exact"/>
        <w:ind w:firstLine="411" w:firstLineChars="196"/>
        <w:rPr>
          <w:rFonts w:hint="eastAsia" w:ascii="宋体" w:hAnsi="宋体" w:eastAsia="宋体" w:cs="宋体"/>
          <w:bCs/>
          <w:color w:val="auto"/>
          <w:sz w:val="21"/>
          <w:szCs w:val="28"/>
          <w:highlight w:val="none"/>
        </w:rPr>
      </w:pPr>
      <w:r>
        <w:rPr>
          <w:rFonts w:hint="eastAsia" w:ascii="宋体" w:hAnsi="宋体" w:eastAsia="宋体" w:cs="宋体"/>
          <w:bCs/>
          <w:color w:val="auto"/>
          <w:sz w:val="21"/>
          <w:szCs w:val="28"/>
          <w:highlight w:val="none"/>
        </w:rPr>
        <w:t>评标委员会对通过资格预审的投标人的投标文件进行符合性检查、商务评议、技术评议和价格评议。</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1、符合性审查主要是对投标文件的有效性、完整性和对招标文件的响应程度进行审查，以确定是否对招标文件的实质性要求做出了响应</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rPr>
        <w:t>而没有重大负偏离。</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2、</w:t>
      </w:r>
      <w:r>
        <w:rPr>
          <w:rFonts w:hint="eastAsia" w:ascii="宋体" w:hAnsi="宋体" w:eastAsia="宋体" w:cs="宋体"/>
          <w:color w:val="auto"/>
          <w:sz w:val="21"/>
          <w:highlight w:val="none"/>
        </w:rPr>
        <w:t>重大负偏离是指投标人所提供的</w:t>
      </w:r>
      <w:r>
        <w:rPr>
          <w:rFonts w:hint="eastAsia" w:ascii="宋体" w:hAnsi="宋体" w:eastAsia="宋体" w:cs="宋体"/>
          <w:color w:val="auto"/>
          <w:sz w:val="21"/>
          <w:highlight w:val="none"/>
          <w:lang w:val="en-US" w:eastAsia="zh-CN"/>
        </w:rPr>
        <w:t>服务内容</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合同履行期限</w:t>
      </w:r>
      <w:r>
        <w:rPr>
          <w:rFonts w:hint="eastAsia" w:ascii="宋体" w:hAnsi="宋体" w:eastAsia="宋体" w:cs="宋体"/>
          <w:color w:val="auto"/>
          <w:sz w:val="21"/>
          <w:highlight w:val="none"/>
        </w:rPr>
        <w:t>和付款方式等关键条款、条件明显不能满足招标文件的要求。重大负偏离的认定需经评标委员会三分之二以上成员的同意。存在重大负偏离将被认定为是对招标文件实质上的不响应，其投标将被视为无效投标。</w:t>
      </w:r>
    </w:p>
    <w:p>
      <w:pPr>
        <w:tabs>
          <w:tab w:val="left" w:pos="8280"/>
        </w:tabs>
        <w:autoSpaceDE w:val="0"/>
        <w:autoSpaceDN w:val="0"/>
        <w:adjustRightInd w:val="0"/>
        <w:snapToGrid w:val="0"/>
        <w:spacing w:line="500" w:lineRule="exact"/>
        <w:ind w:right="32"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评标委员会决定投标文件的响应性只根据投标文件本身的真实无误的内容，而不依据外部的证据。但投标文件有不真实不正确的内容的除外。</w:t>
      </w:r>
    </w:p>
    <w:p>
      <w:pPr>
        <w:spacing w:line="50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8"/>
          <w:highlight w:val="none"/>
        </w:rPr>
        <w:t>3、</w:t>
      </w:r>
      <w:r>
        <w:rPr>
          <w:rFonts w:hint="eastAsia" w:ascii="宋体" w:hAnsi="宋体" w:eastAsia="宋体" w:cs="宋体"/>
          <w:color w:val="auto"/>
          <w:sz w:val="21"/>
          <w:highlight w:val="none"/>
        </w:rPr>
        <w:t xml:space="preserve">评标委员会对投标文件进行符合性审查的主要内容为： </w:t>
      </w:r>
    </w:p>
    <w:tbl>
      <w:tblPr>
        <w:tblStyle w:val="19"/>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restart"/>
            <w:vAlign w:val="center"/>
          </w:tcPr>
          <w:p>
            <w:pPr>
              <w:autoSpaceDE w:val="0"/>
              <w:autoSpaceDN w:val="0"/>
              <w:adjustRightInd w:val="0"/>
              <w:snapToGrid w:val="0"/>
              <w:spacing w:line="360" w:lineRule="auto"/>
              <w:ind w:right="32"/>
              <w:jc w:val="center"/>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符合性检查标准</w:t>
            </w: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bCs/>
                <w:color w:val="auto"/>
                <w:kern w:val="0"/>
                <w:sz w:val="21"/>
                <w:szCs w:val="28"/>
              </w:rPr>
              <w:t>按</w:t>
            </w:r>
            <w:r>
              <w:rPr>
                <w:rFonts w:hint="eastAsia" w:ascii="宋体" w:hAnsi="宋体" w:eastAsia="宋体" w:cs="宋体"/>
                <w:bCs/>
                <w:color w:val="auto"/>
                <w:kern w:val="0"/>
                <w:sz w:val="21"/>
                <w:szCs w:val="28"/>
                <w:lang w:val="en-US" w:eastAsia="zh-CN"/>
              </w:rPr>
              <w:t>招标</w:t>
            </w:r>
            <w:r>
              <w:rPr>
                <w:rFonts w:hint="eastAsia" w:ascii="宋体" w:hAnsi="宋体" w:eastAsia="宋体" w:cs="宋体"/>
                <w:bCs/>
                <w:color w:val="auto"/>
                <w:kern w:val="0"/>
                <w:sz w:val="21"/>
                <w:szCs w:val="28"/>
              </w:rPr>
              <w:t>文件要求提供报价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lang w:val="en-US" w:eastAsia="zh-CN"/>
              </w:rPr>
            </w:pPr>
            <w:r>
              <w:rPr>
                <w:rFonts w:hint="eastAsia" w:ascii="宋体" w:hAnsi="宋体" w:eastAsia="宋体" w:cs="宋体"/>
                <w:color w:val="auto"/>
                <w:kern w:val="0"/>
                <w:sz w:val="21"/>
                <w:szCs w:val="28"/>
                <w:highlight w:val="none"/>
              </w:rPr>
              <w:t>投标文件有法定代表人签字（盖章）或签字（盖章）人有法定代表人有效授权的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投标有效期符合招标要求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合同履行期限</w:t>
            </w:r>
            <w:r>
              <w:rPr>
                <w:rFonts w:hint="eastAsia" w:ascii="宋体" w:hAnsi="宋体" w:eastAsia="宋体" w:cs="宋体"/>
                <w:color w:val="auto"/>
                <w:kern w:val="0"/>
                <w:sz w:val="21"/>
                <w:szCs w:val="28"/>
                <w:highlight w:val="none"/>
              </w:rPr>
              <w:t>满足招标要求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vAlign w:val="center"/>
          </w:tcPr>
          <w:p>
            <w:pPr>
              <w:pStyle w:val="13"/>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投标文件技术规格中的响应与事实相符、不存在虚假投标的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Borders>
              <w:top w:val="nil"/>
            </w:tcBorders>
          </w:tcPr>
          <w:p>
            <w:pPr>
              <w:pStyle w:val="13"/>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投标文件中没有招标人不能接受的附加条件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投标标的不存在重大负偏离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投标文件之间不存在异常雷同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rPr>
              <w:t>投标文件中未违反有关国家法律、法规的内容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9" w:type="dxa"/>
            <w:vMerge w:val="continue"/>
          </w:tcPr>
          <w:p>
            <w:pPr>
              <w:autoSpaceDE w:val="0"/>
              <w:autoSpaceDN w:val="0"/>
              <w:adjustRightInd w:val="0"/>
              <w:snapToGrid w:val="0"/>
              <w:spacing w:line="360" w:lineRule="auto"/>
              <w:ind w:right="32"/>
              <w:rPr>
                <w:rFonts w:hint="eastAsia" w:ascii="宋体" w:hAnsi="宋体" w:eastAsia="宋体" w:cs="宋体"/>
                <w:color w:val="auto"/>
                <w:kern w:val="0"/>
                <w:sz w:val="21"/>
                <w:szCs w:val="28"/>
                <w:highlight w:val="none"/>
              </w:rPr>
            </w:pPr>
          </w:p>
        </w:tc>
        <w:tc>
          <w:tcPr>
            <w:tcW w:w="6477" w:type="dxa"/>
          </w:tcPr>
          <w:p>
            <w:pPr>
              <w:keepNext w:val="0"/>
              <w:keepLines w:val="0"/>
              <w:pageBreakBefore w:val="0"/>
              <w:widowControl w:val="0"/>
              <w:kinsoku/>
              <w:wordWrap/>
              <w:overflowPunct/>
              <w:topLinePunct w:val="0"/>
              <w:autoSpaceDE w:val="0"/>
              <w:autoSpaceDN w:val="0"/>
              <w:bidi w:val="0"/>
              <w:adjustRightInd w:val="0"/>
              <w:snapToGrid w:val="0"/>
              <w:spacing w:line="360" w:lineRule="auto"/>
              <w:ind w:right="32"/>
              <w:textAlignment w:val="auto"/>
              <w:rPr>
                <w:rFonts w:hint="eastAsia" w:ascii="宋体" w:hAnsi="宋体" w:eastAsia="宋体" w:cs="宋体"/>
                <w:color w:val="auto"/>
                <w:sz w:val="21"/>
                <w:szCs w:val="28"/>
                <w:highlight w:val="none"/>
              </w:rPr>
            </w:pPr>
            <w:r>
              <w:rPr>
                <w:rFonts w:hint="eastAsia" w:ascii="宋体" w:hAnsi="宋体" w:eastAsia="宋体" w:cs="宋体"/>
                <w:color w:val="auto"/>
                <w:kern w:val="0"/>
                <w:sz w:val="21"/>
                <w:szCs w:val="28"/>
                <w:highlight w:val="none"/>
                <w:lang w:val="en-US" w:eastAsia="zh-CN"/>
              </w:rPr>
              <w:t>没有</w:t>
            </w:r>
            <w:r>
              <w:rPr>
                <w:rFonts w:hint="eastAsia" w:ascii="宋体" w:hAnsi="宋体" w:eastAsia="宋体" w:cs="宋体"/>
                <w:color w:val="auto"/>
                <w:kern w:val="0"/>
                <w:sz w:val="21"/>
                <w:szCs w:val="28"/>
                <w:highlight w:val="none"/>
              </w:rPr>
              <w:t>招标文件中</w:t>
            </w:r>
            <w:r>
              <w:rPr>
                <w:rFonts w:hint="eastAsia" w:ascii="宋体" w:hAnsi="宋体" w:eastAsia="宋体" w:cs="宋体"/>
                <w:color w:val="auto"/>
                <w:kern w:val="0"/>
                <w:sz w:val="21"/>
                <w:szCs w:val="28"/>
                <w:highlight w:val="none"/>
                <w:lang w:eastAsia="zh-CN"/>
              </w:rPr>
              <w:t>其他</w:t>
            </w:r>
            <w:r>
              <w:rPr>
                <w:rFonts w:hint="eastAsia" w:ascii="宋体" w:hAnsi="宋体" w:eastAsia="宋体" w:cs="宋体"/>
                <w:color w:val="auto"/>
                <w:kern w:val="0"/>
                <w:sz w:val="21"/>
                <w:szCs w:val="28"/>
                <w:highlight w:val="none"/>
              </w:rPr>
              <w:t>规定被视为无效投标的技术条款的</w:t>
            </w:r>
          </w:p>
        </w:tc>
      </w:tr>
    </w:tbl>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符合性检查时，上述情形有一项不符合要求的，投标将被视作无效投标。评标委员会只对资格性检查和符合性检查合格的投标文件进行商务评议和技术评议并依据本章“评标标准”中的分值进行评估，综合比较和评分。</w:t>
      </w:r>
    </w:p>
    <w:p>
      <w:pPr>
        <w:widowControl/>
        <w:numPr>
          <w:ilvl w:val="0"/>
          <w:numId w:val="4"/>
        </w:numPr>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商务评议</w:t>
      </w:r>
    </w:p>
    <w:p>
      <w:pPr>
        <w:widowControl/>
        <w:numPr>
          <w:ilvl w:val="0"/>
          <w:numId w:val="0"/>
        </w:numPr>
        <w:wordWrap w:val="0"/>
        <w:spacing w:line="480" w:lineRule="atLeast"/>
        <w:ind w:firstLine="420" w:firstLineChars="20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评标委员会只对资格性检查和符合性检查合格的投标文件进行商务评议，并依据本章“评标标准”中的分值进行评估，综合比较和评分。</w:t>
      </w:r>
    </w:p>
    <w:p>
      <w:pPr>
        <w:spacing w:line="500" w:lineRule="exact"/>
        <w:ind w:firstLine="57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w:t>
      </w:r>
      <w:r>
        <w:rPr>
          <w:rFonts w:hint="eastAsia" w:ascii="宋体" w:hAnsi="宋体" w:eastAsia="宋体" w:cs="宋体"/>
          <w:color w:val="auto"/>
          <w:sz w:val="21"/>
          <w:szCs w:val="28"/>
          <w:highlight w:val="none"/>
          <w:lang w:val="en-US" w:eastAsia="zh-CN"/>
        </w:rPr>
        <w:t>四</w:t>
      </w:r>
      <w:r>
        <w:rPr>
          <w:rFonts w:hint="eastAsia" w:ascii="宋体" w:hAnsi="宋体" w:eastAsia="宋体" w:cs="宋体"/>
          <w:color w:val="auto"/>
          <w:sz w:val="21"/>
          <w:szCs w:val="28"/>
          <w:highlight w:val="none"/>
        </w:rPr>
        <w:t>）技术评议</w:t>
      </w:r>
    </w:p>
    <w:p>
      <w:pPr>
        <w:widowControl/>
        <w:wordWrap w:val="0"/>
        <w:spacing w:line="480" w:lineRule="atLeast"/>
        <w:ind w:firstLine="525" w:firstLineChars="250"/>
        <w:jc w:val="lef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评标委员会只对资格性检查和符合性检查合格的投标文件进行技术服务评议，并依据本章“评标标准”中的分值进行评估，综合比较和评分。</w:t>
      </w:r>
    </w:p>
    <w:p>
      <w:pPr>
        <w:numPr>
          <w:ilvl w:val="0"/>
          <w:numId w:val="5"/>
        </w:numPr>
        <w:spacing w:line="500" w:lineRule="exact"/>
        <w:ind w:firstLine="525" w:firstLineChars="25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价格评议</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1、评标委员会比较各投标人的投标总报价和分项报价，如发现投标人的报价明显低于其他通过符合性审查投标人的报价，有可能影响</w:t>
      </w:r>
      <w:r>
        <w:rPr>
          <w:rFonts w:hint="eastAsia" w:ascii="宋体" w:hAnsi="宋体" w:eastAsia="宋体" w:cs="宋体"/>
          <w:color w:val="auto"/>
          <w:sz w:val="21"/>
          <w:szCs w:val="28"/>
          <w:highlight w:val="none"/>
          <w:lang w:val="en-US" w:eastAsia="zh-CN"/>
        </w:rPr>
        <w:t>服务</w:t>
      </w:r>
      <w:r>
        <w:rPr>
          <w:rFonts w:hint="eastAsia" w:ascii="宋体" w:hAnsi="宋体" w:eastAsia="宋体" w:cs="宋体"/>
          <w:color w:val="auto"/>
          <w:sz w:val="21"/>
          <w:szCs w:val="28"/>
          <w:highlight w:val="none"/>
        </w:rPr>
        <w:t>质量或者不能诚信履约的，应当要求投标人提供书面说明，必要时提交相关证明材料。投标人不能合理说明或者不能提供相关证明材料的，评标委员会应当将其作为无效投标处理。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、价格修正。算术错误将按以下方法更正：</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.1投标文件中开标一览表（报价表）内容与投标文件中相应内容不一致的，以开标一览表（报价表）为准；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.2大写金额和小写金额不一致的，以大写金额为准；</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.3单价金额小数点或者百分比有明显错位的，以开标一览表的总价为准，并修改单价；</w:t>
      </w:r>
    </w:p>
    <w:p>
      <w:pPr>
        <w:widowControl/>
        <w:wordWrap w:val="0"/>
        <w:spacing w:line="480" w:lineRule="atLeast"/>
        <w:ind w:firstLine="420" w:firstLineChars="20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.4总价金额与按单价汇总金额不一致的，以单价金额计算结果为准。</w:t>
      </w:r>
    </w:p>
    <w:p>
      <w:pPr>
        <w:pStyle w:val="13"/>
        <w:adjustRightInd w:val="0"/>
        <w:snapToGrid w:val="0"/>
        <w:spacing w:line="500" w:lineRule="exact"/>
        <w:ind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同时出现两种以上不一致的，按照前款规定的顺序修正。修正后的报价应当采用书面形式，并加盖公章或者由法定代表人或其授权的代表签字。经投标人确认后产生约束力，投标人不确认的，其投标无效。</w:t>
      </w:r>
    </w:p>
    <w:p>
      <w:pPr>
        <w:numPr>
          <w:ilvl w:val="0"/>
          <w:numId w:val="0"/>
        </w:numPr>
        <w:spacing w:line="500" w:lineRule="exact"/>
        <w:ind w:firstLine="420" w:firstLineChars="200"/>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val="en-US" w:eastAsia="zh-CN"/>
        </w:rPr>
        <w:t>3</w:t>
      </w:r>
      <w:r>
        <w:rPr>
          <w:rFonts w:hint="eastAsia" w:ascii="宋体" w:hAnsi="宋体" w:eastAsia="宋体" w:cs="宋体"/>
          <w:color w:val="auto"/>
          <w:sz w:val="21"/>
          <w:szCs w:val="28"/>
          <w:highlight w:val="none"/>
        </w:rPr>
        <w:t>、政策支持</w:t>
      </w:r>
      <w:r>
        <w:rPr>
          <w:rFonts w:hint="eastAsia" w:ascii="宋体" w:hAnsi="宋体" w:eastAsia="宋体" w:cs="宋体"/>
          <w:color w:val="auto"/>
          <w:sz w:val="21"/>
          <w:szCs w:val="28"/>
          <w:highlight w:val="none"/>
          <w:lang w:val="en-US" w:eastAsia="zh-CN"/>
        </w:rPr>
        <w:t>（本项目为专门面向中小企业项目，不再执行价格评审优惠的扶持政策）</w:t>
      </w:r>
    </w:p>
    <w:tbl>
      <w:tblPr>
        <w:tblStyle w:val="18"/>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0"/>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3" w:hRule="atLeast"/>
          <w:jc w:val="center"/>
        </w:trPr>
        <w:tc>
          <w:tcPr>
            <w:tcW w:w="1500" w:type="dxa"/>
            <w:vMerge w:val="restart"/>
            <w:tcBorders>
              <w:top w:val="single" w:color="auto" w:sz="12" w:space="0"/>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中小企业</w:t>
            </w:r>
          </w:p>
        </w:tc>
        <w:tc>
          <w:tcPr>
            <w:tcW w:w="7105" w:type="dxa"/>
            <w:tcBorders>
              <w:top w:val="single" w:color="auto" w:sz="12" w:space="0"/>
              <w:bottom w:val="single" w:color="auto" w:sz="12" w:space="0"/>
              <w:right w:val="single" w:color="auto" w:sz="12" w:space="0"/>
            </w:tcBorders>
            <w:vAlign w:val="center"/>
          </w:tcPr>
          <w:p>
            <w:pPr>
              <w:keepNext w:val="0"/>
              <w:keepLines w:val="0"/>
              <w:widowControl/>
              <w:suppressLineNumbers w:val="0"/>
              <w:jc w:val="left"/>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8"/>
                <w:highlight w:val="none"/>
              </w:rPr>
              <w:t>采购标的对应的中小企业划分标准所属行业</w:t>
            </w:r>
            <w:r>
              <w:rPr>
                <w:rFonts w:hint="eastAsia" w:ascii="宋体" w:hAnsi="宋体" w:eastAsia="宋体" w:cs="宋体"/>
                <w:color w:val="auto"/>
                <w:kern w:val="0"/>
                <w:sz w:val="21"/>
                <w:szCs w:val="28"/>
                <w:highlight w:val="none"/>
                <w:lang w:val="en-US" w:eastAsia="zh-CN"/>
              </w:rPr>
              <w:t>为：</w:t>
            </w:r>
            <w:r>
              <w:rPr>
                <w:rFonts w:hint="eastAsia" w:ascii="宋体" w:hAnsi="宋体" w:cs="宋体"/>
                <w:b/>
                <w:bCs/>
                <w:color w:val="auto"/>
                <w:kern w:val="0"/>
                <w:sz w:val="21"/>
                <w:szCs w:val="28"/>
                <w:highlight w:val="none"/>
                <w:lang w:val="en-US" w:eastAsia="zh-CN"/>
              </w:rPr>
              <w:t>批发业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vMerge w:val="continue"/>
            <w:tcBorders>
              <w:lef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符合工信部联企业〔2011〕300号文中对中小企业划型标准的，需提供本单位的《中小企业声明函》（详见附件）。经评委会审核确认投标人符合工信部联企业〔2011〕300号文中对中小企业划型标准的，将根据财库〔20</w:t>
            </w:r>
            <w:r>
              <w:rPr>
                <w:rFonts w:hint="eastAsia" w:ascii="宋体" w:hAnsi="宋体" w:eastAsia="宋体" w:cs="宋体"/>
                <w:color w:val="auto"/>
                <w:kern w:val="0"/>
                <w:sz w:val="21"/>
                <w:szCs w:val="24"/>
                <w:highlight w:val="none"/>
                <w:lang w:val="en-US" w:eastAsia="zh-CN"/>
              </w:rPr>
              <w:t>20</w:t>
            </w:r>
            <w:r>
              <w:rPr>
                <w:rFonts w:hint="eastAsia" w:ascii="宋体" w:hAnsi="宋体" w:eastAsia="宋体" w:cs="宋体"/>
                <w:color w:val="auto"/>
                <w:kern w:val="0"/>
                <w:sz w:val="21"/>
                <w:szCs w:val="24"/>
                <w:highlight w:val="none"/>
              </w:rPr>
              <w:t>〕</w:t>
            </w:r>
            <w:r>
              <w:rPr>
                <w:rFonts w:hint="eastAsia" w:ascii="宋体" w:hAnsi="宋体" w:eastAsia="宋体" w:cs="宋体"/>
                <w:color w:val="auto"/>
                <w:kern w:val="0"/>
                <w:sz w:val="21"/>
                <w:szCs w:val="24"/>
                <w:highlight w:val="none"/>
                <w:lang w:val="en-US" w:eastAsia="zh-CN"/>
              </w:rPr>
              <w:t>46</w:t>
            </w:r>
            <w:r>
              <w:rPr>
                <w:rFonts w:hint="eastAsia" w:ascii="宋体" w:hAnsi="宋体" w:eastAsia="宋体" w:cs="宋体"/>
                <w:color w:val="auto"/>
                <w:kern w:val="0"/>
                <w:sz w:val="21"/>
                <w:szCs w:val="24"/>
                <w:highlight w:val="none"/>
              </w:rPr>
              <w:t>号文的相关规定在评定时对小型和微型企业</w:t>
            </w:r>
            <w:r>
              <w:rPr>
                <w:rFonts w:hint="eastAsia" w:ascii="宋体" w:hAnsi="宋体" w:eastAsia="宋体" w:cs="宋体"/>
                <w:color w:val="auto"/>
                <w:kern w:val="0"/>
                <w:sz w:val="21"/>
                <w:szCs w:val="24"/>
                <w:highlight w:val="none"/>
                <w:lang w:val="en-US" w:eastAsia="zh-CN"/>
              </w:rPr>
              <w:t>报价</w:t>
            </w:r>
            <w:r>
              <w:rPr>
                <w:rFonts w:hint="eastAsia" w:ascii="宋体" w:hAnsi="宋体" w:eastAsia="宋体" w:cs="宋体"/>
                <w:color w:val="auto"/>
                <w:kern w:val="0"/>
                <w:sz w:val="21"/>
                <w:szCs w:val="24"/>
                <w:highlight w:val="none"/>
              </w:rPr>
              <w:t>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残疾人福利性单位</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经评委会审核确认投标人符合《关于促进残疾人就业</w:t>
            </w:r>
            <w:r>
              <w:rPr>
                <w:rFonts w:hint="eastAsia" w:ascii="宋体" w:hAnsi="宋体" w:eastAsia="宋体" w:cs="宋体"/>
                <w:color w:val="auto"/>
                <w:sz w:val="21"/>
                <w:szCs w:val="24"/>
                <w:highlight w:val="none"/>
              </w:rPr>
              <w:fldChar w:fldCharType="begin"/>
            </w:r>
            <w:r>
              <w:rPr>
                <w:rFonts w:hint="eastAsia" w:ascii="宋体" w:hAnsi="宋体" w:eastAsia="宋体" w:cs="宋体"/>
                <w:color w:val="auto"/>
                <w:sz w:val="21"/>
                <w:szCs w:val="24"/>
                <w:highlight w:val="none"/>
              </w:rPr>
              <w:instrText xml:space="preserve"> HYPERLINK "http://www.caigou2003.com/" \t "_blank" </w:instrText>
            </w:r>
            <w:r>
              <w:rPr>
                <w:rFonts w:hint="eastAsia" w:ascii="宋体" w:hAnsi="宋体" w:eastAsia="宋体" w:cs="宋体"/>
                <w:color w:val="auto"/>
                <w:sz w:val="21"/>
                <w:szCs w:val="24"/>
                <w:highlight w:val="none"/>
              </w:rPr>
              <w:fldChar w:fldCharType="separate"/>
            </w:r>
            <w:r>
              <w:rPr>
                <w:rFonts w:hint="eastAsia" w:ascii="宋体" w:hAnsi="宋体" w:eastAsia="宋体" w:cs="宋体"/>
                <w:color w:val="auto"/>
                <w:kern w:val="0"/>
                <w:sz w:val="21"/>
                <w:szCs w:val="24"/>
                <w:highlight w:val="none"/>
              </w:rPr>
              <w:t>政府采购</w:t>
            </w:r>
            <w:r>
              <w:rPr>
                <w:rFonts w:hint="eastAsia" w:ascii="宋体" w:hAnsi="宋体" w:eastAsia="宋体" w:cs="宋体"/>
                <w:color w:val="auto"/>
                <w:kern w:val="0"/>
                <w:sz w:val="21"/>
                <w:szCs w:val="24"/>
                <w:highlight w:val="none"/>
              </w:rPr>
              <w:fldChar w:fldCharType="end"/>
            </w:r>
            <w:r>
              <w:rPr>
                <w:rFonts w:hint="eastAsia" w:ascii="宋体" w:hAnsi="宋体" w:eastAsia="宋体" w:cs="宋体"/>
                <w:color w:val="auto"/>
                <w:kern w:val="0"/>
                <w:sz w:val="21"/>
                <w:szCs w:val="24"/>
                <w:highlight w:val="none"/>
              </w:rPr>
              <w:t>政策的通知财库〔2017〕141号》文件要求的，视同小型、微型企业，将根据财库〔2011〕181号文的相关规定在评定时对小型和微型企业产品的价格给予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监狱企业</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经评委会审核确认投标人符合《关于政府采购支持监狱企业发展有关问题的通知财库〔2014〕68号》文件要求的，视同小型、微型企业，将根据财库〔2011〕181号文的相关规定在评定时对小型和微型企业产品的价格给予</w:t>
            </w:r>
            <w:r>
              <w:rPr>
                <w:rFonts w:hint="eastAsia" w:ascii="宋体" w:hAnsi="宋体" w:eastAsia="宋体" w:cs="宋体"/>
                <w:color w:val="auto"/>
                <w:kern w:val="0"/>
                <w:sz w:val="21"/>
                <w:szCs w:val="24"/>
                <w:highlight w:val="none"/>
                <w:lang w:val="en-US" w:eastAsia="zh-CN"/>
              </w:rPr>
              <w:t>10</w:t>
            </w:r>
            <w:r>
              <w:rPr>
                <w:rFonts w:hint="eastAsia" w:ascii="宋体" w:hAnsi="宋体" w:eastAsia="宋体" w:cs="宋体"/>
                <w:color w:val="auto"/>
                <w:kern w:val="0"/>
                <w:sz w:val="21"/>
                <w:szCs w:val="24"/>
                <w:highlight w:val="none"/>
              </w:rPr>
              <w:t>%的扣除后的价格参与评审。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500" w:type="dxa"/>
            <w:tcBorders>
              <w:top w:val="single" w:color="auto" w:sz="12" w:space="0"/>
              <w:left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节能环保</w:t>
            </w:r>
          </w:p>
        </w:tc>
        <w:tc>
          <w:tcPr>
            <w:tcW w:w="7105" w:type="dxa"/>
            <w:tcBorders>
              <w:top w:val="single" w:color="auto" w:sz="12"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按照《财政部 发展改革委 生态环境部 市场监管总局 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如</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产品符合以上文件的政策支持，须提供产品认证证书（合格有效时间内的）或节能产品（http://www.ccgp.gov.cn/search/jnqdchaxun.htm）/环境标志产品查询（http://www.ccgp.gov.cn/search/hbqdchaxun.htm）查询结果截图。经评委会审核确认</w:t>
            </w:r>
            <w:r>
              <w:rPr>
                <w:rFonts w:hint="eastAsia" w:ascii="宋体" w:hAnsi="宋体" w:eastAsia="宋体" w:cs="宋体"/>
                <w:color w:val="auto"/>
                <w:kern w:val="0"/>
                <w:sz w:val="21"/>
                <w:szCs w:val="24"/>
                <w:highlight w:val="none"/>
                <w:lang w:eastAsia="zh-CN"/>
              </w:rPr>
              <w:t>投标人</w:t>
            </w:r>
            <w:r>
              <w:rPr>
                <w:rFonts w:hint="eastAsia" w:ascii="宋体" w:hAnsi="宋体" w:eastAsia="宋体" w:cs="宋体"/>
                <w:color w:val="auto"/>
                <w:kern w:val="0"/>
                <w:sz w:val="21"/>
                <w:szCs w:val="24"/>
                <w:highlight w:val="none"/>
              </w:rPr>
              <w:t>投标符合以上政府采购政策的，给予该项投标产品所占价格的1%的价格扣除，用扣除后的价格参与评审。</w:t>
            </w:r>
          </w:p>
          <w:p>
            <w:pPr>
              <w:keepNext w:val="0"/>
              <w:keepLines w:val="0"/>
              <w:widowControl/>
              <w:suppressLineNumbers w:val="0"/>
              <w:jc w:val="left"/>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上述政府采购政策优惠须经评标委评审后执行，未提供</w:t>
            </w:r>
            <w:r>
              <w:rPr>
                <w:rFonts w:hint="eastAsia" w:ascii="宋体" w:hAnsi="宋体" w:eastAsia="宋体" w:cs="宋体"/>
                <w:color w:val="auto"/>
                <w:kern w:val="0"/>
                <w:sz w:val="21"/>
                <w:szCs w:val="24"/>
                <w:highlight w:val="none"/>
                <w:lang w:val="en-US" w:eastAsia="zh-CN"/>
              </w:rPr>
              <w:t>单独分项报价</w:t>
            </w:r>
            <w:r>
              <w:rPr>
                <w:rFonts w:hint="eastAsia" w:ascii="宋体" w:hAnsi="宋体" w:eastAsia="宋体" w:cs="宋体"/>
                <w:color w:val="auto"/>
                <w:kern w:val="0"/>
                <w:sz w:val="21"/>
                <w:szCs w:val="24"/>
                <w:highlight w:val="none"/>
              </w:rPr>
              <w:t>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605" w:type="dxa"/>
            <w:gridSpan w:val="2"/>
            <w:tcBorders>
              <w:top w:val="single" w:color="auto" w:sz="12" w:space="0"/>
              <w:left w:val="single" w:color="auto" w:sz="12" w:space="0"/>
              <w:right w:val="single" w:color="auto" w:sz="12"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kern w:val="0"/>
                <w:sz w:val="21"/>
                <w:szCs w:val="24"/>
                <w:highlight w:val="none"/>
              </w:rPr>
            </w:pPr>
            <w:r>
              <w:rPr>
                <w:rFonts w:hint="eastAsia" w:ascii="宋体" w:hAnsi="宋体" w:eastAsia="宋体" w:cs="宋体"/>
                <w:color w:val="auto"/>
                <w:kern w:val="0"/>
                <w:sz w:val="21"/>
                <w:szCs w:val="24"/>
                <w:highlight w:val="none"/>
              </w:rPr>
              <w:t>残疾人福利性单位、监狱企业属于小型、微型企业的，不重复享受政策。</w:t>
            </w:r>
          </w:p>
        </w:tc>
      </w:tr>
    </w:tbl>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各投标人的投标报价按修正后和政策支持调整后的价格进行计算。</w:t>
      </w:r>
    </w:p>
    <w:p>
      <w:pPr>
        <w:widowControl/>
        <w:wordWrap w:val="0"/>
        <w:spacing w:line="480" w:lineRule="atLeast"/>
        <w:ind w:firstLine="525" w:firstLineChars="250"/>
        <w:jc w:val="left"/>
        <w:rPr>
          <w:rFonts w:hint="eastAsia" w:ascii="宋体" w:hAnsi="宋体" w:eastAsia="宋体" w:cs="宋体"/>
          <w:color w:val="auto"/>
          <w:kern w:val="0"/>
          <w:sz w:val="21"/>
          <w:szCs w:val="28"/>
          <w:highlight w:val="none"/>
        </w:rPr>
      </w:pP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六</w:t>
      </w:r>
      <w:r>
        <w:rPr>
          <w:rFonts w:hint="eastAsia" w:ascii="宋体" w:hAnsi="宋体" w:eastAsia="宋体" w:cs="宋体"/>
          <w:color w:val="auto"/>
          <w:sz w:val="21"/>
          <w:szCs w:val="28"/>
          <w:highlight w:val="none"/>
          <w:lang w:eastAsia="zh-CN"/>
        </w:rPr>
        <w:t>）</w:t>
      </w:r>
      <w:r>
        <w:rPr>
          <w:rFonts w:hint="eastAsia" w:ascii="宋体" w:hAnsi="宋体" w:eastAsia="宋体" w:cs="宋体"/>
          <w:color w:val="auto"/>
          <w:sz w:val="21"/>
          <w:szCs w:val="28"/>
          <w:highlight w:val="none"/>
          <w:lang w:val="en-US" w:eastAsia="zh-CN"/>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 w:val="21"/>
          <w:szCs w:val="28"/>
          <w:highlight w:val="none"/>
        </w:rPr>
        <w:t>评审得分相同的，采取随机抽取方式确定获得中标人推荐资格，其他同品牌投标人不作为中标候选人。</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w:t>
      </w:r>
      <w:r>
        <w:rPr>
          <w:rFonts w:hint="eastAsia" w:ascii="宋体" w:hAnsi="宋体" w:eastAsia="宋体" w:cs="宋体"/>
          <w:color w:val="auto"/>
          <w:kern w:val="0"/>
          <w:sz w:val="21"/>
          <w:szCs w:val="28"/>
          <w:highlight w:val="none"/>
          <w:lang w:val="en-US" w:eastAsia="zh-CN"/>
        </w:rPr>
        <w:t>七</w:t>
      </w:r>
      <w:r>
        <w:rPr>
          <w:rFonts w:hint="eastAsia" w:ascii="宋体" w:hAnsi="宋体" w:eastAsia="宋体" w:cs="宋体"/>
          <w:color w:val="auto"/>
          <w:kern w:val="0"/>
          <w:sz w:val="21"/>
          <w:szCs w:val="28"/>
          <w:highlight w:val="none"/>
        </w:rPr>
        <w:t>）评标委员会应当在评审报告上签字，对自己的评审意见承担法律责任。对评审报告有异议的，应当在评审报告上签署不同意见，并说明理由，否则视为同意评审报告。</w:t>
      </w:r>
    </w:p>
    <w:p>
      <w:pPr>
        <w:pStyle w:val="4"/>
        <w:ind w:firstLine="422" w:firstLineChars="200"/>
        <w:rPr>
          <w:rFonts w:hint="eastAsia" w:ascii="宋体" w:hAnsi="宋体" w:eastAsia="宋体" w:cs="宋体"/>
          <w:color w:val="auto"/>
          <w:sz w:val="21"/>
          <w:highlight w:val="none"/>
        </w:rPr>
      </w:pPr>
      <w:bookmarkStart w:id="29" w:name="_Toc29456"/>
      <w:r>
        <w:rPr>
          <w:rFonts w:hint="eastAsia" w:ascii="宋体" w:hAnsi="宋体" w:eastAsia="宋体" w:cs="宋体"/>
          <w:color w:val="auto"/>
          <w:sz w:val="21"/>
          <w:highlight w:val="none"/>
        </w:rPr>
        <w:t>三、评审依据</w:t>
      </w:r>
      <w:bookmarkEnd w:id="29"/>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评标的依据和对象：</w:t>
      </w:r>
    </w:p>
    <w:p>
      <w:pPr>
        <w:autoSpaceDE w:val="0"/>
        <w:autoSpaceDN w:val="0"/>
        <w:adjustRightInd w:val="0"/>
        <w:snapToGrid w:val="0"/>
        <w:spacing w:line="500" w:lineRule="exact"/>
        <w:ind w:right="32" w:firstLine="420" w:firstLineChars="200"/>
        <w:rPr>
          <w:rFonts w:hint="eastAsia" w:ascii="宋体" w:hAnsi="宋体" w:eastAsia="宋体" w:cs="宋体"/>
          <w:color w:val="auto"/>
          <w:kern w:val="0"/>
          <w:sz w:val="21"/>
          <w:szCs w:val="28"/>
          <w:highlight w:val="none"/>
        </w:rPr>
      </w:pPr>
      <w:r>
        <w:rPr>
          <w:rFonts w:hint="eastAsia" w:ascii="宋体" w:hAnsi="宋体" w:eastAsia="宋体" w:cs="宋体"/>
          <w:color w:val="auto"/>
          <w:kern w:val="0"/>
          <w:sz w:val="21"/>
          <w:szCs w:val="28"/>
          <w:highlight w:val="none"/>
        </w:rPr>
        <w:t>1.评标委员会分别对每一投标文件依据上表进行评审，并打分。</w:t>
      </w:r>
    </w:p>
    <w:p>
      <w:pPr>
        <w:autoSpaceDE w:val="0"/>
        <w:autoSpaceDN w:val="0"/>
        <w:adjustRightInd w:val="0"/>
        <w:snapToGrid w:val="0"/>
        <w:spacing w:line="500" w:lineRule="exact"/>
        <w:ind w:right="32" w:firstLine="420" w:firstLineChars="200"/>
      </w:pPr>
      <w:r>
        <w:rPr>
          <w:rFonts w:hint="eastAsia" w:ascii="宋体" w:hAnsi="宋体" w:cs="宋体"/>
          <w:color w:val="auto"/>
          <w:kern w:val="0"/>
          <w:sz w:val="21"/>
          <w:szCs w:val="28"/>
          <w:highlight w:val="none"/>
          <w:lang w:val="en-US" w:eastAsia="zh-CN"/>
        </w:rPr>
        <w:t>2</w:t>
      </w:r>
      <w:r>
        <w:rPr>
          <w:rFonts w:hint="eastAsia" w:ascii="宋体" w:hAnsi="宋体" w:eastAsia="宋体" w:cs="宋体"/>
          <w:color w:val="auto"/>
          <w:kern w:val="0"/>
          <w:sz w:val="21"/>
          <w:szCs w:val="28"/>
          <w:highlight w:val="none"/>
        </w:rPr>
        <w:t>.评标的依据是本招标文件及其补充文件，评标的对象是投标文件，而不依据外部证据。</w:t>
      </w:r>
    </w:p>
    <w:p>
      <w:pPr>
        <w:rPr>
          <w:rFonts w:hint="eastAsia" w:ascii="宋体" w:hAnsi="宋体" w:eastAsia="宋体" w:cs="宋体"/>
          <w:color w:val="auto"/>
          <w:sz w:val="21"/>
          <w:highlight w:val="none"/>
          <w:lang w:val="en-US" w:eastAsia="zh-CN"/>
        </w:rPr>
      </w:pPr>
    </w:p>
    <w:p>
      <w:pPr>
        <w:pStyle w:val="4"/>
        <w:ind w:firstLine="422" w:firstLineChars="200"/>
        <w:rPr>
          <w:rFonts w:hint="default" w:ascii="Times New Roman" w:hAnsi="Times New Roman" w:eastAsia="宋体" w:cs="Times New Roman"/>
          <w:b/>
          <w:color w:val="auto"/>
          <w:sz w:val="21"/>
          <w:szCs w:val="21"/>
          <w:highlight w:val="none"/>
        </w:rPr>
      </w:pPr>
      <w:r>
        <w:rPr>
          <w:rFonts w:hint="eastAsia" w:ascii="宋体" w:hAnsi="宋体" w:eastAsia="宋体" w:cs="宋体"/>
          <w:color w:val="auto"/>
          <w:sz w:val="21"/>
          <w:highlight w:val="none"/>
          <w:lang w:val="en-US" w:eastAsia="zh-CN"/>
        </w:rPr>
        <w:t>四</w:t>
      </w:r>
      <w:r>
        <w:rPr>
          <w:rFonts w:hint="eastAsia" w:ascii="宋体" w:hAnsi="宋体" w:cs="宋体"/>
          <w:color w:val="auto"/>
          <w:sz w:val="21"/>
          <w:highlight w:val="none"/>
          <w:lang w:eastAsia="zh-CN"/>
        </w:rPr>
        <w:t>、</w:t>
      </w:r>
      <w:r>
        <w:rPr>
          <w:rFonts w:hint="default" w:ascii="Times New Roman" w:hAnsi="Times New Roman" w:eastAsia="宋体" w:cs="Times New Roman"/>
          <w:b/>
          <w:color w:val="auto"/>
          <w:sz w:val="21"/>
          <w:szCs w:val="21"/>
          <w:highlight w:val="none"/>
        </w:rPr>
        <w:t>评标标准</w:t>
      </w:r>
    </w:p>
    <w:tbl>
      <w:tblPr>
        <w:tblStyle w:val="18"/>
        <w:tblpPr w:leftFromText="180" w:rightFromText="180" w:vertAnchor="text" w:horzAnchor="page" w:tblpX="1264" w:tblpY="376"/>
        <w:tblOverlap w:val="never"/>
        <w:tblW w:w="1000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666"/>
        <w:gridCol w:w="1908"/>
        <w:gridCol w:w="6045"/>
        <w:gridCol w:w="8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评审因素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主要内容</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指标要求</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细项</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03" w:hRule="atLeast"/>
        </w:trPr>
        <w:tc>
          <w:tcPr>
            <w:tcW w:w="503"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w:t>
            </w:r>
          </w:p>
        </w:tc>
        <w:tc>
          <w:tcPr>
            <w:tcW w:w="666"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价 格</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 xml:space="preserve">价格分采用低价优先法，即满足招标文件要求且投标价格最低的投标报价为评标基准价，其价格分为满分。其他投标人的价格分统一按照下列公式计算： </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投标报价得分=(评标基准价／投标报价)×价格权值×100%。（精确到两位小数位，两位后实行四舍五入）</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p>
            <w:pPr>
              <w:bidi w:val="0"/>
              <w:rPr>
                <w:rFonts w:hint="default" w:ascii="Calibri" w:hAnsi="Calibri" w:eastAsia="宋体" w:cs="Times New Roman"/>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r>
              <w:rPr>
                <w:rFonts w:hint="eastAsia"/>
                <w:lang w:val="en-US" w:eastAsia="zh-CN"/>
              </w:rPr>
              <w:t>2</w:t>
            </w:r>
          </w:p>
        </w:tc>
        <w:tc>
          <w:tcPr>
            <w:tcW w:w="666"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zh-CN" w:eastAsia="zh-CN"/>
              </w:rPr>
            </w:pPr>
            <w:r>
              <w:rPr>
                <w:rFonts w:hint="default" w:ascii="Times New Roman" w:hAnsi="Times New Roman" w:eastAsia="宋体" w:cs="Times New Roman"/>
                <w:color w:val="auto"/>
                <w:kern w:val="0"/>
                <w:sz w:val="21"/>
                <w:szCs w:val="21"/>
                <w:highlight w:val="none"/>
                <w:lang w:val="zh-CN" w:eastAsia="zh-CN"/>
              </w:rPr>
              <w:t>技术因素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总体服务方案</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根据投标人提供的服务方案（包括项目基本状况和特点、总体管理服务方案、食材来源购置及储备计划、供货计划制定和管理制度内容等）进行评分：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8"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配送方案及保障方案</w:t>
            </w:r>
          </w:p>
        </w:tc>
        <w:tc>
          <w:tcPr>
            <w:tcW w:w="604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根据投标人提供的配送方案及保障</w:t>
            </w:r>
            <w:r>
              <w:rPr>
                <w:rFonts w:hint="eastAsia" w:ascii="Times New Roman" w:hAnsi="Times New Roman" w:cs="Times New Roman"/>
                <w:color w:val="auto"/>
                <w:sz w:val="21"/>
                <w:szCs w:val="21"/>
                <w:highlight w:val="none"/>
                <w:lang w:val="zh-CN"/>
              </w:rPr>
              <w:t>方案</w:t>
            </w:r>
            <w:r>
              <w:rPr>
                <w:rFonts w:hint="default" w:ascii="Times New Roman" w:hAnsi="Times New Roman" w:eastAsia="宋体" w:cs="Times New Roman"/>
                <w:color w:val="auto"/>
                <w:sz w:val="21"/>
                <w:szCs w:val="21"/>
                <w:highlight w:val="none"/>
                <w:lang w:val="zh-CN"/>
              </w:rPr>
              <w:t>（包括配送响应时间、 配送质量管理、配送安全管理、货物供应保障能力和仓储能力等）进行评分：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1.方案内容全面、科学合理，具有针对性、可行性得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2.方案较全面合理，具有较强可行性得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3.方案内容粗略但基本完备可行得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4.方案粗略、内容空洞、缺乏可行性得</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zh-CN"/>
              </w:rPr>
              <w:t>分；</w:t>
            </w:r>
          </w:p>
          <w:p>
            <w:pP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5.未提供不得分。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食材来源</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根据投标人编制的食材来源说明进行评分：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1.食品来源说明详细、食品货源稳定、渠道正规、品质保障强可追溯得</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CN" w:eastAsia="zh-CN"/>
              </w:rPr>
              <w:t xml:space="preserve">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2.食品来源说明基本完整、食品货源描述明确、基本可追溯的得</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eastAsia="zh-CN"/>
              </w:rPr>
              <w:t xml:space="preserve"> 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3.食品来源说明有缺陷或缺漏得</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CN" w:eastAsia="zh-CN"/>
              </w:rPr>
              <w:t>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食材加工流程</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根据投标人编制的食材加工流程（包括不限于果蔬清洗、加工、包装、生产加工流程等）进行评分：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1.内容完整、条理清晰、合理可行得5分；</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 xml:space="preserve">2.内容完整、条理较清晰、基本可行得3分； </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3.内容有缺陷、条理模糊、不可行性得 1 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CN"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9"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应急预案</w:t>
            </w:r>
          </w:p>
        </w:tc>
        <w:tc>
          <w:tcPr>
            <w:tcW w:w="6045" w:type="dxa"/>
            <w:tcBorders>
              <w:top w:val="single" w:color="auto" w:sz="4" w:space="0"/>
              <w:left w:val="single" w:color="auto" w:sz="4" w:space="0"/>
              <w:bottom w:val="single" w:color="auto" w:sz="4" w:space="0"/>
              <w:right w:val="single" w:color="auto" w:sz="4" w:space="0"/>
            </w:tcBorders>
            <w:noWrap/>
            <w:vAlign w:val="top"/>
          </w:tcPr>
          <w:p>
            <w:pP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投标人针对突发事件具有完备应急措施，措施完善， 内容详细，合理可行，针对性强的得5分；措施较完善，基本可行，满足项目服务要求的得3分；措施有欠缺，有难以实施部分得1分；未提供不得分。</w:t>
            </w:r>
          </w:p>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eastAsia="zh-CN"/>
              </w:rPr>
              <w:t>在突发紧急状况下，投标人也能保证食材的按时按量地配送，不断供、少供、停供，提供带有经济处罚措施的承诺书，得</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CN" w:eastAsia="zh-CN"/>
              </w:rPr>
              <w:t>分；仅提供承诺书的得1分，未提供不得分。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人员安排</w:t>
            </w:r>
          </w:p>
        </w:tc>
        <w:tc>
          <w:tcPr>
            <w:tcW w:w="6045"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根据投标人拟派人员及岗位配置进行评审：</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人员安排合理充足、岗位职责及工作标准描述清晰科学、合理的得10 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岗位职责及工作标准描述可行的得7分；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岗位职责及工作标准描述基本可行的得</w:t>
            </w: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分；</w:t>
            </w:r>
          </w:p>
          <w:p>
            <w:pPr>
              <w:numPr>
                <w:ilvl w:val="0"/>
                <w:numId w:val="6"/>
              </w:num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auto"/>
                <w:kern w:val="0"/>
                <w:sz w:val="21"/>
                <w:szCs w:val="21"/>
                <w:highlight w:val="none"/>
                <w:lang w:val="en-US" w:eastAsia="zh-CN"/>
              </w:rPr>
            </w:pPr>
          </w:p>
        </w:tc>
        <w:tc>
          <w:tcPr>
            <w:tcW w:w="666" w:type="dxa"/>
            <w:vMerge w:val="continue"/>
            <w:tcBorders>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宋体" w:cs="Times New Roman"/>
                <w:color w:val="auto"/>
                <w:sz w:val="21"/>
                <w:szCs w:val="21"/>
                <w:highlight w:val="none"/>
                <w:lang w:val="zh-CN" w:eastAsia="zh-CN"/>
              </w:rPr>
            </w:pPr>
          </w:p>
          <w:p>
            <w:pPr>
              <w:jc w:val="cente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售后服务</w:t>
            </w:r>
          </w:p>
        </w:tc>
        <w:tc>
          <w:tcPr>
            <w:tcW w:w="6045" w:type="dxa"/>
            <w:tcBorders>
              <w:top w:val="single" w:color="auto" w:sz="4" w:space="0"/>
              <w:left w:val="single" w:color="auto" w:sz="4" w:space="0"/>
              <w:bottom w:val="single" w:color="auto" w:sz="4" w:space="0"/>
              <w:right w:val="single" w:color="auto" w:sz="4" w:space="0"/>
            </w:tcBorders>
            <w:noWrap/>
            <w:vAlign w:val="top"/>
          </w:tcPr>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根据投标人对质量缺陷食品售后处理措施及处罚承诺进行评审：</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1.措施科学完善针对性强、承诺和处罚措施严厉得5分；</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2.措施较完善合理，承诺和处罚措施较可行得3分；</w:t>
            </w:r>
          </w:p>
          <w:p>
            <w:pPr>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3.措施及承诺和处罚措施基本合理、基本可行得1分；</w:t>
            </w:r>
          </w:p>
          <w:p>
            <w:pPr>
              <w:jc w:val="left"/>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en-US" w:eastAsia="zh-CN"/>
              </w:rPr>
              <w:t>4.未提供不得分。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503" w:type="dxa"/>
            <w:vMerge w:val="restart"/>
            <w:tcBorders>
              <w:top w:val="single" w:color="auto" w:sz="4" w:space="0"/>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w:t>
            </w:r>
          </w:p>
        </w:tc>
        <w:tc>
          <w:tcPr>
            <w:tcW w:w="666" w:type="dxa"/>
            <w:vMerge w:val="restart"/>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商务因素</w:t>
            </w: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投标文件编制</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投标文件逐页有连续页码，详细目录，目录与有关资料顺序对应清晰，查阅方便的得</w:t>
            </w:r>
            <w:r>
              <w:rPr>
                <w:rFonts w:hint="eastAsia" w:ascii="Times New Roman" w:hAnsi="Times New Roman" w:cs="Times New Roman"/>
                <w:color w:val="000000"/>
                <w:sz w:val="21"/>
                <w:szCs w:val="21"/>
                <w:highlight w:val="none"/>
                <w:lang w:val="en-US" w:eastAsia="zh-CN"/>
              </w:rPr>
              <w:t>2</w:t>
            </w:r>
            <w:r>
              <w:rPr>
                <w:rFonts w:hint="default" w:ascii="Times New Roman" w:hAnsi="Times New Roman" w:eastAsia="宋体" w:cs="Times New Roman"/>
                <w:color w:val="000000"/>
                <w:sz w:val="21"/>
                <w:szCs w:val="21"/>
                <w:highlight w:val="none"/>
                <w:lang w:val="zh-CN"/>
              </w:rPr>
              <w:t>分，否则不得分</w:t>
            </w:r>
            <w:r>
              <w:rPr>
                <w:rFonts w:hint="eastAsia" w:ascii="Times New Roman" w:hAnsi="Times New Roman" w:cs="Times New Roman"/>
                <w:color w:val="000000"/>
                <w:sz w:val="21"/>
                <w:szCs w:val="21"/>
                <w:highlight w:val="none"/>
                <w:lang w:val="zh-CN"/>
              </w:rPr>
              <w:t>。</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业主评价</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承接过类似服务项目，业主评价情况进行评分。每提供一个业主单位评价为优或满意的得</w:t>
            </w:r>
            <w:r>
              <w:rPr>
                <w:rFonts w:hint="eastAsia" w:ascii="Times New Roman" w:hAnsi="Times New Roman" w:eastAsia="宋体" w:cs="Times New Roman"/>
                <w:color w:val="000000"/>
                <w:sz w:val="21"/>
                <w:szCs w:val="21"/>
                <w:highlight w:val="none"/>
                <w:lang w:val="en-US" w:eastAsia="zh-CN"/>
              </w:rPr>
              <w:t xml:space="preserve"> 2.5 </w:t>
            </w:r>
            <w:r>
              <w:rPr>
                <w:rFonts w:hint="default" w:ascii="Times New Roman" w:hAnsi="Times New Roman" w:eastAsia="宋体" w:cs="Times New Roman"/>
                <w:color w:val="000000"/>
                <w:sz w:val="21"/>
                <w:szCs w:val="21"/>
                <w:highlight w:val="none"/>
                <w:lang w:val="zh-CN"/>
              </w:rPr>
              <w:t>分，最多得</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zh-CN"/>
              </w:rPr>
              <w:t>5 分。（提供证明材料加盖业主单位公章为准）。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类似业绩</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kern w:val="2"/>
                <w:sz w:val="21"/>
                <w:szCs w:val="21"/>
                <w:highlight w:val="none"/>
                <w:lang w:val="zh-CN" w:eastAsia="zh-CN" w:bidi="ar-SA"/>
              </w:rPr>
            </w:pPr>
            <w:r>
              <w:rPr>
                <w:rFonts w:hint="default" w:ascii="Times New Roman" w:hAnsi="Times New Roman" w:eastAsia="宋体" w:cs="Times New Roman"/>
                <w:color w:val="000000"/>
                <w:sz w:val="21"/>
                <w:szCs w:val="21"/>
                <w:highlight w:val="none"/>
                <w:lang w:val="zh-CN"/>
              </w:rPr>
              <w:t>投标人</w:t>
            </w:r>
            <w:r>
              <w:rPr>
                <w:rFonts w:hint="eastAsia" w:ascii="Times New Roman" w:hAnsi="Times New Roman" w:eastAsia="宋体" w:cs="Times New Roman"/>
                <w:color w:val="000000"/>
                <w:sz w:val="21"/>
                <w:szCs w:val="21"/>
                <w:highlight w:val="none"/>
                <w:lang w:val="zh-CN"/>
              </w:rPr>
              <w:t>2021年1月1日以来</w:t>
            </w:r>
            <w:r>
              <w:rPr>
                <w:rFonts w:hint="default" w:ascii="Times New Roman" w:hAnsi="Times New Roman" w:eastAsia="宋体" w:cs="Times New Roman"/>
                <w:color w:val="000000"/>
                <w:sz w:val="21"/>
                <w:szCs w:val="21"/>
                <w:highlight w:val="none"/>
                <w:lang w:val="zh-CN"/>
              </w:rPr>
              <w:t>承接过类似服务项目（提供合同或中标通知书复印件证明材料为准）。每个提供1个得</w:t>
            </w:r>
            <w:r>
              <w:rPr>
                <w:rFonts w:hint="eastAsia" w:ascii="Times New Roman" w:hAnsi="Times New Roman" w:eastAsia="宋体" w:cs="Times New Roman"/>
                <w:color w:val="000000"/>
                <w:sz w:val="21"/>
                <w:szCs w:val="21"/>
                <w:highlight w:val="none"/>
                <w:lang w:val="en-US" w:eastAsia="zh-CN"/>
              </w:rPr>
              <w:t>2.5</w:t>
            </w:r>
            <w:r>
              <w:rPr>
                <w:rFonts w:hint="default" w:ascii="Times New Roman" w:hAnsi="Times New Roman" w:eastAsia="宋体" w:cs="Times New Roman"/>
                <w:color w:val="000000"/>
                <w:sz w:val="21"/>
                <w:szCs w:val="21"/>
                <w:highlight w:val="none"/>
                <w:lang w:val="zh-CN"/>
              </w:rPr>
              <w:t>分，最多得5分。</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1" w:hRule="atLeast"/>
        </w:trPr>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食材渠道</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投标人提供拟配送食材的来源证明材料，每提供一个类别得 1 分，最高得 5 分。（食材为自产的提供相关生产基地产权证明文件，食材为外购的提供代销合同或授权等证明文件）</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食材配送团队</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1.拟派项目经理具有</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年以上食材配送项目经验得</w:t>
            </w:r>
            <w:r>
              <w:rPr>
                <w:rFonts w:hint="eastAsia" w:ascii="宋体" w:hAnsi="宋体" w:eastAsia="宋体" w:cs="宋体"/>
                <w:color w:val="000000"/>
                <w:sz w:val="21"/>
                <w:szCs w:val="21"/>
                <w:highlight w:val="none"/>
                <w:lang w:val="en-US" w:eastAsia="zh-CN"/>
              </w:rPr>
              <w:t xml:space="preserve"> 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2.拟派配送员具有3年以上配送经验得</w:t>
            </w:r>
            <w:r>
              <w:rPr>
                <w:rFonts w:hint="eastAsia" w:ascii="宋体" w:hAnsi="宋体" w:eastAsia="宋体" w:cs="宋体"/>
                <w:color w:val="000000"/>
                <w:sz w:val="21"/>
                <w:szCs w:val="21"/>
                <w:highlight w:val="none"/>
                <w:lang w:val="en-US" w:eastAsia="zh-CN"/>
              </w:rPr>
              <w:t xml:space="preserve">2 </w:t>
            </w:r>
            <w:r>
              <w:rPr>
                <w:rFonts w:hint="eastAsia" w:ascii="宋体" w:hAnsi="宋体" w:eastAsia="宋体" w:cs="宋体"/>
                <w:color w:val="000000"/>
                <w:sz w:val="21"/>
                <w:szCs w:val="21"/>
                <w:highlight w:val="none"/>
                <w:lang w:val="zh-CN"/>
              </w:rPr>
              <w:t>分，</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val="zh-CN"/>
              </w:rPr>
              <w:t>年以</w:t>
            </w:r>
            <w:r>
              <w:rPr>
                <w:rFonts w:hint="eastAsia" w:ascii="宋体" w:hAnsi="宋体" w:eastAsia="宋体" w:cs="宋体"/>
                <w:color w:val="000000"/>
                <w:sz w:val="21"/>
                <w:szCs w:val="21"/>
                <w:highlight w:val="none"/>
                <w:lang w:val="en-US" w:eastAsia="zh-CN"/>
              </w:rPr>
              <w:t>下不得分</w:t>
            </w:r>
            <w:r>
              <w:rPr>
                <w:rFonts w:hint="eastAsia" w:ascii="宋体" w:hAnsi="宋体" w:eastAsia="宋体" w:cs="宋体"/>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default" w:ascii="宋体" w:hAnsi="宋体" w:eastAsia="宋体" w:cs="宋体"/>
                <w:color w:val="000000"/>
                <w:sz w:val="21"/>
                <w:szCs w:val="21"/>
                <w:highlight w:val="none"/>
                <w:lang w:val="zh-CN" w:eastAsia="zh-CN" w:bidi="ar-SA"/>
              </w:rPr>
            </w:pPr>
            <w:r>
              <w:rPr>
                <w:rFonts w:hint="eastAsia" w:ascii="宋体" w:hAnsi="宋体" w:eastAsia="宋体" w:cs="宋体"/>
                <w:color w:val="000000"/>
                <w:sz w:val="21"/>
                <w:szCs w:val="21"/>
                <w:highlight w:val="none"/>
                <w:lang w:val="zh-CN"/>
              </w:rPr>
              <w:t>（须提供以上证书材料扫描件并加盖本单位公章）。</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03" w:type="dxa"/>
            <w:vMerge w:val="continue"/>
            <w:tcBorders>
              <w:left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仓库及存</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储设备</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投标人具备食材存储的仓库及存储设备：</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1、具有食材存储的仓库得3分。（自有需提供产权证明、仓库清晰图片，租赁需提供租赁合同和产权证明、仓库清晰图片</w:t>
            </w:r>
            <w:r>
              <w:rPr>
                <w:rFonts w:hint="eastAsia" w:ascii="Times New Roman" w:hAnsi="Times New Roman" w:cs="Times New Roman"/>
                <w:color w:val="000000"/>
                <w:sz w:val="21"/>
                <w:szCs w:val="21"/>
                <w:highlight w:val="none"/>
                <w:lang w:val="zh-CN"/>
              </w:rPr>
              <w:t>）</w:t>
            </w:r>
          </w:p>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2、具有食材存储设备和冷冻设备得3分。（自有需提供购置发票及设备清晰图片、租赁需提供租赁合同及设备清晰图片）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8" w:hRule="atLeast"/>
        </w:trPr>
        <w:tc>
          <w:tcPr>
            <w:tcW w:w="503" w:type="dxa"/>
            <w:vMerge w:val="continue"/>
            <w:tcBorders>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auto"/>
                <w:kern w:val="0"/>
                <w:sz w:val="21"/>
                <w:szCs w:val="21"/>
                <w:highlight w:val="none"/>
                <w:lang w:val="en-US" w:eastAsia="zh-CN"/>
              </w:rPr>
            </w:pPr>
          </w:p>
        </w:tc>
        <w:tc>
          <w:tcPr>
            <w:tcW w:w="666" w:type="dxa"/>
            <w:vMerge w:val="continue"/>
            <w:tcBorders>
              <w:top w:val="single" w:color="auto" w:sz="4" w:space="0"/>
              <w:left w:val="single" w:color="auto" w:sz="4" w:space="0"/>
              <w:bottom w:val="single" w:color="auto" w:sz="4" w:space="0"/>
              <w:right w:val="single" w:color="auto" w:sz="4" w:space="0"/>
            </w:tcBorders>
            <w:noWrap/>
            <w:vAlign w:val="top"/>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p>
        </w:tc>
        <w:tc>
          <w:tcPr>
            <w:tcW w:w="1908"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车辆配置</w:t>
            </w:r>
          </w:p>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情况</w:t>
            </w:r>
          </w:p>
        </w:tc>
        <w:tc>
          <w:tcPr>
            <w:tcW w:w="604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color w:val="000000"/>
                <w:sz w:val="21"/>
                <w:szCs w:val="21"/>
                <w:highlight w:val="none"/>
                <w:lang w:val="zh-CN"/>
              </w:rPr>
            </w:pPr>
            <w:r>
              <w:rPr>
                <w:rFonts w:hint="default" w:ascii="Times New Roman" w:hAnsi="Times New Roman" w:eastAsia="宋体" w:cs="Times New Roman"/>
                <w:color w:val="000000"/>
                <w:sz w:val="21"/>
                <w:szCs w:val="21"/>
                <w:highlight w:val="none"/>
                <w:lang w:val="zh-CN"/>
              </w:rPr>
              <w:t>投标人具备食材配送专用车辆（一般配送车辆和冷链车）并承诺每天清洗得</w:t>
            </w:r>
            <w:r>
              <w:rPr>
                <w:rFonts w:hint="eastAsia" w:ascii="Times New Roman" w:hAnsi="Times New Roman" w:eastAsia="宋体" w:cs="Times New Roman"/>
                <w:color w:val="000000"/>
                <w:sz w:val="21"/>
                <w:szCs w:val="21"/>
                <w:highlight w:val="none"/>
                <w:lang w:val="en-US" w:eastAsia="zh-CN"/>
              </w:rPr>
              <w:t>3</w:t>
            </w:r>
            <w:r>
              <w:rPr>
                <w:rFonts w:hint="default" w:ascii="Times New Roman" w:hAnsi="Times New Roman" w:eastAsia="宋体" w:cs="Times New Roman"/>
                <w:color w:val="000000"/>
                <w:sz w:val="21"/>
                <w:szCs w:val="21"/>
                <w:highlight w:val="none"/>
                <w:lang w:val="zh-CN"/>
              </w:rPr>
              <w:t>分。（自有提供车辆购置发票和车辆行驶证、车辆外部及内部清晰图片；租赁需提供租赁合同和车辆行驶证、车辆外部及内部清晰图片）</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5" w:hRule="atLeast"/>
        </w:trPr>
        <w:tc>
          <w:tcPr>
            <w:tcW w:w="9122" w:type="dxa"/>
            <w:gridSpan w:val="4"/>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合     计</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center"/>
              <w:textAlignment w:val="baseline"/>
              <w:rPr>
                <w:rFonts w:hint="eastAsia"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 xml:space="preserve">100 </w:t>
            </w:r>
            <w:r>
              <w:rPr>
                <w:rFonts w:hint="eastAsia" w:ascii="Times New Roman" w:hAnsi="Times New Roman" w:cs="Times New Roman"/>
                <w:b/>
                <w:bCs/>
                <w:color w:val="auto"/>
                <w:kern w:val="0"/>
                <w:sz w:val="21"/>
                <w:szCs w:val="21"/>
                <w:highlight w:val="none"/>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0007" w:type="dxa"/>
            <w:gridSpan w:val="5"/>
            <w:tcBorders>
              <w:top w:val="single" w:color="auto" w:sz="4" w:space="0"/>
              <w:left w:val="single" w:color="auto" w:sz="4" w:space="0"/>
              <w:bottom w:val="single" w:color="auto" w:sz="4" w:space="0"/>
              <w:right w:val="single" w:color="auto" w:sz="4" w:space="0"/>
            </w:tcBorders>
            <w:noWrap/>
            <w:vAlign w:val="center"/>
          </w:tcPr>
          <w:p>
            <w:pPr>
              <w:widowControl/>
              <w:overflowPunct w:val="0"/>
              <w:autoSpaceDE w:val="0"/>
              <w:autoSpaceDN w:val="0"/>
              <w:adjustRightInd w:val="0"/>
              <w:spacing w:after="0" w:line="360" w:lineRule="auto"/>
              <w:jc w:val="left"/>
              <w:textAlignment w:val="baseline"/>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推荐中标候选人：按评审后得分由高到低顺序排列。得分相同的，按投标报价由低到高顺序排列。得分且投标报价相同的并列。本采购包推荐中标候选人的数量：</w:t>
            </w:r>
            <w:r>
              <w:rPr>
                <w:rFonts w:hint="default" w:ascii="Times New Roman" w:hAnsi="Times New Roman" w:eastAsia="宋体" w:cs="Times New Roman"/>
                <w:b w:val="0"/>
                <w:bCs w:val="0"/>
                <w:color w:val="auto"/>
                <w:kern w:val="0"/>
                <w:sz w:val="21"/>
                <w:szCs w:val="21"/>
                <w:highlight w:val="none"/>
                <w:u w:val="single"/>
              </w:rPr>
              <w:t xml:space="preserve">  3  </w:t>
            </w:r>
            <w:r>
              <w:rPr>
                <w:rFonts w:hint="default" w:ascii="Times New Roman" w:hAnsi="Times New Roman" w:eastAsia="宋体" w:cs="Times New Roman"/>
                <w:b w:val="0"/>
                <w:bCs w:val="0"/>
                <w:color w:val="auto"/>
                <w:kern w:val="0"/>
                <w:sz w:val="21"/>
                <w:szCs w:val="21"/>
                <w:highlight w:val="none"/>
              </w:rPr>
              <w:t>家。中标人数量：</w:t>
            </w:r>
            <w:r>
              <w:rPr>
                <w:rFonts w:hint="default" w:ascii="Times New Roman" w:hAnsi="Times New Roman" w:eastAsia="宋体" w:cs="Times New Roman"/>
                <w:b w:val="0"/>
                <w:bCs w:val="0"/>
                <w:color w:val="auto"/>
                <w:kern w:val="0"/>
                <w:sz w:val="21"/>
                <w:szCs w:val="21"/>
                <w:highlight w:val="none"/>
                <w:u w:val="single"/>
              </w:rPr>
              <w:t xml:space="preserve">  1  </w:t>
            </w:r>
            <w:r>
              <w:rPr>
                <w:rFonts w:hint="default" w:ascii="Times New Roman" w:hAnsi="Times New Roman" w:eastAsia="宋体" w:cs="Times New Roman"/>
                <w:b w:val="0"/>
                <w:bCs w:val="0"/>
                <w:color w:val="auto"/>
                <w:kern w:val="0"/>
                <w:sz w:val="21"/>
                <w:szCs w:val="21"/>
                <w:highlight w:val="none"/>
              </w:rPr>
              <w:t>家。中标候选人并列的，采取随机抽取的方式确定。</w:t>
            </w:r>
          </w:p>
        </w:tc>
      </w:tr>
    </w:tbl>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topLinePunct/>
        <w:autoSpaceDE w:val="0"/>
        <w:autoSpaceDN w:val="0"/>
        <w:bidi w:val="0"/>
        <w:adjustRightInd/>
        <w:snapToGrid/>
        <w:spacing w:after="0" w:line="360" w:lineRule="auto"/>
        <w:textAlignment w:val="auto"/>
        <w:rPr>
          <w:rFonts w:hint="default" w:ascii="Times New Roman" w:hAnsi="Times New Roman" w:cs="Times New Roman"/>
          <w:color w:val="auto"/>
          <w:sz w:val="21"/>
          <w:szCs w:val="21"/>
          <w:highlight w:val="none"/>
        </w:rPr>
      </w:pPr>
    </w:p>
    <w:p>
      <w:pPr>
        <w:pStyle w:val="3"/>
        <w:bidi w:val="0"/>
        <w:rPr>
          <w:rFonts w:hint="eastAsia"/>
        </w:rPr>
      </w:pPr>
      <w:bookmarkStart w:id="30" w:name="_Toc525052847"/>
      <w:bookmarkStart w:id="31" w:name="_Toc1406510925"/>
      <w:bookmarkStart w:id="32" w:name="_Toc614538032"/>
      <w:bookmarkStart w:id="33" w:name="_Toc1505390621"/>
      <w:bookmarkStart w:id="34" w:name="_Toc1484421284"/>
      <w:bookmarkStart w:id="35" w:name="_Toc6836"/>
      <w:bookmarkStart w:id="36" w:name="_Toc353483817"/>
      <w:bookmarkStart w:id="37" w:name="_Toc38030150"/>
      <w:bookmarkStart w:id="38" w:name="_Toc132880283"/>
      <w:bookmarkStart w:id="39" w:name="_Toc1914430521"/>
      <w:r>
        <w:rPr>
          <w:rFonts w:hint="eastAsia"/>
        </w:rPr>
        <w:t>第四章  政府采购合同文本</w:t>
      </w:r>
      <w:bookmarkEnd w:id="30"/>
      <w:bookmarkEnd w:id="31"/>
      <w:bookmarkEnd w:id="32"/>
      <w:bookmarkEnd w:id="33"/>
      <w:bookmarkEnd w:id="34"/>
      <w:bookmarkEnd w:id="35"/>
      <w:bookmarkEnd w:id="36"/>
      <w:bookmarkEnd w:id="37"/>
      <w:bookmarkEnd w:id="38"/>
      <w:bookmarkEnd w:id="39"/>
    </w:p>
    <w:p>
      <w:pPr>
        <w:rPr>
          <w:color w:val="auto"/>
          <w:highlight w:val="none"/>
        </w:rPr>
      </w:pPr>
    </w:p>
    <w:p>
      <w:pPr>
        <w:pStyle w:val="13"/>
        <w:jc w:val="center"/>
        <w:rPr>
          <w:rFonts w:hint="eastAsia" w:hAnsi="宋体" w:cs="宋体"/>
          <w:b/>
          <w:color w:val="auto"/>
          <w:sz w:val="96"/>
          <w:szCs w:val="96"/>
          <w:highlight w:val="none"/>
        </w:rPr>
      </w:pPr>
    </w:p>
    <w:p>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lang w:eastAsia="zh-CN"/>
        </w:rPr>
      </w:pPr>
      <w:r>
        <w:rPr>
          <w:rFonts w:hint="eastAsia" w:ascii="华文中宋" w:hAnsi="华文中宋" w:eastAsia="华文中宋" w:cs="华文中宋"/>
          <w:b w:val="0"/>
          <w:bCs/>
          <w:color w:val="auto"/>
          <w:sz w:val="32"/>
          <w:szCs w:val="32"/>
          <w:highlight w:val="none"/>
        </w:rPr>
        <w:t>合 同 书</w:t>
      </w:r>
      <w:r>
        <w:rPr>
          <w:rFonts w:hint="eastAsia" w:ascii="华文中宋" w:hAnsi="华文中宋" w:eastAsia="华文中宋" w:cs="华文中宋"/>
          <w:b w:val="0"/>
          <w:bCs/>
          <w:color w:val="auto"/>
          <w:sz w:val="32"/>
          <w:szCs w:val="32"/>
          <w:highlight w:val="none"/>
          <w:lang w:eastAsia="zh-CN"/>
        </w:rPr>
        <w:t>（</w:t>
      </w:r>
      <w:r>
        <w:rPr>
          <w:rFonts w:hint="eastAsia" w:ascii="华文中宋" w:hAnsi="华文中宋" w:eastAsia="华文中宋" w:cs="华文中宋"/>
          <w:b w:val="0"/>
          <w:bCs/>
          <w:color w:val="auto"/>
          <w:sz w:val="32"/>
          <w:szCs w:val="32"/>
          <w:highlight w:val="none"/>
          <w:lang w:val="en-US" w:eastAsia="zh-CN"/>
        </w:rPr>
        <w:t>如适用</w:t>
      </w:r>
      <w:r>
        <w:rPr>
          <w:rFonts w:hint="eastAsia" w:ascii="华文中宋" w:hAnsi="华文中宋" w:eastAsia="华文中宋" w:cs="华文中宋"/>
          <w:b w:val="0"/>
          <w:bCs/>
          <w:color w:val="auto"/>
          <w:sz w:val="32"/>
          <w:szCs w:val="32"/>
          <w:highlight w:val="none"/>
          <w:lang w:eastAsia="zh-CN"/>
        </w:rPr>
        <w:t>）</w:t>
      </w:r>
    </w:p>
    <w:p>
      <w:pPr>
        <w:pStyle w:val="13"/>
        <w:keepNext w:val="0"/>
        <w:keepLines w:val="0"/>
        <w:pageBreakBefore w:val="0"/>
        <w:widowControl w:val="0"/>
        <w:kinsoku/>
        <w:wordWrap/>
        <w:overflowPunct/>
        <w:bidi w:val="0"/>
        <w:adjustRightInd/>
        <w:jc w:val="center"/>
        <w:textAlignment w:val="auto"/>
        <w:outlineLvl w:val="9"/>
        <w:rPr>
          <w:rFonts w:hint="eastAsia" w:ascii="华文中宋" w:hAnsi="华文中宋" w:eastAsia="华文中宋" w:cs="华文中宋"/>
          <w:b w:val="0"/>
          <w:bCs/>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outlineLvl w:val="9"/>
        <w:rPr>
          <w:rFonts w:hint="eastAsia" w:ascii="宋体" w:hAnsi="宋体" w:cs="宋体"/>
          <w:color w:val="auto"/>
          <w:sz w:val="32"/>
          <w:szCs w:val="32"/>
          <w:highlight w:val="none"/>
        </w:rPr>
      </w:pP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outlineLvl w:val="9"/>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项目名称：</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lang w:eastAsia="zh-CN"/>
        </w:rPr>
        <w:t>包</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eastAsia="zh-CN"/>
        </w:rPr>
        <w:t>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default" w:ascii="方正小标宋简体" w:hAnsi="方正小标宋简体" w:eastAsia="方正小标宋简体" w:cs="方正小标宋简体"/>
          <w:b w:val="0"/>
          <w:bCs/>
          <w:color w:val="auto"/>
          <w:sz w:val="24"/>
          <w:szCs w:val="24"/>
          <w:highlight w:val="none"/>
          <w:lang w:val="en-US" w:eastAsia="zh-CN"/>
        </w:rPr>
      </w:pPr>
      <w:r>
        <w:rPr>
          <w:rFonts w:hint="eastAsia" w:ascii="方正小标宋简体" w:hAnsi="方正小标宋简体" w:eastAsia="方正小标宋简体" w:cs="方正小标宋简体"/>
          <w:b w:val="0"/>
          <w:bCs/>
          <w:color w:val="auto"/>
          <w:sz w:val="24"/>
          <w:szCs w:val="24"/>
          <w:highlight w:val="none"/>
        </w:rPr>
        <w:t>合同编号：</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lang w:val="en-US" w:eastAsia="zh-CN"/>
        </w:rPr>
        <w:t xml:space="preserve"> </w:t>
      </w:r>
    </w:p>
    <w:p>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方正小标宋简体" w:hAnsi="方正小标宋简体" w:eastAsia="方正小标宋简体" w:cs="方正小标宋简体"/>
          <w:b w:val="0"/>
          <w:bCs/>
          <w:color w:val="auto"/>
          <w:sz w:val="24"/>
          <w:szCs w:val="24"/>
          <w:highlight w:val="none"/>
        </w:rPr>
      </w:pPr>
    </w:p>
    <w:p>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pStyle w:val="13"/>
        <w:tabs>
          <w:tab w:val="left" w:pos="3045"/>
        </w:tabs>
        <w:spacing w:line="460" w:lineRule="exact"/>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ab/>
      </w:r>
    </w:p>
    <w:p>
      <w:pPr>
        <w:pStyle w:val="13"/>
        <w:spacing w:line="460" w:lineRule="exact"/>
        <w:jc w:val="both"/>
        <w:rPr>
          <w:rFonts w:hint="eastAsia" w:ascii="方正小标宋简体" w:hAnsi="方正小标宋简体" w:eastAsia="方正小标宋简体" w:cs="方正小标宋简体"/>
          <w:b w:val="0"/>
          <w:bCs/>
          <w:color w:val="auto"/>
          <w:sz w:val="24"/>
          <w:szCs w:val="24"/>
          <w:highlight w:val="none"/>
        </w:rPr>
      </w:pPr>
    </w:p>
    <w:p>
      <w:pPr>
        <w:pStyle w:val="13"/>
        <w:spacing w:line="460" w:lineRule="exact"/>
        <w:jc w:val="center"/>
        <w:rPr>
          <w:rFonts w:hint="eastAsia" w:ascii="方正小标宋简体" w:hAnsi="方正小标宋简体" w:eastAsia="方正小标宋简体" w:cs="方正小标宋简体"/>
          <w:b w:val="0"/>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eastAsia" w:ascii="方正小标宋简体" w:hAnsi="方正小标宋简体" w:eastAsia="方正小标宋简体" w:cs="方正小标宋简体"/>
          <w:b w:val="0"/>
          <w:bCs/>
          <w:color w:val="auto"/>
          <w:sz w:val="24"/>
          <w:szCs w:val="24"/>
          <w:highlight w:val="none"/>
        </w:rPr>
      </w:pPr>
      <w:r>
        <w:rPr>
          <w:rFonts w:hint="eastAsia" w:ascii="方正小标宋简体" w:hAnsi="方正小标宋简体" w:eastAsia="方正小标宋简体" w:cs="方正小标宋简体"/>
          <w:b w:val="0"/>
          <w:bCs/>
          <w:color w:val="auto"/>
          <w:sz w:val="24"/>
          <w:szCs w:val="24"/>
          <w:highlight w:val="none"/>
        </w:rPr>
        <w:t xml:space="preserve">甲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乙    方：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outlineLvl w:val="9"/>
        <w:rPr>
          <w:rFonts w:hint="default" w:ascii="方正小标宋简体" w:hAnsi="方正小标宋简体" w:eastAsia="方正小标宋简体" w:cs="方正小标宋简体"/>
          <w:b w:val="0"/>
          <w:bCs/>
          <w:color w:val="auto"/>
          <w:sz w:val="24"/>
          <w:szCs w:val="24"/>
          <w:highlight w:val="none"/>
          <w:u w:val="single"/>
          <w:lang w:val="en-US" w:eastAsia="zh-CN"/>
        </w:rPr>
      </w:pPr>
      <w:r>
        <w:rPr>
          <w:rFonts w:hint="eastAsia" w:ascii="方正小标宋简体" w:hAnsi="方正小标宋简体" w:eastAsia="方正小标宋简体" w:cs="方正小标宋简体"/>
          <w:b w:val="0"/>
          <w:bCs/>
          <w:color w:val="auto"/>
          <w:sz w:val="24"/>
          <w:szCs w:val="24"/>
          <w:highlight w:val="none"/>
        </w:rPr>
        <w:t xml:space="preserve">日    期： </w:t>
      </w:r>
      <w:r>
        <w:rPr>
          <w:rFonts w:hint="eastAsia" w:ascii="方正小标宋简体" w:hAnsi="方正小标宋简体" w:eastAsia="方正小标宋简体" w:cs="方正小标宋简体"/>
          <w:b w:val="0"/>
          <w:bCs/>
          <w:color w:val="auto"/>
          <w:sz w:val="24"/>
          <w:szCs w:val="24"/>
          <w:highlight w:val="none"/>
          <w:u w:val="single"/>
        </w:rPr>
        <w:t xml:space="preserve">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年</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rPr>
        <w:t xml:space="preserve">月  </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r>
        <w:rPr>
          <w:rFonts w:hint="eastAsia" w:ascii="方正小标宋简体" w:hAnsi="方正小标宋简体" w:eastAsia="方正小标宋简体" w:cs="方正小标宋简体"/>
          <w:b w:val="0"/>
          <w:bCs/>
          <w:color w:val="auto"/>
          <w:sz w:val="24"/>
          <w:szCs w:val="24"/>
          <w:highlight w:val="none"/>
          <w:u w:val="single"/>
          <w:lang w:eastAsia="zh-CN"/>
        </w:rPr>
        <w:t>日</w:t>
      </w:r>
      <w:r>
        <w:rPr>
          <w:rFonts w:hint="eastAsia" w:ascii="方正小标宋简体" w:hAnsi="方正小标宋简体" w:eastAsia="方正小标宋简体" w:cs="方正小标宋简体"/>
          <w:b w:val="0"/>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9"/>
        <w:rPr>
          <w:rFonts w:hint="eastAsia" w:ascii="宋体" w:hAnsi="宋体" w:cs="宋体"/>
          <w:b/>
          <w:color w:val="auto"/>
          <w:sz w:val="24"/>
          <w:szCs w:val="24"/>
          <w:highlight w:val="none"/>
        </w:rPr>
      </w:pPr>
      <w:r>
        <w:rPr>
          <w:rFonts w:ascii="宋体" w:hAnsi="宋体" w:cs="宋体"/>
          <w:b/>
          <w:bCs/>
          <w:color w:val="auto"/>
          <w:sz w:val="28"/>
          <w:highlight w:val="none"/>
          <w:u w:val="single"/>
        </w:rPr>
        <w:br w:type="page"/>
      </w:r>
      <w:r>
        <w:rPr>
          <w:rFonts w:hint="eastAsia" w:ascii="宋体" w:hAnsi="宋体" w:cs="宋体"/>
          <w:b/>
          <w:color w:val="auto"/>
          <w:sz w:val="24"/>
          <w:szCs w:val="24"/>
          <w:highlight w:val="none"/>
        </w:rPr>
        <w:t>合同条款前附表</w:t>
      </w:r>
    </w:p>
    <w:tbl>
      <w:tblPr>
        <w:tblStyle w:val="18"/>
        <w:tblW w:w="88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1500"/>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817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合同编号</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合同类型</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定价方式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60"/>
              </w:tabs>
              <w:kinsoku/>
              <w:wordWrap/>
              <w:overflowPunct/>
              <w:topLinePunct/>
              <w:autoSpaceDE w:val="0"/>
              <w:autoSpaceDN w:val="0"/>
              <w:bidi w:val="0"/>
              <w:adjustRightInd w:val="0"/>
              <w:snapToGrid w:val="0"/>
              <w:spacing w:line="240" w:lineRule="auto"/>
              <w:rPr>
                <w:rFonts w:hint="default" w:ascii="Times New Roman" w:hAnsi="Times New Roman" w:eastAsia="宋体" w:cs="Times New Roman"/>
                <w:b/>
                <w:bCs/>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c>
          <w:tcPr>
            <w:tcW w:w="1909" w:type="dxa"/>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甲方名称</w:t>
            </w:r>
          </w:p>
        </w:tc>
        <w:tc>
          <w:tcPr>
            <w:tcW w:w="6264"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甲方地址</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restart"/>
            <w:tcBorders>
              <w:top w:val="single" w:color="auto" w:sz="6" w:space="0"/>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甲方相关部门</w:t>
            </w: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甲方采购部门</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需求部门</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联系人</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40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p>
        </w:tc>
        <w:tc>
          <w:tcPr>
            <w:tcW w:w="1500" w:type="dxa"/>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6</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乙方名称</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乙方企业性质</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中型企业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小型企业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微型企业    </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监狱企业</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残疾人福利性单位    </w:t>
            </w:r>
            <w:r>
              <w:rPr>
                <w:rFonts w:hint="default" w:ascii="Times New Roman" w:hAnsi="Times New Roman" w:cs="Times New Roman"/>
                <w:color w:val="auto"/>
                <w:sz w:val="21"/>
                <w:szCs w:val="21"/>
                <w:highlight w:val="none"/>
              </w:rPr>
              <w:sym w:font="Wingdings 2" w:char="00A3"/>
            </w:r>
            <w:r>
              <w:rPr>
                <w:rFonts w:hint="default" w:ascii="Times New Roman" w:hAnsi="Times New Roman" w:cs="Times New Roman"/>
                <w:color w:val="auto"/>
                <w:sz w:val="21"/>
                <w:szCs w:val="21"/>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乙方地址</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乙方联系人</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联系电话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传真</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7</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合同金额</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8</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服务内容</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9</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合同付款</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pageBreakBefore w:val="0"/>
              <w:numPr>
                <w:ilvl w:val="0"/>
                <w:numId w:val="0"/>
              </w:numPr>
              <w:tabs>
                <w:tab w:val="left" w:pos="84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履约保证金及返还</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w:t>
            </w:r>
            <w:r>
              <w:rPr>
                <w:rFonts w:hint="default" w:ascii="Times New Roman" w:hAnsi="Times New Roman" w:cs="Times New Roman"/>
                <w:color w:val="auto"/>
                <w:sz w:val="21"/>
                <w:szCs w:val="21"/>
                <w:highlight w:val="none"/>
                <w:lang w:eastAsia="zh-CN"/>
              </w:rPr>
              <w:t>项目不要求提供履约保证金。</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本项目要求提供履约保证金。履约保证金为合同</w:t>
            </w:r>
            <w:r>
              <w:rPr>
                <w:rFonts w:hint="default" w:ascii="Times New Roman" w:hAnsi="Times New Roman" w:cs="Times New Roman"/>
                <w:color w:val="auto"/>
                <w:sz w:val="21"/>
                <w:szCs w:val="21"/>
                <w:highlight w:val="none"/>
                <w:lang w:eastAsia="zh-CN"/>
              </w:rPr>
              <w:t>总</w:t>
            </w:r>
            <w:r>
              <w:rPr>
                <w:rFonts w:hint="default" w:ascii="Times New Roman" w:hAnsi="Times New Roman" w:cs="Times New Roman"/>
                <w:color w:val="auto"/>
                <w:sz w:val="21"/>
                <w:szCs w:val="21"/>
                <w:highlight w:val="none"/>
              </w:rPr>
              <w:t>金额</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%，即人民币</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none"/>
                <w:lang w:val="en" w:eastAsia="zh-CN"/>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
              </w:rPr>
              <w:t xml:space="preserve"> </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乙方应在合同签订之日起 30 日内提交甲方。提交方式为银行电汇、金融机构或担保机构出具的保函。在合同履行期满，扣除应扣除的款项（如有）且双方无争议后，无息返还。</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办理返还履约保证金时，乙方应提供履约保证金返还申请（格式另附）、</w:t>
            </w:r>
            <w:r>
              <w:rPr>
                <w:rFonts w:hint="default" w:ascii="Times New Roman" w:hAnsi="Times New Roman" w:cs="Times New Roman"/>
                <w:color w:val="auto"/>
                <w:sz w:val="21"/>
                <w:szCs w:val="21"/>
                <w:highlight w:val="none"/>
                <w:lang w:eastAsia="zh-CN"/>
              </w:rPr>
              <w:t>合同或</w:t>
            </w:r>
            <w:r>
              <w:rPr>
                <w:rFonts w:hint="default" w:ascii="Times New Roman" w:hAnsi="Times New Roman" w:cs="Times New Roman"/>
                <w:color w:val="auto"/>
                <w:sz w:val="21"/>
                <w:szCs w:val="21"/>
                <w:highlight w:val="none"/>
              </w:rPr>
              <w:t>合同关键页复印件、合同约定的其他资料。涉及验收的，应同时提交甲方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出具的项目终验意见或</w:t>
            </w:r>
            <w:r>
              <w:rPr>
                <w:rFonts w:hint="default" w:ascii="Times New Roman" w:hAnsi="Times New Roman" w:cs="Times New Roman"/>
                <w:color w:val="auto"/>
                <w:sz w:val="21"/>
                <w:szCs w:val="21"/>
                <w:highlight w:val="none"/>
                <w:lang w:eastAsia="zh-CN"/>
              </w:rPr>
              <w:t>质量保证</w:t>
            </w:r>
            <w:r>
              <w:rPr>
                <w:rFonts w:hint="default" w:ascii="Times New Roman" w:hAnsi="Times New Roman" w:cs="Times New Roman"/>
                <w:color w:val="auto"/>
                <w:sz w:val="21"/>
                <w:szCs w:val="21"/>
                <w:highlight w:val="none"/>
              </w:rPr>
              <w:t>期（服务期）满验收意见。</w:t>
            </w:r>
          </w:p>
          <w:p>
            <w:pPr>
              <w:keepNext w:val="0"/>
              <w:keepLines w:val="0"/>
              <w:pageBreakBefore w:val="0"/>
              <w:tabs>
                <w:tab w:val="left" w:pos="700"/>
              </w:tabs>
              <w:kinsoku/>
              <w:wordWrap/>
              <w:overflowPunct/>
              <w:bidi w:val="0"/>
              <w:adjustRightInd w:val="0"/>
              <w:snapToGrid w:val="0"/>
              <w:spacing w:line="24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满足履约保证金返还条件的，甲方在收到返还相关信息等合同约定资料后，进行核实。对核实结果无异议的，自完成核实之日起30日内，以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方式返还履约保证金</w:t>
            </w:r>
            <w:r>
              <w:rPr>
                <w:rFonts w:hint="default" w:ascii="Times New Roman" w:hAnsi="Times New Roman" w:cs="Times New Roman"/>
                <w:color w:val="auto"/>
                <w:sz w:val="21"/>
                <w:szCs w:val="21"/>
                <w:highlight w:val="none"/>
                <w:lang w:eastAsia="zh-CN"/>
              </w:rPr>
              <w:t>或退回保函</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合同履行期限</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kern w:val="2"/>
                <w:sz w:val="21"/>
                <w:szCs w:val="21"/>
                <w:highlight w:val="none"/>
                <w:lang w:val="en" w:eastAsia="zh-CN" w:bidi="ar-SA"/>
              </w:rPr>
            </w:pPr>
            <w:r>
              <w:rPr>
                <w:rFonts w:hint="default" w:ascii="Times New Roman" w:hAnsi="Times New Roman" w:cs="Times New Roman"/>
                <w:color w:val="auto"/>
                <w:sz w:val="21"/>
                <w:szCs w:val="21"/>
                <w:highlight w:val="none"/>
              </w:rPr>
              <w:t>合同履约地点</w:t>
            </w:r>
          </w:p>
        </w:tc>
        <w:tc>
          <w:tcPr>
            <w:tcW w:w="62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p>
        </w:tc>
        <w:tc>
          <w:tcPr>
            <w:tcW w:w="19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合同纠纷解决方式</w:t>
            </w:r>
          </w:p>
        </w:tc>
        <w:tc>
          <w:tcPr>
            <w:tcW w:w="6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甲乙双方应首先通过友好协商解决在执行本合同中所发生的 或与本合同有关的一切争端。如从协商开始 30 天内仍不能解决，可以选择以下途径之一解决纠纷：</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天门市</w:t>
            </w:r>
            <w:r>
              <w:rPr>
                <w:rFonts w:hint="default" w:ascii="Times New Roman" w:hAnsi="Times New Roman" w:eastAsia="宋体" w:cs="Times New Roman"/>
                <w:color w:val="auto"/>
                <w:sz w:val="21"/>
                <w:szCs w:val="21"/>
                <w:highlight w:val="none"/>
                <w:lang w:eastAsia="zh-CN"/>
              </w:rPr>
              <w:t>仲裁委员会申请仲裁</w:t>
            </w:r>
          </w:p>
          <w:p>
            <w:pPr>
              <w:keepNext w:val="0"/>
              <w:keepLines w:val="0"/>
              <w:pageBreakBefore w:val="0"/>
              <w:tabs>
                <w:tab w:val="left" w:pos="700"/>
              </w:tabs>
              <w:kinsoku/>
              <w:wordWrap/>
              <w:overflowPunct/>
              <w:bidi w:val="0"/>
              <w:adjustRightInd w:val="0"/>
              <w:snapToGrid w:val="0"/>
              <w:spacing w:line="240" w:lineRule="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向</w:t>
            </w:r>
            <w:r>
              <w:rPr>
                <w:rFonts w:hint="eastAsia" w:ascii="Times New Roman" w:hAnsi="Times New Roman" w:cs="Times New Roman"/>
                <w:color w:val="auto"/>
                <w:sz w:val="21"/>
                <w:szCs w:val="21"/>
                <w:highlight w:val="none"/>
                <w:lang w:val="en-US" w:eastAsia="zh-CN"/>
              </w:rPr>
              <w:t>项目</w:t>
            </w:r>
            <w:r>
              <w:rPr>
                <w:rFonts w:hint="default" w:ascii="Times New Roman" w:hAnsi="Times New Roman" w:eastAsia="宋体" w:cs="Times New Roman"/>
                <w:color w:val="auto"/>
                <w:sz w:val="21"/>
                <w:szCs w:val="21"/>
                <w:highlight w:val="none"/>
                <w:lang w:eastAsia="zh-CN"/>
              </w:rPr>
              <w:t>所在地人民法院提起诉讼</w:t>
            </w:r>
          </w:p>
        </w:tc>
      </w:tr>
    </w:tbl>
    <w:p>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pPr>
        <w:tabs>
          <w:tab w:val="left" w:pos="540"/>
        </w:tabs>
        <w:topLinePunct/>
        <w:autoSpaceDE w:val="0"/>
        <w:autoSpaceDN w:val="0"/>
        <w:spacing w:line="460" w:lineRule="exact"/>
        <w:rPr>
          <w:rFonts w:hint="default" w:ascii="Times New Roman" w:hAnsi="Times New Roman" w:cs="Times New Roman"/>
          <w:b/>
          <w:color w:val="auto"/>
          <w:sz w:val="24"/>
          <w:highlight w:val="none"/>
        </w:rPr>
      </w:pP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国家税务总局（以下简称“甲方”）通过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（公开招标）方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确定______公司（以下简称“乙方”）为《</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中标（成交）供应商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约定的内容，签署《</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合同书》（合同编号：</w:t>
      </w:r>
      <w:r>
        <w:rPr>
          <w:rFonts w:hint="default" w:ascii="Times New Roman" w:hAnsi="Times New Roman" w:cs="Times New Roman"/>
          <w:color w:val="auto"/>
          <w:sz w:val="21"/>
          <w:szCs w:val="21"/>
          <w:highlight w:val="none"/>
          <w:u w:val="single"/>
        </w:rPr>
        <w:t xml:space="preserve">      </w:t>
      </w:r>
      <w:r>
        <w:rPr>
          <w:rFonts w:hint="default" w:ascii="Times New Roman" w:hAnsi="Times New Roman" w:cs="Times New Roman"/>
          <w:color w:val="auto"/>
          <w:sz w:val="21"/>
          <w:szCs w:val="21"/>
          <w:highlight w:val="none"/>
        </w:rPr>
        <w:t>，以下简称“合同”)。</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（2）报价表（总报价表和分项报价表）；</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）招标（采购）文件；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投标（响应）</w:t>
      </w:r>
      <w:r>
        <w:rPr>
          <w:rFonts w:hint="default" w:ascii="Times New Roman" w:hAnsi="Times New Roman" w:cs="Times New Roman"/>
          <w:color w:val="auto"/>
          <w:sz w:val="21"/>
          <w:szCs w:val="21"/>
          <w:highlight w:val="none"/>
        </w:rPr>
        <w:t>文件。</w:t>
      </w:r>
    </w:p>
    <w:p>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合同金额</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本合同金额为人民币</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rPr>
        <w:t>元</w:t>
      </w:r>
      <w:r>
        <w:rPr>
          <w:rFonts w:hint="default" w:ascii="Times New Roman" w:hAnsi="Times New Roman" w:cs="Times New Roman"/>
          <w:color w:val="auto"/>
          <w:sz w:val="21"/>
          <w:szCs w:val="21"/>
          <w:highlight w:val="none"/>
        </w:rPr>
        <w:t>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付款条件</w:t>
      </w:r>
    </w:p>
    <w:p>
      <w:pPr>
        <w:keepNext w:val="0"/>
        <w:keepLines w:val="0"/>
        <w:pageBreakBefore w:val="0"/>
        <w:widowControl w:val="0"/>
        <w:numPr>
          <w:ilvl w:val="0"/>
          <w:numId w:val="7"/>
        </w:numPr>
        <w:tabs>
          <w:tab w:val="left" w:pos="700"/>
          <w:tab w:val="clear" w:pos="312"/>
        </w:tabs>
        <w:kinsoku/>
        <w:wordWrap/>
        <w:overflowPunct/>
        <w:topLinePunct/>
        <w:autoSpaceDE w:val="0"/>
        <w:autoSpaceDN w:val="0"/>
        <w:bidi w:val="0"/>
        <w:snapToGrid w:val="0"/>
        <w:spacing w:line="360" w:lineRule="auto"/>
        <w:ind w:firstLine="422" w:firstLineChars="200"/>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rPr>
        <w:t>合同签订</w:t>
      </w:r>
      <w:r>
        <w:rPr>
          <w:rFonts w:hint="default" w:ascii="Times New Roman" w:hAnsi="Times New Roman" w:eastAsia="宋体" w:cs="Times New Roman"/>
          <w:b/>
          <w:color w:val="auto"/>
          <w:sz w:val="21"/>
          <w:szCs w:val="21"/>
          <w:highlight w:val="none"/>
          <w:lang w:eastAsia="zh-CN"/>
        </w:rPr>
        <w:t>及生效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本合同一式</w:t>
      </w:r>
      <w:r>
        <w:rPr>
          <w:rFonts w:hint="default" w:ascii="Times New Roman" w:hAnsi="Times New Roman" w:eastAsia="宋体" w:cs="Times New Roman"/>
          <w:color w:val="auto"/>
          <w:sz w:val="21"/>
          <w:szCs w:val="21"/>
          <w:highlight w:val="none"/>
          <w:u w:val="single"/>
          <w:lang w:val="en"/>
        </w:rPr>
        <w:t xml:space="preserve">   </w:t>
      </w:r>
      <w:r>
        <w:rPr>
          <w:rFonts w:hint="default" w:ascii="Times New Roman" w:hAnsi="Times New Roman" w:eastAsia="宋体" w:cs="Times New Roman"/>
          <w:color w:val="auto"/>
          <w:sz w:val="21"/>
          <w:szCs w:val="21"/>
          <w:highlight w:val="none"/>
        </w:rPr>
        <w:t>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由甲乙双方</w:t>
      </w:r>
      <w:r>
        <w:rPr>
          <w:rFonts w:hint="default" w:ascii="Times New Roman" w:hAnsi="Times New Roman" w:eastAsia="宋体" w:cs="Times New Roman"/>
          <w:color w:val="auto"/>
          <w:sz w:val="21"/>
          <w:szCs w:val="21"/>
          <w:highlight w:val="none"/>
          <w:lang w:eastAsia="zh-CN"/>
        </w:rPr>
        <w:t>法定代表人或被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签字</w:t>
      </w:r>
      <w:r>
        <w:rPr>
          <w:rFonts w:hint="default" w:ascii="Times New Roman" w:hAnsi="Times New Roman" w:eastAsia="宋体" w:cs="Times New Roman"/>
          <w:color w:val="auto"/>
          <w:sz w:val="21"/>
          <w:szCs w:val="21"/>
          <w:highlight w:val="none"/>
          <w:lang w:eastAsia="zh-CN"/>
        </w:rPr>
        <w:t>并</w:t>
      </w:r>
      <w:r>
        <w:rPr>
          <w:rFonts w:hint="default" w:ascii="Times New Roman" w:hAnsi="Times New Roman" w:eastAsia="宋体" w:cs="Times New Roman"/>
          <w:color w:val="auto"/>
          <w:sz w:val="21"/>
          <w:szCs w:val="21"/>
          <w:highlight w:val="none"/>
        </w:rPr>
        <w:t>盖章</w:t>
      </w:r>
      <w:r>
        <w:rPr>
          <w:rFonts w:hint="default" w:ascii="Times New Roman" w:hAnsi="Times New Roman" w:eastAsia="宋体" w:cs="Times New Roman"/>
          <w:color w:val="auto"/>
          <w:sz w:val="21"/>
          <w:szCs w:val="21"/>
          <w:highlight w:val="none"/>
          <w:lang w:eastAsia="zh-CN"/>
        </w:rPr>
        <w:t>后生效。</w:t>
      </w:r>
    </w:p>
    <w:p>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乙方由</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签订合同的，应提供</w:t>
      </w:r>
      <w:r>
        <w:rPr>
          <w:rFonts w:hint="default" w:ascii="Times New Roman" w:hAnsi="Times New Roman" w:eastAsia="宋体" w:cs="Times New Roman"/>
          <w:color w:val="auto"/>
          <w:sz w:val="21"/>
          <w:szCs w:val="21"/>
          <w:highlight w:val="none"/>
          <w:lang w:eastAsia="zh-CN"/>
        </w:rPr>
        <w:t>法定代表人</w:t>
      </w:r>
      <w:r>
        <w:rPr>
          <w:rFonts w:hint="default" w:ascii="Times New Roman" w:hAnsi="Times New Roman" w:eastAsia="宋体" w:cs="Times New Roman"/>
          <w:color w:val="auto"/>
          <w:sz w:val="21"/>
          <w:szCs w:val="21"/>
          <w:highlight w:val="none"/>
        </w:rPr>
        <w:t>身份证复印件；乙方由</w:t>
      </w:r>
      <w:r>
        <w:rPr>
          <w:rFonts w:hint="default" w:ascii="Times New Roman" w:hAnsi="Times New Roman" w:eastAsia="宋体" w:cs="Times New Roman"/>
          <w:color w:val="auto"/>
          <w:sz w:val="21"/>
          <w:szCs w:val="21"/>
          <w:highlight w:val="none"/>
          <w:lang w:eastAsia="zh-CN"/>
        </w:rPr>
        <w:t>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签订合同的，</w:t>
      </w:r>
      <w:r>
        <w:rPr>
          <w:rFonts w:hint="default" w:ascii="Times New Roman" w:hAnsi="Times New Roman" w:eastAsia="宋体" w:cs="Times New Roman"/>
          <w:color w:val="auto"/>
          <w:sz w:val="21"/>
          <w:szCs w:val="21"/>
          <w:highlight w:val="none"/>
          <w:lang w:eastAsia="zh-CN"/>
        </w:rPr>
        <w:t>应</w:t>
      </w:r>
      <w:r>
        <w:rPr>
          <w:rFonts w:hint="default" w:ascii="Times New Roman" w:hAnsi="Times New Roman" w:eastAsia="宋体" w:cs="Times New Roman"/>
          <w:color w:val="auto"/>
          <w:sz w:val="21"/>
          <w:szCs w:val="21"/>
          <w:highlight w:val="none"/>
        </w:rPr>
        <w:t>提供授权</w:t>
      </w:r>
      <w:r>
        <w:rPr>
          <w:rFonts w:hint="default" w:ascii="Times New Roman" w:hAnsi="Times New Roman" w:eastAsia="宋体" w:cs="Times New Roman"/>
          <w:color w:val="auto"/>
          <w:sz w:val="21"/>
          <w:szCs w:val="21"/>
          <w:highlight w:val="none"/>
          <w:lang w:eastAsia="zh-CN"/>
        </w:rPr>
        <w:t>委托</w:t>
      </w:r>
      <w:r>
        <w:rPr>
          <w:rFonts w:hint="default" w:ascii="Times New Roman" w:hAnsi="Times New Roman" w:eastAsia="宋体" w:cs="Times New Roman"/>
          <w:color w:val="auto"/>
          <w:sz w:val="21"/>
          <w:szCs w:val="21"/>
          <w:highlight w:val="none"/>
        </w:rPr>
        <w:t>书和</w:t>
      </w:r>
      <w:r>
        <w:rPr>
          <w:rFonts w:hint="default" w:ascii="Times New Roman" w:hAnsi="Times New Roman" w:eastAsia="宋体" w:cs="Times New Roman"/>
          <w:color w:val="auto"/>
          <w:sz w:val="21"/>
          <w:szCs w:val="21"/>
          <w:highlight w:val="none"/>
          <w:lang w:eastAsia="zh-CN"/>
        </w:rPr>
        <w:t>法定代表人及被</w:t>
      </w:r>
      <w:r>
        <w:rPr>
          <w:rFonts w:hint="default" w:ascii="Times New Roman" w:hAnsi="Times New Roman" w:eastAsia="宋体" w:cs="Times New Roman"/>
          <w:color w:val="auto"/>
          <w:sz w:val="21"/>
          <w:szCs w:val="21"/>
          <w:highlight w:val="none"/>
        </w:rPr>
        <w:t>授权</w:t>
      </w:r>
      <w:r>
        <w:rPr>
          <w:rFonts w:hint="default" w:ascii="Times New Roman" w:hAnsi="Times New Roman" w:eastAsia="宋体" w:cs="Times New Roman"/>
          <w:color w:val="auto"/>
          <w:sz w:val="21"/>
          <w:szCs w:val="21"/>
          <w:highlight w:val="none"/>
          <w:lang w:eastAsia="zh-CN"/>
        </w:rPr>
        <w:t>人</w:t>
      </w:r>
      <w:r>
        <w:rPr>
          <w:rFonts w:hint="default" w:ascii="Times New Roman" w:hAnsi="Times New Roman" w:eastAsia="宋体" w:cs="Times New Roman"/>
          <w:color w:val="auto"/>
          <w:sz w:val="21"/>
          <w:szCs w:val="21"/>
          <w:highlight w:val="none"/>
        </w:rPr>
        <w:t>身份证复印件。</w:t>
      </w:r>
    </w:p>
    <w:p>
      <w:pPr>
        <w:pStyle w:val="24"/>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eastAsia"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firstLine="420" w:firstLineChars="200"/>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rPr>
          <w:rFonts w:hint="eastAsia" w:ascii="宋体" w:hAnsi="宋体" w:cs="宋体"/>
          <w:color w:val="auto"/>
          <w:sz w:val="21"/>
          <w:szCs w:val="21"/>
          <w:highlight w:val="none"/>
        </w:rPr>
      </w:pP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rPr>
        <w:tab/>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乙方：</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签字：                                 签字：</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盖章：                                 盖章： </w:t>
      </w:r>
    </w:p>
    <w:p>
      <w:pPr>
        <w:keepNext w:val="0"/>
        <w:keepLines w:val="0"/>
        <w:pageBreakBefore w:val="0"/>
        <w:widowControl w:val="0"/>
        <w:tabs>
          <w:tab w:val="left" w:pos="700"/>
        </w:tabs>
        <w:kinsoku/>
        <w:wordWrap/>
        <w:overflowPunct/>
        <w:topLinePunct/>
        <w:autoSpaceDE w:val="0"/>
        <w:autoSpaceDN w:val="0"/>
        <w:bidi w:val="0"/>
        <w:spacing w:line="360" w:lineRule="auto"/>
        <w:ind w:left="36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日期：    年    月    日               日期：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pPr>
        <w:topLinePunct/>
        <w:autoSpaceDE w:val="0"/>
        <w:autoSpaceDN w:val="0"/>
        <w:spacing w:line="460" w:lineRule="exact"/>
        <w:rPr>
          <w:rFonts w:hint="eastAsia" w:ascii="宋体" w:hAnsi="宋体" w:cs="宋体"/>
          <w:b/>
          <w:color w:val="auto"/>
          <w:sz w:val="24"/>
          <w:highlight w:val="none"/>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topLinePunct/>
        <w:autoSpaceDE w:val="0"/>
        <w:autoSpaceDN w:val="0"/>
        <w:spacing w:line="460" w:lineRule="exact"/>
        <w:jc w:val="center"/>
        <w:rPr>
          <w:rFonts w:hint="eastAsia" w:ascii="宋体" w:hAnsi="宋体" w:eastAsia="宋体" w:cs="宋体"/>
          <w:b/>
          <w:color w:val="auto"/>
          <w:sz w:val="24"/>
          <w:highlight w:val="none"/>
          <w:lang w:eastAsia="zh-CN"/>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default" w:ascii="Times New Roman" w:hAnsi="Times New Roman" w:cs="Times New Roman"/>
          <w:b/>
          <w:bCs/>
          <w:color w:val="auto"/>
          <w:sz w:val="21"/>
          <w:szCs w:val="21"/>
          <w:highlight w:val="none"/>
        </w:rPr>
        <w:t>国家税务总局</w:t>
      </w:r>
      <w:r>
        <w:rPr>
          <w:rFonts w:hint="eastAsia" w:ascii="Times New Roman" w:hAnsi="Times New Roman" w:cs="Times New Roman"/>
          <w:b/>
          <w:bCs/>
          <w:color w:val="auto"/>
          <w:sz w:val="21"/>
          <w:szCs w:val="21"/>
          <w:highlight w:val="none"/>
          <w:lang w:val="en-US" w:eastAsia="zh-CN"/>
        </w:rPr>
        <w:t>天门市</w:t>
      </w:r>
      <w:r>
        <w:rPr>
          <w:rFonts w:hint="default" w:ascii="Times New Roman" w:hAnsi="Times New Roman" w:cs="Times New Roman"/>
          <w:b/>
          <w:bCs/>
          <w:color w:val="auto"/>
          <w:sz w:val="21"/>
          <w:szCs w:val="21"/>
          <w:highlight w:val="none"/>
          <w:lang w:val="en" w:eastAsia="zh-CN"/>
        </w:rPr>
        <w:t>税务局</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1.1.2“甲方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1.2“乙方”见“合同条款前附表”第</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项“乙方名称”。</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 “合同”系指甲乙双方签订的、合同格式中载明的甲乙双方所达成的协议，包括所有的附件、附录和上述文件所提到的构成合同的所有文件。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 “天”除非特别指出，“天”均为自然天。</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标准</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 乙方为甲方</w:t>
      </w:r>
      <w:r>
        <w:rPr>
          <w:rFonts w:hint="default" w:ascii="Times New Roman" w:hAnsi="Times New Roman" w:cs="Times New Roman"/>
          <w:color w:val="auto"/>
          <w:sz w:val="21"/>
          <w:szCs w:val="21"/>
          <w:highlight w:val="none"/>
          <w:lang w:eastAsia="zh-CN"/>
        </w:rPr>
        <w:t>交付或</w:t>
      </w:r>
      <w:r>
        <w:rPr>
          <w:rFonts w:hint="default" w:ascii="Times New Roman" w:hAnsi="Times New Roman" w:cs="Times New Roman"/>
          <w:color w:val="auto"/>
          <w:sz w:val="21"/>
          <w:szCs w:val="21"/>
          <w:highlight w:val="none"/>
        </w:rPr>
        <w:t>提供的服务应符合</w:t>
      </w:r>
      <w:r>
        <w:rPr>
          <w:rFonts w:hint="default" w:ascii="Times New Roman" w:hAnsi="Times New Roman" w:cs="Times New Roman"/>
          <w:color w:val="auto"/>
          <w:sz w:val="21"/>
          <w:szCs w:val="21"/>
          <w:highlight w:val="none"/>
          <w:lang w:eastAsia="zh-CN"/>
        </w:rPr>
        <w:t>招标（采购）文件</w:t>
      </w:r>
      <w:r>
        <w:rPr>
          <w:rFonts w:hint="default" w:ascii="Times New Roman" w:hAnsi="Times New Roman" w:cs="Times New Roman"/>
          <w:color w:val="auto"/>
          <w:sz w:val="21"/>
          <w:szCs w:val="21"/>
          <w:highlight w:val="none"/>
        </w:rPr>
        <w:t>所述的</w:t>
      </w:r>
      <w:r>
        <w:rPr>
          <w:rFonts w:hint="default" w:ascii="Times New Roman" w:hAnsi="Times New Roman" w:cs="Times New Roman"/>
          <w:color w:val="auto"/>
          <w:sz w:val="21"/>
          <w:szCs w:val="21"/>
          <w:highlight w:val="none"/>
          <w:lang w:eastAsia="zh-CN"/>
        </w:rPr>
        <w:t>标准</w:t>
      </w:r>
      <w:r>
        <w:rPr>
          <w:rFonts w:hint="default" w:ascii="Times New Roman" w:hAnsi="Times New Roman" w:cs="Times New Roman"/>
          <w:color w:val="auto"/>
          <w:sz w:val="21"/>
          <w:szCs w:val="21"/>
          <w:highlight w:val="none"/>
        </w:rPr>
        <w:t>，如果没有提及适用标准，则应符合相应的国家标准。这些标准必须是有关机构发布的最新版本的标准。</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2.2 除非技术要求中另有规定，计量单位均采用中华人民共和国法定计量单位。</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3. 服务</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rPr>
        <w:t>3.1 本项目的“服务”见“合同条款前附表”第</w:t>
      </w:r>
      <w:r>
        <w:rPr>
          <w:rFonts w:hint="default" w:ascii="Times New Roman" w:hAnsi="Times New Roman" w:cs="Times New Roman"/>
          <w:bCs/>
          <w:color w:val="auto"/>
          <w:sz w:val="21"/>
          <w:szCs w:val="21"/>
          <w:highlight w:val="none"/>
          <w:lang w:val="en-US" w:eastAsia="zh-CN"/>
        </w:rPr>
        <w:t>8</w:t>
      </w:r>
      <w:r>
        <w:rPr>
          <w:rFonts w:hint="default" w:ascii="Times New Roman" w:hAnsi="Times New Roman" w:cs="Times New Roman"/>
          <w:bCs/>
          <w:color w:val="auto"/>
          <w:sz w:val="21"/>
          <w:szCs w:val="21"/>
          <w:highlight w:val="none"/>
        </w:rPr>
        <w:t>项“服务内容”。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3.2 乙方应保证所提供的服务符合合同规定的技术要求。如不符时，乙方应负全责并尽快处理解决，由此造成的损失和相关费用由乙方负责，甲方保留终止合同及索赔的权利。</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 乙方应保证通过执行合同中全部方案后，可以取得本合同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的结果，达到本合同</w:t>
      </w:r>
      <w:r>
        <w:rPr>
          <w:rFonts w:hint="default" w:ascii="Times New Roman" w:hAnsi="Times New Roman" w:cs="Times New Roman"/>
          <w:color w:val="auto"/>
          <w:sz w:val="21"/>
          <w:szCs w:val="21"/>
          <w:highlight w:val="none"/>
          <w:lang w:eastAsia="zh-CN"/>
        </w:rPr>
        <w:t>约定</w:t>
      </w:r>
      <w:r>
        <w:rPr>
          <w:rFonts w:hint="default" w:ascii="Times New Roman" w:hAnsi="Times New Roman" w:cs="Times New Roman"/>
          <w:color w:val="auto"/>
          <w:sz w:val="21"/>
          <w:szCs w:val="21"/>
          <w:highlight w:val="none"/>
        </w:rPr>
        <w:t>的预期目标。对任何情况下出现的问题，应尽快提出解决方案。</w:t>
      </w:r>
    </w:p>
    <w:p>
      <w:pPr>
        <w:keepNext w:val="0"/>
        <w:keepLines w:val="0"/>
        <w:pageBreakBefore w:val="0"/>
        <w:widowControl w:val="0"/>
        <w:tabs>
          <w:tab w:val="left" w:pos="0"/>
          <w:tab w:val="left" w:pos="54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 除合同条款另行规定外，伴随服务的费用应含在合同价中，不单独进行支付。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4. 知识产权</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 乙方应保证所提供</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服务免受第三方提出侵犯其知识产权（专利权、商标权、</w:t>
      </w:r>
      <w:r>
        <w:rPr>
          <w:rFonts w:hint="default" w:ascii="Times New Roman" w:hAnsi="Times New Roman" w:cs="Times New Roman"/>
          <w:color w:val="auto"/>
          <w:sz w:val="21"/>
          <w:szCs w:val="21"/>
          <w:highlight w:val="none"/>
          <w:lang w:eastAsia="zh-CN"/>
        </w:rPr>
        <w:t>软件著作权、</w:t>
      </w:r>
      <w:r>
        <w:rPr>
          <w:rFonts w:hint="default" w:ascii="Times New Roman" w:hAnsi="Times New Roman" w:cs="Times New Roman"/>
          <w:color w:val="auto"/>
          <w:sz w:val="21"/>
          <w:szCs w:val="21"/>
          <w:highlight w:val="none"/>
        </w:rPr>
        <w:t>版权等）的起诉。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 甲方对项目实施过程中所产生的所有成果（包括发明、发现、可运行系统、源代码及相关技术资料、文档等）享有永久使用权、复制权和修改权，其专利申请权、专利权、软件著作权、技术秘密的所有权、使用权、转让权等知识产权归甲方所有。</w:t>
      </w:r>
    </w:p>
    <w:p>
      <w:pPr>
        <w:keepNext w:val="0"/>
        <w:keepLines w:val="0"/>
        <w:pageBreakBefore w:val="0"/>
        <w:widowControl w:val="0"/>
        <w:tabs>
          <w:tab w:val="left" w:pos="0"/>
          <w:tab w:val="left" w:pos="540"/>
        </w:tabs>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 乙方不得利用本项目实施过程中所产生的成果（包括发明、发现、可运行系统、源代码及相关技术资料、文档等），另行自行开发本合同业务范围内供纳税人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使用的软件或产品，不得利用开发便利变相收费或搭车收费。</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5. 保密条款</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5.1 甲乙双方应对在本合同签订或履行过程中所接触的对方信息，包括但不限于知识产权、技术资料、技术诀窍、内部管理及其他相关信息，负有保密义务。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5.2 乙方在使用甲方为乙方及其工作人员提供的数据、程序、用户名、口令、资料及甲方相关的业务和技术文档，包括税收政策、方案设计细节、程序文件、数据结构，以及相关业务系统的软硬件、文档、测试和测试产生的数据时，应遵循以下规定：</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 应以审慎态度避免泄漏、公开或传播甲方的信息；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 在开发过程中对数据的处理方式应事先得到甲方的许可；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 未经甲方书面许可，不得对有关信息进行修改、补充、复制；</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 未经甲方书面许可，不得将信息以任何方式（如E-mail）携带出甲方场所；</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（5） 未经甲方书面许可，不得将信息透露给任何其他人； </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 严禁在提交的软件</w:t>
      </w:r>
      <w:r>
        <w:rPr>
          <w:rFonts w:hint="default" w:ascii="Times New Roman" w:hAnsi="Times New Roman" w:cs="Times New Roman"/>
          <w:color w:val="auto"/>
          <w:sz w:val="21"/>
          <w:szCs w:val="21"/>
          <w:highlight w:val="none"/>
          <w:lang w:eastAsia="zh-CN"/>
        </w:rPr>
        <w:t>产品</w:t>
      </w:r>
      <w:r>
        <w:rPr>
          <w:rFonts w:hint="default" w:ascii="Times New Roman" w:hAnsi="Times New Roman" w:cs="Times New Roman"/>
          <w:color w:val="auto"/>
          <w:sz w:val="21"/>
          <w:szCs w:val="21"/>
          <w:highlight w:val="none"/>
        </w:rPr>
        <w:t>中设置远程维护接口和后门程序；</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 不得进行系统软硬件设备的远程维护；</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 甲方以书面形式提出的其他保密措施。</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 保密期限不受合同有效期的限制，在合同有效期结束后，信息接受方仍应承担保密义务，直至该等信息成为公开信息。</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 甲乙双方如出现泄密行为，泄密方应承担相关的法律责任，包括但是不限于对由此给对方造成的经济损失进行赔偿。</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xml:space="preserve">. </w:t>
      </w:r>
      <w:r>
        <w:rPr>
          <w:rFonts w:hint="default" w:ascii="Times New Roman" w:hAnsi="Times New Roman" w:cs="Times New Roman"/>
          <w:b/>
          <w:color w:val="auto"/>
          <w:sz w:val="21"/>
          <w:szCs w:val="21"/>
          <w:highlight w:val="none"/>
          <w:lang w:eastAsia="zh-CN"/>
        </w:rPr>
        <w:t>履约</w:t>
      </w:r>
      <w:r>
        <w:rPr>
          <w:rFonts w:hint="default" w:ascii="Times New Roman" w:hAnsi="Times New Roman" w:cs="Times New Roman"/>
          <w:b/>
          <w:color w:val="auto"/>
          <w:sz w:val="21"/>
          <w:szCs w:val="21"/>
          <w:highlight w:val="none"/>
        </w:rPr>
        <w:t>验收要求</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甲方</w:t>
      </w:r>
      <w:r>
        <w:rPr>
          <w:rFonts w:hint="default" w:ascii="Times New Roman" w:hAnsi="Times New Roman" w:cs="Times New Roman"/>
          <w:color w:val="auto"/>
          <w:sz w:val="21"/>
          <w:szCs w:val="21"/>
          <w:highlight w:val="none"/>
          <w:lang w:eastAsia="zh-CN"/>
        </w:rPr>
        <w:t>需求部门</w:t>
      </w:r>
      <w:r>
        <w:rPr>
          <w:rFonts w:hint="default" w:ascii="Times New Roman" w:hAnsi="Times New Roman" w:cs="Times New Roman"/>
          <w:color w:val="auto"/>
          <w:sz w:val="21"/>
          <w:szCs w:val="21"/>
          <w:highlight w:val="none"/>
        </w:rPr>
        <w:t>严格按照采购合同开展履约验收。验收时,</w:t>
      </w:r>
      <w:r>
        <w:rPr>
          <w:rFonts w:hint="default" w:ascii="Times New Roman" w:hAnsi="Times New Roman" w:cs="Times New Roman"/>
          <w:color w:val="auto"/>
          <w:sz w:val="21"/>
          <w:szCs w:val="21"/>
          <w:highlight w:val="none"/>
          <w:lang w:eastAsia="zh-CN"/>
        </w:rPr>
        <w:t>应当按照本合同约定的技术、服务和安全标准，对供应商各项义务履行情况进行验收确认。未约定相关标准的，应当按照国家强制性规定、政策要求、安全标准和行业有关标准进行验收确认。</w:t>
      </w:r>
      <w:r>
        <w:rPr>
          <w:rFonts w:hint="default" w:ascii="Times New Roman" w:hAnsi="Times New Roman" w:cs="Times New Roman"/>
          <w:color w:val="auto"/>
          <w:sz w:val="21"/>
          <w:szCs w:val="21"/>
          <w:highlight w:val="none"/>
        </w:rPr>
        <w:t>验收结束后</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应当出具验收意见，列明合同事项、验收标准及验收情况</w:t>
      </w:r>
      <w:r>
        <w:rPr>
          <w:rFonts w:hint="default" w:ascii="Times New Roman" w:hAnsi="Times New Roman" w:cs="Times New Roman"/>
          <w:color w:val="auto"/>
          <w:sz w:val="21"/>
          <w:szCs w:val="21"/>
          <w:highlight w:val="none"/>
          <w:lang w:eastAsia="zh-CN"/>
        </w:rPr>
        <w:t>，由全体验收人员签字</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.2具体</w:t>
      </w:r>
      <w:r>
        <w:rPr>
          <w:rFonts w:hint="default" w:ascii="Times New Roman" w:hAnsi="Times New Roman" w:cs="Times New Roman"/>
          <w:color w:val="auto"/>
          <w:sz w:val="21"/>
          <w:szCs w:val="21"/>
          <w:highlight w:val="none"/>
          <w:lang w:eastAsia="zh-CN"/>
        </w:rPr>
        <w:t>履约</w:t>
      </w:r>
      <w:r>
        <w:rPr>
          <w:rFonts w:hint="default" w:ascii="Times New Roman" w:hAnsi="Times New Roman" w:cs="Times New Roman"/>
          <w:color w:val="auto"/>
          <w:sz w:val="21"/>
          <w:szCs w:val="21"/>
          <w:highlight w:val="none"/>
        </w:rPr>
        <w:t>验收要求详见</w:t>
      </w:r>
      <w:r>
        <w:rPr>
          <w:rFonts w:hint="default" w:ascii="Times New Roman" w:hAnsi="Times New Roman" w:cs="Times New Roman"/>
          <w:color w:val="auto"/>
          <w:sz w:val="21"/>
          <w:szCs w:val="21"/>
          <w:highlight w:val="none"/>
          <w:lang w:eastAsia="zh-CN"/>
        </w:rPr>
        <w:t>招标（</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文件。</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需提交履约保证金的项目，乙方应按照“合同条款前附表”第 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 xml:space="preserve"> 项“履约保证金及返还”提交履约保证金。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履约保证金的金额</w:t>
      </w:r>
      <w:r>
        <w:rPr>
          <w:rFonts w:hint="default" w:ascii="Times New Roman" w:hAnsi="Times New Roman" w:cs="Times New Roman"/>
          <w:color w:val="auto"/>
          <w:sz w:val="21"/>
          <w:szCs w:val="21"/>
          <w:highlight w:val="none"/>
          <w:lang w:eastAsia="zh-CN"/>
        </w:rPr>
        <w:t>可用于</w:t>
      </w:r>
      <w:r>
        <w:rPr>
          <w:rFonts w:hint="default" w:ascii="Times New Roman" w:hAnsi="Times New Roman" w:cs="Times New Roman"/>
          <w:color w:val="auto"/>
          <w:sz w:val="21"/>
          <w:szCs w:val="21"/>
          <w:highlight w:val="none"/>
        </w:rPr>
        <w:t>补偿甲方因乙方不能完成其合同义务而蒙受的损失。</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.4 乙方不履行合同</w:t>
      </w:r>
      <w:bookmarkStart w:id="73" w:name="_GoBack"/>
      <w:bookmarkEnd w:id="73"/>
      <w:r>
        <w:rPr>
          <w:rFonts w:hint="default" w:ascii="Times New Roman" w:hAnsi="Times New Roman" w:cs="Times New Roman"/>
          <w:color w:val="auto"/>
          <w:sz w:val="21"/>
          <w:szCs w:val="21"/>
          <w:highlight w:val="none"/>
        </w:rPr>
        <w:t>或者履行合同义务不符合约定使得合同目的不能实现，履约保证金不予退还，给甲方造成的损失超过履约保证金数额的，还应当对超过部分予以赔偿。</w:t>
      </w:r>
    </w:p>
    <w:p>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.5 履约保证金在合同履行期满后，扣除相应款项（如有）且双方无争议后，凭返还申请等资料一次性无息返还，详见“合同条款前附表”第</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项“履约保证金及返还”。</w:t>
      </w:r>
    </w:p>
    <w:p>
      <w:pPr>
        <w:keepNext w:val="0"/>
        <w:keepLines w:val="0"/>
        <w:pageBreakBefore w:val="0"/>
        <w:widowControl w:val="0"/>
        <w:tabs>
          <w:tab w:val="left" w:pos="0"/>
          <w:tab w:val="left" w:pos="54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．履约延误</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.1 乙方应按照本合同的规定提供服务。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.2 如乙方迟延履行合同义务，甲方将从应付合同金额中扣除误期违约金，每延误一天误期违约金按合同总金额的万分之三（0.03%）计收。乙方支付的误期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.3 在履行合同过程中，如果乙方可能遇到妨碍按时提供服务的情况时，应及时以书面形式将拖延的事实，可能拖延的期限和理由通知甲方。甲方在收到乙方通知后，应尽快对情况进行评估，并确定是否酌情延长工期以及是否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.4 除不可抗力和根据合同规定延期取得甲方同意而不收取误期赔偿费之外，乙方延误工期，将按合同规定被收取误期赔偿费。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.5 逾期退还履约保证金的违约责任。满足履约保证金返还条件的，甲方在收到返还相关信息等合同约定资料后，进行核实。对核实结果无异议的，应当自完成核实之日起30日内返还履约保证金。无特殊原因逾期退还履约保证金</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auto"/>
          <w:sz w:val="21"/>
          <w:szCs w:val="21"/>
          <w:highlight w:val="none"/>
        </w:rPr>
        <w:t>，乙方可要求</w:t>
      </w:r>
      <w:r>
        <w:rPr>
          <w:rFonts w:hint="default" w:ascii="Times New Roman" w:hAnsi="Times New Roman" w:cs="Times New Roman"/>
          <w:color w:val="auto"/>
          <w:sz w:val="21"/>
          <w:szCs w:val="21"/>
          <w:highlight w:val="none"/>
          <w:lang w:eastAsia="zh-CN"/>
        </w:rPr>
        <w:t>甲方按</w:t>
      </w:r>
      <w:r>
        <w:rPr>
          <w:rFonts w:hint="default" w:ascii="Times New Roman" w:hAnsi="Times New Roman" w:cs="Times New Roman"/>
          <w:color w:val="auto"/>
          <w:sz w:val="21"/>
          <w:szCs w:val="21"/>
          <w:highlight w:val="none"/>
        </w:rPr>
        <w:t>银行</w:t>
      </w:r>
      <w:r>
        <w:rPr>
          <w:rFonts w:hint="default" w:ascii="Times New Roman" w:hAnsi="Times New Roman" w:cs="Times New Roman"/>
          <w:color w:val="auto"/>
          <w:sz w:val="21"/>
          <w:szCs w:val="21"/>
          <w:highlight w:val="none"/>
          <w:lang w:eastAsia="zh-CN"/>
        </w:rPr>
        <w:t>同期</w:t>
      </w:r>
      <w:r>
        <w:rPr>
          <w:rFonts w:hint="default" w:ascii="Times New Roman" w:hAnsi="Times New Roman" w:cs="Times New Roman"/>
          <w:color w:val="auto"/>
          <w:sz w:val="21"/>
          <w:szCs w:val="21"/>
          <w:highlight w:val="none"/>
        </w:rPr>
        <w:t>活期存款</w:t>
      </w:r>
      <w:r>
        <w:rPr>
          <w:rFonts w:hint="default" w:ascii="Times New Roman" w:hAnsi="Times New Roman" w:cs="Times New Roman"/>
          <w:color w:val="auto"/>
          <w:sz w:val="21"/>
          <w:szCs w:val="21"/>
          <w:highlight w:val="none"/>
          <w:lang w:eastAsia="zh-CN"/>
        </w:rPr>
        <w:t>利率支付逾期利息</w:t>
      </w:r>
      <w:r>
        <w:rPr>
          <w:rFonts w:hint="default" w:ascii="Times New Roman" w:hAnsi="Times New Roman" w:cs="Times New Roman"/>
          <w:color w:val="auto"/>
          <w:sz w:val="21"/>
          <w:szCs w:val="21"/>
          <w:highlight w:val="none"/>
        </w:rPr>
        <w:t>。特殊原因逾期返还的，双方协商解决。</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 违约责任</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.2 乙方没有按照时限要求提供服务，且在甲方指定的延长期限内没有采取补救措施，甲方有权自行采取其他方式进行补救，乙方除按合同第</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条约定向甲方支付误期违约金外，另外甲方所发生的一切费用和甲方损失，甲方有权从应付的乙方的合同款项中扣除，不足扣除的乙方应另行支付。</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.3 除应支付甲方违约金等外，甲方有权根据合同或有关部门出具的检验证书向乙方提出索赔。</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.4 如果乙方对差异负有责任而甲方提出索赔，乙方同意按照下列方式解决索赔事宜：</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.5 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r>
        <w:rPr>
          <w:rFonts w:hint="default" w:ascii="Times New Roman" w:hAnsi="Times New Roman" w:cs="Times New Roman"/>
          <w:color w:val="auto"/>
          <w:sz w:val="21"/>
          <w:szCs w:val="21"/>
          <w:highlight w:val="none"/>
        </w:rPr>
        <w:t>纳入国家税务总局失信名单。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对于影响恶劣的严重违法失信行为，推送财政部纳入政府采购严重违法失信行为记录名单。</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9.6 如果乙方在本项目实施过程中发生违反网络安全规定行为造成不良后果的，自甲方做出认定之日起三年内，税务系统各单位可以拒绝乙方参与税务系统政府采购活动。</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不良后果指造成数据失窃或丢失、敏感信息泄露、主要业务系统瘫痪等网络安全事件。</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 不可抗力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本条所述的“不可抗力”系指双方不可预见、不可避免、不可克服的客观情况，但不包括双方的违约或疏忽。这些事件包括但不限于：战争、严重火灾、洪水、台风、地震等。</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如果乙方因不可抗力而导致合同实施延误或不能履行合同义务，不应承担误期赔偿或终止合同的责任。</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1</w:t>
      </w:r>
      <w:r>
        <w:rPr>
          <w:rFonts w:hint="default" w:ascii="Times New Roman" w:hAnsi="Times New Roman" w:cs="Times New Roman"/>
          <w:b/>
          <w:color w:val="auto"/>
          <w:sz w:val="21"/>
          <w:szCs w:val="21"/>
          <w:highlight w:val="none"/>
        </w:rPr>
        <w:t>. 争端的解决</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.1 甲乙双方应</w:t>
      </w:r>
      <w:r>
        <w:rPr>
          <w:rFonts w:hint="default" w:ascii="Times New Roman" w:hAnsi="Times New Roman" w:cs="Times New Roman"/>
          <w:color w:val="auto"/>
          <w:sz w:val="21"/>
          <w:szCs w:val="21"/>
          <w:highlight w:val="none"/>
          <w:lang w:eastAsia="zh-CN"/>
        </w:rPr>
        <w:t>首先</w:t>
      </w:r>
      <w:r>
        <w:rPr>
          <w:rFonts w:hint="default" w:ascii="Times New Roman" w:hAnsi="Times New Roman" w:cs="Times New Roman"/>
          <w:color w:val="auto"/>
          <w:sz w:val="21"/>
          <w:szCs w:val="21"/>
          <w:highlight w:val="none"/>
        </w:rPr>
        <w:t>通过友好协商解决在执行本合同中所发生的或与本合同有关的一切争端。如从协商开始</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天内仍不能解决，</w:t>
      </w:r>
      <w:r>
        <w:rPr>
          <w:rFonts w:hint="default" w:ascii="Times New Roman" w:hAnsi="Times New Roman" w:cs="Times New Roman"/>
          <w:color w:val="auto"/>
          <w:sz w:val="21"/>
          <w:szCs w:val="21"/>
          <w:highlight w:val="none"/>
          <w:lang w:eastAsia="zh-CN"/>
        </w:rPr>
        <w:t>可以按合同约定的方式提起仲裁或诉讼</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cs="Times New Roman"/>
          <w:color w:val="auto"/>
          <w:sz w:val="21"/>
          <w:szCs w:val="21"/>
          <w:highlight w:val="none"/>
        </w:rPr>
        <w:t xml:space="preserve"> 仲裁裁决应为最终裁决，对双方均具有约束力。</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2.3</w:t>
      </w:r>
      <w:r>
        <w:rPr>
          <w:rFonts w:hint="default" w:ascii="Times New Roman" w:hAnsi="Times New Roman" w:cs="Times New Roman"/>
          <w:color w:val="auto"/>
          <w:sz w:val="21"/>
          <w:szCs w:val="21"/>
          <w:highlight w:val="none"/>
        </w:rPr>
        <w:t xml:space="preserve"> 仲裁费除仲裁机关另有裁决外应由败诉方负担。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rPr>
        <w:t>在仲裁期间，除正在进行仲裁部分外，本合同的其它部分应继续执行。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11.3.1诉讼应向甲方所在地或</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lang w:val="en-US" w:eastAsia="zh-CN"/>
        </w:rPr>
        <w:t>人民法院提起诉讼。</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11.3.2诉讼费除人民法院另有判决外，应由败诉方负担。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11.3.3在诉讼期间，除正在进行诉讼部分外，本</w:t>
      </w:r>
      <w:r>
        <w:rPr>
          <w:rFonts w:hint="default" w:ascii="Times New Roman" w:hAnsi="Times New Roman" w:cs="Times New Roman"/>
          <w:color w:val="auto"/>
          <w:sz w:val="21"/>
          <w:szCs w:val="21"/>
          <w:highlight w:val="none"/>
        </w:rPr>
        <w:t>合同的其它部分应继续执行。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违约终止合同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 若出现如下情况，在甲方对乙方违约行为而采取的任何补救措施不受影响的情况下，甲方可向乙方发出书面通知书，提出解除部分或全部合同。自甲方发出书面通知书之日起30日内，乙方应支付甲方合同总金额20%的违约金，并根据合同执行情况返还部分或全部已收取款项。乙方支付的违约金不足以弥补甲方损失的，应继续承担赔偿责任。本合同约定的损失，包括但不限于：直接损失、调查取证费、诉讼费、律师费等。</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12.1.1 </w:t>
      </w:r>
      <w:r>
        <w:rPr>
          <w:rFonts w:hint="default" w:ascii="Times New Roman" w:hAnsi="Times New Roman" w:cs="Times New Roman"/>
          <w:color w:val="auto"/>
          <w:sz w:val="21"/>
          <w:szCs w:val="21"/>
          <w:highlight w:val="none"/>
          <w:lang w:eastAsia="zh-CN"/>
        </w:rPr>
        <w:t>乙方不履行合同</w:t>
      </w:r>
      <w:r>
        <w:rPr>
          <w:rFonts w:hint="eastAsia" w:ascii="Times New Roman" w:hAnsi="Times New Roman" w:cs="Times New Roman"/>
          <w:color w:val="auto"/>
          <w:sz w:val="21"/>
          <w:szCs w:val="21"/>
          <w:highlight w:val="none"/>
          <w:lang w:eastAsia="zh-CN"/>
        </w:rPr>
        <w:t>义务</w:t>
      </w:r>
      <w:r>
        <w:rPr>
          <w:rFonts w:hint="default" w:ascii="Times New Roman" w:hAnsi="Times New Roman" w:cs="Times New Roman"/>
          <w:color w:val="auto"/>
          <w:sz w:val="21"/>
          <w:szCs w:val="21"/>
          <w:highlight w:val="none"/>
          <w:lang w:eastAsia="zh-CN"/>
        </w:rPr>
        <w:t>或者履行合同义务不符合合同约定；</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如果乙方未能在合同规定的期限或甲方同意延长的期限内提供服务；</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 xml:space="preserve"> 因乙方人员自身技术能力、经验不足等问题造成甲方发生重大紧急故障，带来重大影响和损失的；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 xml:space="preserve"> 乙方对重大紧急故障没有及时响应，或不能在规定时间内解决处理故障、恢复正常运行的；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 xml:space="preserve"> 不能满足本项目技术需求的管理要求和规范，且经多次整改无明显改进的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 xml:space="preserve"> 在合同服务期内，同一个应用系统在升级完善、运行维护支持服务过程中，出现5次经甲乙双方确认的用户投诉的</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12.1.7 </w:t>
      </w:r>
      <w:r>
        <w:rPr>
          <w:rFonts w:hint="default" w:ascii="Times New Roman" w:hAnsi="Times New Roman" w:cs="Times New Roman"/>
          <w:color w:val="auto"/>
          <w:sz w:val="21"/>
          <w:szCs w:val="21"/>
          <w:highlight w:val="none"/>
        </w:rPr>
        <w:t>乙方利用本项目实施过程中所产生的成果（包括发明、发现、可运行系统、源代码及相关技术资料、文档等），另行自行开发本合同业务范围内供纳税人</w:t>
      </w:r>
      <w:r>
        <w:rPr>
          <w:rFonts w:hint="default" w:ascii="Times New Roman" w:hAnsi="Times New Roman" w:cs="Times New Roman"/>
          <w:color w:val="auto"/>
          <w:sz w:val="21"/>
          <w:szCs w:val="21"/>
          <w:highlight w:val="none"/>
          <w:lang w:eastAsia="zh-CN"/>
        </w:rPr>
        <w:t>缴费人</w:t>
      </w:r>
      <w:r>
        <w:rPr>
          <w:rFonts w:hint="default" w:ascii="Times New Roman" w:hAnsi="Times New Roman" w:cs="Times New Roman"/>
          <w:color w:val="auto"/>
          <w:sz w:val="21"/>
          <w:szCs w:val="21"/>
          <w:highlight w:val="none"/>
        </w:rPr>
        <w:t>使用的软件或产品的，或利用</w:t>
      </w:r>
      <w:r>
        <w:rPr>
          <w:rFonts w:hint="default" w:ascii="Times New Roman" w:hAnsi="Times New Roman" w:cs="Times New Roman"/>
          <w:color w:val="auto"/>
          <w:sz w:val="21"/>
          <w:szCs w:val="21"/>
          <w:highlight w:val="none"/>
          <w:lang w:eastAsia="zh-CN"/>
        </w:rPr>
        <w:t>为税务机关提供信息化服务的</w:t>
      </w:r>
      <w:r>
        <w:rPr>
          <w:rFonts w:hint="default" w:ascii="Times New Roman" w:hAnsi="Times New Roman" w:cs="Times New Roman"/>
          <w:color w:val="auto"/>
          <w:sz w:val="21"/>
          <w:szCs w:val="21"/>
          <w:highlight w:val="none"/>
        </w:rPr>
        <w:t>便利</w:t>
      </w:r>
      <w:r>
        <w:rPr>
          <w:rFonts w:hint="default" w:ascii="Times New Roman" w:hAnsi="Times New Roman" w:cs="Times New Roman"/>
          <w:color w:val="auto"/>
          <w:sz w:val="21"/>
          <w:szCs w:val="21"/>
          <w:highlight w:val="none"/>
          <w:lang w:eastAsia="zh-CN"/>
        </w:rPr>
        <w:t>，向纳税人缴费人</w:t>
      </w:r>
      <w:r>
        <w:rPr>
          <w:rFonts w:hint="default" w:ascii="Times New Roman" w:hAnsi="Times New Roman" w:cs="Times New Roman"/>
          <w:color w:val="auto"/>
          <w:sz w:val="21"/>
          <w:szCs w:val="21"/>
          <w:highlight w:val="none"/>
        </w:rPr>
        <w:t>搭车收费或变相收费的，</w:t>
      </w:r>
      <w:r>
        <w:rPr>
          <w:rFonts w:hint="default" w:ascii="Times New Roman" w:hAnsi="Times New Roman" w:cs="Times New Roman"/>
          <w:color w:val="auto"/>
          <w:sz w:val="21"/>
          <w:szCs w:val="21"/>
          <w:highlight w:val="none"/>
          <w:lang w:eastAsia="zh-CN"/>
        </w:rPr>
        <w:t>或有其他失信行为的；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12.1.8 乙方在本项目实施过程中发生违反网络安全规定行为造成不良后果的。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 xml:space="preserve"> 乙方提供的服务侵犯甲方、第三方知识产权等合法权益的；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10</w:t>
      </w:r>
      <w:r>
        <w:rPr>
          <w:rFonts w:hint="default" w:ascii="Times New Roman" w:hAnsi="Times New Roman" w:cs="Times New Roman"/>
          <w:color w:val="auto"/>
          <w:sz w:val="21"/>
          <w:szCs w:val="21"/>
          <w:highlight w:val="none"/>
        </w:rPr>
        <w:t xml:space="preserve"> 乙方或乙方人员造成甲方或第三方经济损失而拒不赔偿的；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乙方转让其应履行的合同义务，或未经甲方同意采取分包方式履行合同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乙方有其他严重违约行为的。</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.2 如果甲方根据上述第1</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.1条的规定，终止了全部或部分合同，甲方</w:t>
      </w:r>
      <w:r>
        <w:rPr>
          <w:rFonts w:hint="eastAsia" w:ascii="Times New Roman" w:hAnsi="Times New Roman" w:cs="Times New Roman"/>
          <w:color w:val="auto"/>
          <w:sz w:val="21"/>
          <w:szCs w:val="21"/>
          <w:highlight w:val="none"/>
          <w:lang w:eastAsia="zh-CN"/>
        </w:rPr>
        <w:t>可以适当地</w:t>
      </w:r>
      <w:r>
        <w:rPr>
          <w:rFonts w:hint="default" w:ascii="Times New Roman" w:hAnsi="Times New Roman" w:cs="Times New Roman"/>
          <w:color w:val="auto"/>
          <w:sz w:val="21"/>
          <w:szCs w:val="21"/>
          <w:highlight w:val="none"/>
        </w:rPr>
        <w:t>条件和方法购买乙方未能提供的服务，乙方应对甲方购买类似服务所超出的费用负责。同时，乙方应继续执行合同中未终止的部分。</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破产终止合同</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.1 如果乙方破产或无清偿能力，甲方可在任何时候以书面形式通知乙方终止合同而不给乙方补偿。</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.2该终止合同将不损害或影响甲方已经采取或将要采取的任何行动或补救措施的权力。</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4</w:t>
      </w:r>
      <w:r>
        <w:rPr>
          <w:rFonts w:hint="default" w:ascii="Times New Roman" w:hAnsi="Times New Roman" w:cs="Times New Roman"/>
          <w:b/>
          <w:color w:val="auto"/>
          <w:sz w:val="21"/>
          <w:szCs w:val="21"/>
          <w:highlight w:val="none"/>
        </w:rPr>
        <w:t>. 其他情况的终止合同</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.1 乙方在执行合同的过程中发生重大事故或变故，对履行合同有直接影响的，甲方可以提出终止合同而不给予乙方任何补偿。</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.2 在服务期内，由于甲方工作计划调整，推广使用新应用系统导致本项目相关服务停止的，甲方可以提出终止合同而不给予乙方任何补偿。</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5</w:t>
      </w:r>
      <w:r>
        <w:rPr>
          <w:rFonts w:hint="default" w:ascii="Times New Roman" w:hAnsi="Times New Roman" w:cs="Times New Roman"/>
          <w:b/>
          <w:color w:val="auto"/>
          <w:sz w:val="21"/>
          <w:szCs w:val="21"/>
          <w:highlight w:val="none"/>
        </w:rPr>
        <w:t>. 合同修改或变更</w:t>
      </w:r>
    </w:p>
    <w:p>
      <w:pPr>
        <w:keepNext w:val="0"/>
        <w:keepLines w:val="0"/>
        <w:pageBreakBefore w:val="0"/>
        <w:widowControl w:val="0"/>
        <w:kinsoku/>
        <w:wordWrap/>
        <w:overflowPunct/>
        <w:bidi w:val="0"/>
        <w:adjustRightInd/>
        <w:snapToGrid/>
        <w:spacing w:line="360" w:lineRule="auto"/>
        <w:ind w:firstLine="482"/>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.1 合同如有未尽事宜，须经甲乙双方</w:t>
      </w:r>
      <w:r>
        <w:rPr>
          <w:rFonts w:hint="eastAsia" w:ascii="Times New Roman" w:hAnsi="Times New Roman" w:cs="Times New Roman"/>
          <w:color w:val="auto"/>
          <w:sz w:val="21"/>
          <w:szCs w:val="21"/>
          <w:highlight w:val="none"/>
          <w:lang w:eastAsia="zh-CN"/>
        </w:rPr>
        <w:t>协商</w:t>
      </w:r>
      <w:r>
        <w:rPr>
          <w:rFonts w:hint="default" w:ascii="Times New Roman" w:hAnsi="Times New Roman" w:cs="Times New Roman"/>
          <w:color w:val="auto"/>
          <w:sz w:val="21"/>
          <w:szCs w:val="21"/>
          <w:highlight w:val="none"/>
        </w:rPr>
        <w:t>，做出补充约定，并签订书面补充合同或变更协议。补充合同或变更协议作为本合同的一部分，与本合同具有同等效力。</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.2 除了双方签署书面修改或变更协议，并成为本合同不可分割的一部分的情况之外，本合同的条款不得有任何变化或修改。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.3 由于采购人项目统一规划等原因导致本项目停止部分服务的，甲方将启动合同变更程序，与乙方协商变更相关合同条款。</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6</w:t>
      </w:r>
      <w:r>
        <w:rPr>
          <w:rFonts w:hint="default" w:ascii="Times New Roman" w:hAnsi="Times New Roman" w:cs="Times New Roman"/>
          <w:b/>
          <w:color w:val="auto"/>
          <w:sz w:val="21"/>
          <w:szCs w:val="21"/>
          <w:highlight w:val="none"/>
        </w:rPr>
        <w:t>. 转让和分包</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color w:val="auto"/>
          <w:sz w:val="21"/>
          <w:szCs w:val="21"/>
          <w:highlight w:val="none"/>
        </w:rPr>
        <w:t>.1 除甲方事先书面同意外，乙方不得部分转让或全部转让其应履行的合同义务。</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16.2 </w:t>
      </w:r>
      <w:r>
        <w:rPr>
          <w:rFonts w:hint="default" w:ascii="Times New Roman" w:hAnsi="Times New Roman" w:eastAsia="宋体" w:cs="Times New Roman"/>
          <w:color w:val="auto"/>
          <w:sz w:val="21"/>
          <w:szCs w:val="21"/>
          <w:highlight w:val="none"/>
          <w:lang w:val="en-US" w:eastAsia="zh-CN"/>
        </w:rPr>
        <w:t>未经甲方同意，乙方不得采取分包方式履行合同。经甲方同意分包履行合同的，乙方就采购项目及分包项目向甲方负责，分包供应商就分包项目承担责任。</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w:t>
      </w:r>
      <w:r>
        <w:rPr>
          <w:rFonts w:hint="default"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 合同语言</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.1 本合同语言为中文。</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rPr>
        <w:t>.2 双方交换的与合同有关的信件和其他文件应用合同语言书写。</w:t>
      </w:r>
    </w:p>
    <w:p>
      <w:pPr>
        <w:keepNext w:val="0"/>
        <w:keepLines w:val="0"/>
        <w:pageBreakBefore w:val="0"/>
        <w:widowControl w:val="0"/>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18</w:t>
      </w:r>
      <w:r>
        <w:rPr>
          <w:rFonts w:hint="default" w:ascii="Times New Roman" w:hAnsi="Times New Roman" w:cs="Times New Roman"/>
          <w:b/>
          <w:color w:val="auto"/>
          <w:sz w:val="21"/>
          <w:szCs w:val="21"/>
          <w:highlight w:val="none"/>
        </w:rPr>
        <w:t>. 适用法律</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.1 本合同按照中华人民共和国现行法律进行解释。</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18</w:t>
      </w:r>
      <w:r>
        <w:rPr>
          <w:rFonts w:hint="default" w:ascii="Times New Roman" w:hAnsi="Times New Roman" w:cs="Times New Roman"/>
          <w:color w:val="auto"/>
          <w:sz w:val="21"/>
          <w:szCs w:val="21"/>
          <w:highlight w:val="none"/>
        </w:rPr>
        <w:t>.2 本合同的履行、违约责任和解决争议的方法等适用《中华人民共和国</w:t>
      </w:r>
      <w:r>
        <w:rPr>
          <w:rFonts w:hint="default" w:ascii="Times New Roman" w:hAnsi="Times New Roman" w:cs="Times New Roman"/>
          <w:color w:val="auto"/>
          <w:sz w:val="21"/>
          <w:szCs w:val="21"/>
          <w:highlight w:val="none"/>
          <w:lang w:eastAsia="zh-CN"/>
        </w:rPr>
        <w:t>民法典（合同编）</w:t>
      </w:r>
      <w:r>
        <w:rPr>
          <w:rFonts w:hint="default" w:ascii="Times New Roman" w:hAnsi="Times New Roman" w:cs="Times New Roman"/>
          <w:color w:val="auto"/>
          <w:sz w:val="21"/>
          <w:szCs w:val="21"/>
          <w:highlight w:val="none"/>
        </w:rPr>
        <w:t>》。</w:t>
      </w:r>
    </w:p>
    <w:p>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19</w:t>
      </w:r>
      <w:r>
        <w:rPr>
          <w:rFonts w:hint="default" w:ascii="Times New Roman" w:hAnsi="Times New Roman" w:cs="Times New Roman"/>
          <w:b/>
          <w:color w:val="auto"/>
          <w:sz w:val="21"/>
          <w:szCs w:val="21"/>
          <w:highlight w:val="none"/>
        </w:rPr>
        <w:t>. 税费</w:t>
      </w:r>
    </w:p>
    <w:p>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19</w:t>
      </w:r>
      <w:r>
        <w:rPr>
          <w:rFonts w:hint="default" w:ascii="Times New Roman" w:hAnsi="Times New Roman" w:cs="Times New Roman"/>
          <w:color w:val="auto"/>
          <w:sz w:val="21"/>
          <w:szCs w:val="21"/>
          <w:highlight w:val="none"/>
        </w:rPr>
        <w:t>.1 合同服务的所有税费均已包含于合同价中，甲方不再另行支付。</w:t>
      </w:r>
    </w:p>
    <w:p>
      <w:pPr>
        <w:keepNext w:val="0"/>
        <w:keepLines w:val="0"/>
        <w:pageBreakBefore w:val="0"/>
        <w:widowControl w:val="0"/>
        <w:tabs>
          <w:tab w:val="left" w:pos="700"/>
        </w:tabs>
        <w:kinsoku/>
        <w:wordWrap/>
        <w:overflowPunct/>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US" w:eastAsia="zh-CN"/>
        </w:rPr>
        <w:t>20</w:t>
      </w:r>
      <w:r>
        <w:rPr>
          <w:rFonts w:hint="default" w:ascii="Times New Roman" w:hAnsi="Times New Roman" w:cs="Times New Roman"/>
          <w:b/>
          <w:color w:val="auto"/>
          <w:sz w:val="21"/>
          <w:szCs w:val="21"/>
          <w:highlight w:val="none"/>
        </w:rPr>
        <w:t>. 合同生效</w:t>
      </w:r>
    </w:p>
    <w:p>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.1 本合同一式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份，由甲乙双方法定代表人或被授权人签字并盖章后生效。</w:t>
      </w:r>
    </w:p>
    <w:p>
      <w:pPr>
        <w:keepNext w:val="0"/>
        <w:keepLines w:val="0"/>
        <w:pageBreakBefore w:val="0"/>
        <w:widowControl w:val="0"/>
        <w:kinsoku/>
        <w:wordWrap/>
        <w:overflowPunct/>
        <w:bidi w:val="0"/>
        <w:adjustRightInd/>
        <w:snapToGrid/>
        <w:spacing w:line="360" w:lineRule="auto"/>
        <w:textAlignment w:val="auto"/>
        <w:rPr>
          <w:rFonts w:hint="default" w:ascii="Times New Roman" w:hAnsi="Times New Roman" w:cs="Times New Roman"/>
          <w:color w:val="auto"/>
          <w:sz w:val="21"/>
          <w:szCs w:val="21"/>
          <w:highlight w:val="none"/>
        </w:rPr>
      </w:pPr>
    </w:p>
    <w:p>
      <w:pPr>
        <w:pStyle w:val="11"/>
        <w:spacing w:before="79" w:line="219" w:lineRule="auto"/>
        <w:ind w:left="480"/>
        <w:outlineLvl w:val="1"/>
        <w:rPr>
          <w:sz w:val="24"/>
          <w:szCs w:val="24"/>
        </w:rPr>
      </w:pPr>
      <w:r>
        <w:rPr>
          <w:rFonts w:eastAsia="宋体" w:cs="Times New Roman"/>
          <w:b/>
          <w:bCs/>
          <w:spacing w:val="-3"/>
          <w:sz w:val="24"/>
          <w:szCs w:val="24"/>
        </w:rPr>
        <w:t>三   招</w:t>
      </w:r>
      <w:r>
        <w:rPr>
          <w:b/>
          <w:bCs/>
          <w:spacing w:val="-2"/>
          <w:sz w:val="24"/>
          <w:szCs w:val="24"/>
        </w:rPr>
        <w:t>标（采购）文件及投标（响应）文件（如需要可另附）</w:t>
      </w:r>
    </w:p>
    <w:p>
      <w:pPr>
        <w:spacing w:line="412" w:lineRule="auto"/>
        <w:rPr>
          <w:rFonts w:ascii="Arial"/>
          <w:sz w:val="21"/>
        </w:rPr>
      </w:pPr>
    </w:p>
    <w:p>
      <w:pPr>
        <w:pStyle w:val="11"/>
        <w:spacing w:before="78" w:line="218" w:lineRule="auto"/>
        <w:ind w:left="503"/>
        <w:outlineLvl w:val="1"/>
        <w:rPr>
          <w:sz w:val="24"/>
          <w:szCs w:val="24"/>
        </w:rPr>
      </w:pPr>
      <w:r>
        <w:rPr>
          <w:b/>
          <w:bCs/>
          <w:spacing w:val="-3"/>
          <w:sz w:val="24"/>
          <w:szCs w:val="24"/>
        </w:rPr>
        <w:t>四</w:t>
      </w:r>
      <w:r>
        <w:rPr>
          <w:spacing w:val="-3"/>
          <w:sz w:val="24"/>
          <w:szCs w:val="24"/>
        </w:rPr>
        <w:t xml:space="preserve">   </w:t>
      </w:r>
      <w:r>
        <w:rPr>
          <w:b/>
          <w:bCs/>
          <w:spacing w:val="-3"/>
          <w:sz w:val="24"/>
          <w:szCs w:val="24"/>
        </w:rPr>
        <w:t>报价表（总报价表和分项报价表，如有需要可另附）</w:t>
      </w:r>
    </w:p>
    <w:p>
      <w:pPr>
        <w:rPr>
          <w:color w:val="auto"/>
          <w:highlight w:val="none"/>
        </w:rPr>
        <w:sectPr>
          <w:pgSz w:w="11906" w:h="16838"/>
          <w:pgMar w:top="1440" w:right="1752"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3"/>
        <w:bidi w:val="0"/>
        <w:rPr>
          <w:rFonts w:hint="eastAsia"/>
        </w:rPr>
      </w:pPr>
      <w:bookmarkStart w:id="40" w:name="_Toc132880284"/>
      <w:bookmarkStart w:id="41" w:name="_Toc3533"/>
      <w:r>
        <w:rPr>
          <w:rFonts w:hint="eastAsia"/>
        </w:rPr>
        <w:t>第五章　投标文件格式</w:t>
      </w:r>
      <w:bookmarkEnd w:id="40"/>
      <w:bookmarkEnd w:id="41"/>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投标人必须按下列文本格式，如实提供具有法律效力的资格证明文件和真实有效的其他文件资料，任何不按下列文本格式提供或有实质性变更将由投标人承担风险。</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1.投标人应严格按照本章规定填写和提交全部格式文件以及其他有关资料，混乱的编排导致投标文件被误读或查找不到，后果由投标人承担。</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2.所附表格中要求回答的全部问题和信息都必须正面回答。</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3.资格声明文件的签字人应保证全部声明和问题的回答是真实的和准确的。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4.评标委员会将应用投标人提交的资料并根据自己的判断，决定投标人履行合同的合格性及能力。</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5.全部文件应按投标人须知中规定的语言提交。</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6.以下格式文件为要求填写内容的固定格式，投标人不得擅自修改格式，其他未提供格式的文件和资料由投标人自行设计编制格式填写。</w:t>
      </w:r>
    </w:p>
    <w:p>
      <w:pPr>
        <w:adjustRightInd w:val="0"/>
        <w:snapToGrid w:val="0"/>
        <w:spacing w:beforeLines="20" w:after="4" w:line="360" w:lineRule="auto"/>
        <w:ind w:firstLine="422" w:firstLineChars="200"/>
        <w:jc w:val="center"/>
        <w:rPr>
          <w:b/>
          <w:bCs/>
          <w:color w:val="auto"/>
          <w:highlight w:val="none"/>
        </w:rPr>
      </w:pPr>
    </w:p>
    <w:p>
      <w:pPr>
        <w:ind w:firstLine="422" w:firstLineChars="200"/>
        <w:jc w:val="center"/>
        <w:rPr>
          <w:b/>
          <w:bCs/>
          <w:color w:val="auto"/>
          <w:highlight w:val="none"/>
        </w:rPr>
      </w:pPr>
    </w:p>
    <w:p>
      <w:pPr>
        <w:rPr>
          <w:color w:val="auto"/>
          <w:highlight w:val="none"/>
        </w:rPr>
      </w:pPr>
    </w:p>
    <w:p>
      <w:pPr>
        <w:rPr>
          <w:b/>
          <w:bCs/>
          <w:color w:val="auto"/>
          <w:highlight w:val="none"/>
        </w:rPr>
      </w:pPr>
    </w:p>
    <w:p>
      <w:pPr>
        <w:adjustRightInd w:val="0"/>
        <w:snapToGrid w:val="0"/>
        <w:spacing w:after="0" w:line="360" w:lineRule="auto"/>
        <w:jc w:val="center"/>
        <w:rPr>
          <w:b/>
          <w:bCs/>
          <w:color w:val="auto"/>
          <w:highlight w:val="none"/>
        </w:rPr>
      </w:pPr>
      <w:r>
        <w:rPr>
          <w:rFonts w:hint="eastAsia"/>
          <w:b/>
          <w:bCs/>
          <w:color w:val="auto"/>
          <w:highlight w:val="none"/>
        </w:rPr>
        <w:br w:type="page"/>
      </w:r>
    </w:p>
    <w:p>
      <w:pPr>
        <w:spacing w:line="600" w:lineRule="auto"/>
        <w:jc w:val="center"/>
        <w:rPr>
          <w:rFonts w:ascii="宋体" w:hAnsi="宋体"/>
          <w:b/>
          <w:color w:val="auto"/>
          <w:kern w:val="0"/>
          <w:sz w:val="44"/>
          <w:szCs w:val="44"/>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spacing w:line="600" w:lineRule="auto"/>
        <w:jc w:val="center"/>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商务部分</w:t>
      </w:r>
    </w:p>
    <w:p>
      <w:pPr>
        <w:spacing w:line="360" w:lineRule="auto"/>
        <w:ind w:firstLine="640" w:firstLineChars="200"/>
        <w:jc w:val="center"/>
        <w:rPr>
          <w:rFonts w:ascii="宋体" w:hAnsi="宋体"/>
          <w:color w:val="auto"/>
          <w:kern w:val="0"/>
          <w:sz w:val="32"/>
          <w:szCs w:val="32"/>
          <w:highlight w:val="none"/>
        </w:rPr>
      </w:pPr>
    </w:p>
    <w:p>
      <w:pPr>
        <w:spacing w:line="360" w:lineRule="auto"/>
        <w:jc w:val="center"/>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格式1  授权委托书</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1-1法定代表人授权委托书</w:t>
      </w:r>
    </w:p>
    <w:p>
      <w:pPr>
        <w:adjustRightInd w:val="0"/>
        <w:snapToGrid w:val="0"/>
        <w:spacing w:after="0" w:line="360" w:lineRule="auto"/>
        <w:jc w:val="center"/>
        <w:rPr>
          <w:rFonts w:ascii="宋体" w:hAnsi="宋体" w:cs="宋体"/>
          <w:b/>
          <w:bCs/>
          <w:color w:val="auto"/>
          <w:sz w:val="24"/>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适用于授权代表参加投标</w:t>
      </w:r>
      <w:r>
        <w:rPr>
          <w:rFonts w:ascii="宋体" w:hAnsi="宋体" w:cs="宋体"/>
          <w:b w:val="0"/>
          <w:bCs w:val="0"/>
          <w:color w:val="auto"/>
          <w:sz w:val="21"/>
          <w:szCs w:val="21"/>
          <w:highlight w:val="none"/>
        </w:rPr>
        <w:t>)</w:t>
      </w:r>
    </w:p>
    <w:p>
      <w:pPr>
        <w:pStyle w:val="13"/>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本授权书声明：注册于___________（投标人住址）的___________（投标人名称）法定代表人_______（姓名、职务）代表本公司授权_______（被授权投标代表姓名、职务）为本公司的合法投标代表，就贵方组织的《</w:t>
      </w:r>
      <w:r>
        <w:rPr>
          <w:rFonts w:hint="eastAsia" w:ascii="宋体" w:hAnsi="宋体" w:cs="宋体"/>
          <w:color w:val="auto"/>
          <w:sz w:val="21"/>
          <w:szCs w:val="21"/>
          <w:highlight w:val="none"/>
          <w:u w:val="single"/>
        </w:rPr>
        <w:t xml:space="preserve">          项目</w:t>
      </w:r>
      <w:r>
        <w:rPr>
          <w:rFonts w:hint="eastAsia" w:ascii="宋体" w:hAnsi="宋体" w:cs="宋体"/>
          <w:color w:val="auto"/>
          <w:sz w:val="21"/>
          <w:szCs w:val="21"/>
          <w:highlight w:val="none"/>
        </w:rPr>
        <w:t>》（项目编号：_______）投标、合同的执行，以本公司名义处理一切与之有关的事务。</w:t>
      </w:r>
    </w:p>
    <w:p>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本授权书于______年______月_____日生效，特此声明。</w:t>
      </w:r>
    </w:p>
    <w:p>
      <w:pPr>
        <w:pStyle w:val="13"/>
        <w:keepNext w:val="0"/>
        <w:keepLines w:val="0"/>
        <w:pageBreakBefore w:val="0"/>
        <w:widowControl w:val="0"/>
        <w:kinsoku/>
        <w:wordWrap/>
        <w:overflowPunct/>
        <w:bidi w:val="0"/>
        <w:adjustRightInd w:val="0"/>
        <w:snapToGrid w:val="0"/>
        <w:spacing w:line="360" w:lineRule="auto"/>
        <w:ind w:firstLine="420" w:firstLineChars="200"/>
        <w:textAlignment w:val="auto"/>
        <w:rPr>
          <w:rFonts w:hAnsi="宋体" w:cs="宋体"/>
          <w:color w:val="auto"/>
          <w:sz w:val="21"/>
          <w:szCs w:val="21"/>
          <w:highlight w:val="none"/>
        </w:rPr>
      </w:pPr>
      <w:r>
        <w:rPr>
          <w:rFonts w:hint="eastAsia" w:hAnsi="宋体" w:cs="宋体"/>
          <w:color w:val="auto"/>
          <w:sz w:val="21"/>
          <w:szCs w:val="21"/>
          <w:highlight w:val="none"/>
        </w:rPr>
        <w:t>被授权投标代表无转委托权。</w:t>
      </w:r>
    </w:p>
    <w:p>
      <w:pPr>
        <w:pStyle w:val="13"/>
        <w:adjustRightInd w:val="0"/>
        <w:snapToGrid w:val="0"/>
        <w:spacing w:line="360" w:lineRule="auto"/>
        <w:rPr>
          <w:rFonts w:hAnsi="宋体" w:cs="宋体"/>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r>
              <w:rPr>
                <w:rFonts w:hint="eastAsia" w:hAnsi="宋体" w:cs="宋体"/>
                <w:b/>
                <w:color w:val="auto"/>
                <w:highlight w:val="none"/>
              </w:rPr>
              <w:t>被授权投标代表</w:t>
            </w:r>
            <w:r>
              <w:rPr>
                <w:rFonts w:hint="eastAsia" w:hAnsi="宋体" w:cs="宋体"/>
                <w:color w:val="auto"/>
                <w:highlight w:val="none"/>
              </w:rPr>
              <w:t>身份证复印件</w:t>
            </w: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tc>
      </w:tr>
    </w:tbl>
    <w:p>
      <w:pPr>
        <w:pStyle w:val="13"/>
        <w:adjustRightInd w:val="0"/>
        <w:snapToGrid w:val="0"/>
        <w:spacing w:line="360" w:lineRule="auto"/>
        <w:jc w:val="left"/>
        <w:rPr>
          <w:rFonts w:hAnsi="宋体" w:cs="宋体"/>
          <w:color w:val="auto"/>
          <w:highlight w:val="none"/>
        </w:rPr>
      </w:pP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投标人名称（公章）：________________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法定代表人（签字或签章）：________________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被授权投标代表（签字）：________________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被授权投标代表联系电话：____________</w:t>
      </w:r>
    </w:p>
    <w:p>
      <w:pPr>
        <w:keepNext w:val="0"/>
        <w:keepLines w:val="0"/>
        <w:pageBreakBefore w:val="0"/>
        <w:widowControl w:val="0"/>
        <w:tabs>
          <w:tab w:val="left" w:pos="1230"/>
        </w:tabs>
        <w:kinsoku/>
        <w:wordWrap/>
        <w:overflowPunct/>
        <w:topLinePunct/>
        <w:autoSpaceDE w:val="0"/>
        <w:autoSpaceDN w:val="0"/>
        <w:bidi w:val="0"/>
        <w:adjustRightInd w:val="0"/>
        <w:snapToGrid w:val="0"/>
        <w:spacing w:after="0" w:line="360" w:lineRule="auto"/>
        <w:ind w:left="363"/>
        <w:textAlignment w:val="auto"/>
        <w:rPr>
          <w:rFonts w:ascii="宋体" w:hAnsi="宋体" w:cs="宋体"/>
          <w:color w:val="auto"/>
          <w:sz w:val="21"/>
          <w:szCs w:val="21"/>
          <w:highlight w:val="none"/>
        </w:rPr>
      </w:pPr>
      <w:r>
        <w:rPr>
          <w:rFonts w:hint="eastAsia" w:ascii="宋体" w:hAnsi="宋体" w:cs="宋体"/>
          <w:color w:val="auto"/>
          <w:sz w:val="21"/>
          <w:szCs w:val="21"/>
          <w:highlight w:val="none"/>
        </w:rPr>
        <w:t>日期：____________</w:t>
      </w:r>
    </w:p>
    <w:p>
      <w:pPr>
        <w:topLinePunct/>
        <w:autoSpaceDE w:val="0"/>
        <w:autoSpaceDN w:val="0"/>
        <w:adjustRightInd w:val="0"/>
        <w:snapToGrid w:val="0"/>
        <w:spacing w:after="0" w:line="360" w:lineRule="auto"/>
        <w:jc w:val="left"/>
        <w:rPr>
          <w:rFonts w:hint="default" w:ascii="Times New Roman" w:hAnsi="Times New Roman" w:cs="Times New Roman"/>
          <w:color w:val="auto"/>
          <w:highlight w:val="none"/>
        </w:rPr>
      </w:pPr>
    </w:p>
    <w:p>
      <w:pPr>
        <w:topLinePunct/>
        <w:autoSpaceDE w:val="0"/>
        <w:autoSpaceDN w:val="0"/>
        <w:adjustRightInd w:val="0"/>
        <w:snapToGrid w:val="0"/>
        <w:spacing w:after="0" w:line="360" w:lineRule="auto"/>
        <w:jc w:val="left"/>
        <w:rPr>
          <w:rFonts w:hint="default" w:ascii="Times New Roman" w:hAnsi="Times New Roman" w:cs="Times New Roman"/>
          <w:i/>
          <w:iCs/>
          <w:color w:val="auto"/>
          <w:highlight w:val="none"/>
        </w:rPr>
      </w:pPr>
      <w:r>
        <w:rPr>
          <w:rFonts w:hint="default" w:ascii="Times New Roman" w:hAnsi="Times New Roman" w:cs="Times New Roman"/>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default" w:ascii="Times New Roman" w:hAnsi="Times New Roman" w:cs="Times New Roman"/>
          <w:color w:val="auto"/>
          <w:highlight w:val="none"/>
        </w:rPr>
        <w:t>1.投标人如由被授权投标代表参与投标活动的，须同时提供《法定代表人授权委托书》和被授权投标代表身份证复印件。《法定代表人授权委托书》应当按本格式要求加盖与投标人名称全称一致的标准公章，并签署法定代表人或被授权投标代表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1-2法定代表人身份证明复印件</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(适用于法定代表人参加投标)</w:t>
      </w:r>
    </w:p>
    <w:p>
      <w:pPr>
        <w:topLinePunct/>
        <w:autoSpaceDE w:val="0"/>
        <w:autoSpaceDN w:val="0"/>
        <w:adjustRightInd w:val="0"/>
        <w:snapToGrid w:val="0"/>
        <w:spacing w:after="0" w:line="360" w:lineRule="auto"/>
        <w:ind w:firstLine="420" w:firstLineChars="200"/>
        <w:rPr>
          <w:color w:val="auto"/>
          <w:highlight w:val="none"/>
        </w:rPr>
      </w:pPr>
    </w:p>
    <w:tbl>
      <w:tblPr>
        <w:tblStyle w:val="18"/>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noWrap/>
            <w:vAlign w:val="center"/>
          </w:tcPr>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r>
              <w:rPr>
                <w:rFonts w:hAnsi="宋体" w:cs="宋体"/>
                <w:color w:val="auto"/>
                <w:highlight w:val="none"/>
              </w:rPr>
              <w:t>法定代表人身份证明复印件</w:t>
            </w: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p>
            <w:pPr>
              <w:pStyle w:val="13"/>
              <w:adjustRightInd w:val="0"/>
              <w:snapToGrid w:val="0"/>
              <w:spacing w:line="360" w:lineRule="auto"/>
              <w:jc w:val="center"/>
              <w:rPr>
                <w:rFonts w:hAnsi="宋体" w:cs="宋体"/>
                <w:color w:val="auto"/>
                <w:highlight w:val="none"/>
              </w:rPr>
            </w:pPr>
          </w:p>
        </w:tc>
      </w:tr>
    </w:tbl>
    <w:p>
      <w:pPr>
        <w:topLinePunct/>
        <w:autoSpaceDE w:val="0"/>
        <w:autoSpaceDN w:val="0"/>
        <w:adjustRightInd w:val="0"/>
        <w:snapToGrid w:val="0"/>
        <w:spacing w:after="0" w:line="360" w:lineRule="auto"/>
        <w:jc w:val="left"/>
        <w:rPr>
          <w:rFonts w:eastAsia="仿宋_GB2312"/>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法定代表人作为投标代表参与投标活动的，仅须提供法定代表人身份证复印件</w:t>
      </w:r>
      <w:r>
        <w:rPr>
          <w:rFonts w:hint="eastAsia" w:ascii="宋体" w:hAnsi="宋体" w:cs="宋体"/>
          <w:color w:val="auto"/>
          <w:highlight w:val="none"/>
        </w:rPr>
        <w:t>。</w:t>
      </w:r>
    </w:p>
    <w:p>
      <w:pPr>
        <w:pStyle w:val="13"/>
        <w:ind w:firstLine="420" w:firstLineChars="200"/>
        <w:rPr>
          <w:rFonts w:ascii="Times New Roman" w:hAnsi="Times New Roman" w:eastAsia="仿宋_GB2312"/>
          <w:color w:val="auto"/>
          <w:highlight w:val="none"/>
        </w:rPr>
      </w:pPr>
    </w:p>
    <w:p>
      <w:pPr>
        <w:widowControl/>
        <w:spacing w:after="0" w:line="240" w:lineRule="auto"/>
        <w:jc w:val="left"/>
        <w:rPr>
          <w:rFonts w:ascii="宋体" w:hAnsi="宋体" w:cs="宋体"/>
          <w:b/>
          <w:bCs/>
          <w:color w:val="auto"/>
          <w:sz w:val="36"/>
          <w:szCs w:val="36"/>
          <w:highlight w:val="none"/>
        </w:rPr>
      </w:pPr>
      <w:r>
        <w:rPr>
          <w:rFonts w:ascii="宋体" w:hAnsi="宋体" w:cs="宋体"/>
          <w:b/>
          <w:bCs/>
          <w:color w:val="auto"/>
          <w:sz w:val="36"/>
          <w:szCs w:val="36"/>
          <w:highlight w:val="none"/>
        </w:rPr>
        <w:br w:type="page"/>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1-3自然人授权委托书</w:t>
      </w:r>
    </w:p>
    <w:p>
      <w:pPr>
        <w:adjustRightInd w:val="0"/>
        <w:snapToGrid w:val="0"/>
        <w:spacing w:after="0" w:line="360" w:lineRule="auto"/>
        <w:jc w:val="center"/>
        <w:rPr>
          <w:rFonts w:ascii="宋体" w:hAnsi="宋体" w:cs="宋体"/>
          <w:b w:val="0"/>
          <w:bCs w:val="0"/>
          <w:color w:val="auto"/>
          <w:sz w:val="21"/>
          <w:szCs w:val="21"/>
          <w:highlight w:val="none"/>
        </w:rPr>
      </w:pP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适用于自然人投标</w:t>
      </w:r>
      <w:r>
        <w:rPr>
          <w:rFonts w:ascii="宋体" w:hAnsi="宋体" w:cs="宋体"/>
          <w:b w:val="0"/>
          <w:bCs w:val="0"/>
          <w:color w:val="auto"/>
          <w:sz w:val="21"/>
          <w:szCs w:val="21"/>
          <w:highlight w:val="none"/>
        </w:rPr>
        <w:t>)</w:t>
      </w:r>
    </w:p>
    <w:p>
      <w:pPr>
        <w:pStyle w:val="13"/>
        <w:rPr>
          <w:rFonts w:ascii="Times New Roman" w:hAnsi="Times New Roman" w:eastAsia="仿宋_GB2312"/>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t>致____________(采购人或采购代理机构)：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本授权书声明：</w:t>
      </w:r>
      <w:r>
        <w:rPr>
          <w:color w:val="auto"/>
          <w:highlight w:val="none"/>
        </w:rPr>
        <w:t>我________(姓名</w:t>
      </w:r>
      <w:r>
        <w:rPr>
          <w:rFonts w:hint="eastAsia"/>
          <w:color w:val="auto"/>
          <w:highlight w:val="none"/>
        </w:rPr>
        <w:t>、</w:t>
      </w:r>
      <w:r>
        <w:rPr>
          <w:color w:val="auto"/>
          <w:highlight w:val="none"/>
        </w:rPr>
        <w:t>身份证号码)系自然人，现授权委托____________(姓名</w:t>
      </w:r>
      <w:r>
        <w:rPr>
          <w:rFonts w:hint="eastAsia"/>
          <w:color w:val="auto"/>
          <w:highlight w:val="none"/>
        </w:rPr>
        <w:t>、</w:t>
      </w:r>
      <w:r>
        <w:rPr>
          <w:color w:val="auto"/>
          <w:highlight w:val="none"/>
        </w:rPr>
        <w:t>身份证号码)以本人名义参加</w:t>
      </w:r>
      <w:r>
        <w:rPr>
          <w:rFonts w:hint="eastAsia"/>
          <w:color w:val="auto"/>
          <w:highlight w:val="none"/>
        </w:rPr>
        <w:t>《          项目》（项目编号：    ）</w:t>
      </w:r>
      <w:r>
        <w:rPr>
          <w:color w:val="auto"/>
          <w:highlight w:val="none"/>
        </w:rPr>
        <w:t>的投标活动，并代表本人全权办理针对上述项目的投</w:t>
      </w:r>
      <w:r>
        <w:rPr>
          <w:rFonts w:hint="eastAsia"/>
          <w:color w:val="auto"/>
          <w:highlight w:val="none"/>
        </w:rPr>
        <w:t>标、签约等具体事务和签署相关文件。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本人对被授权人的签字事项负全部责任。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授权委托代理期限：从　　年　　月　　日起至　　年　　月　　日止。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我已在下面签字，以资证明。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自然人签字并在签名处加盖食指指印：　　　　年　　月　　日</w:t>
      </w:r>
    </w:p>
    <w:p>
      <w:pPr>
        <w:pStyle w:val="13"/>
        <w:spacing w:line="360" w:lineRule="auto"/>
        <w:ind w:firstLine="480" w:firstLineChars="200"/>
        <w:rPr>
          <w:rFonts w:ascii="宋体" w:hAnsi="宋体" w:eastAsia="宋体"/>
          <w:color w:val="auto"/>
          <w:sz w:val="24"/>
          <w:szCs w:val="24"/>
          <w:highlight w:val="none"/>
        </w:rPr>
      </w:pPr>
    </w:p>
    <w:p>
      <w:pPr>
        <w:topLinePunct/>
        <w:autoSpaceDE w:val="0"/>
        <w:autoSpaceDN w:val="0"/>
        <w:adjustRightInd w:val="0"/>
        <w:snapToGrid w:val="0"/>
        <w:spacing w:after="0" w:line="360" w:lineRule="auto"/>
        <w:jc w:val="left"/>
        <w:rPr>
          <w:rFonts w:ascii="宋体" w:hAnsi="宋体" w:cs="宋体"/>
          <w:color w:val="auto"/>
          <w:highlight w:val="none"/>
        </w:rPr>
      </w:pPr>
    </w:p>
    <w:p>
      <w:pPr>
        <w:topLinePunct/>
        <w:autoSpaceDE w:val="0"/>
        <w:autoSpaceDN w:val="0"/>
        <w:adjustRightInd w:val="0"/>
        <w:snapToGrid w:val="0"/>
        <w:spacing w:after="0" w:line="360" w:lineRule="auto"/>
        <w:jc w:val="left"/>
        <w:rPr>
          <w:rFonts w:ascii="宋体" w:hAnsi="宋体" w:cs="宋体"/>
          <w:i/>
          <w:iCs/>
          <w:color w:val="auto"/>
          <w:highlight w:val="none"/>
        </w:rPr>
      </w:pPr>
      <w:r>
        <w:rPr>
          <w:rFonts w:hint="eastAsia" w:ascii="宋体" w:hAnsi="宋体" w:cs="宋体"/>
          <w:color w:val="auto"/>
          <w:highlight w:val="none"/>
        </w:rPr>
        <w:t>特别说明：</w:t>
      </w:r>
    </w:p>
    <w:p>
      <w:pPr>
        <w:tabs>
          <w:tab w:val="left" w:pos="312"/>
        </w:tabs>
        <w:topLinePunct/>
        <w:autoSpaceDE w:val="0"/>
        <w:autoSpaceDN w:val="0"/>
        <w:adjustRightInd w:val="0"/>
        <w:snapToGrid w:val="0"/>
        <w:spacing w:after="0" w:line="360" w:lineRule="auto"/>
        <w:ind w:firstLine="420" w:firstLineChars="200"/>
        <w:rPr>
          <w:rFonts w:ascii="宋体" w:hAnsi="宋体" w:cs="宋体"/>
          <w:color w:val="auto"/>
          <w:highlight w:val="none"/>
        </w:rPr>
      </w:pPr>
      <w:r>
        <w:rPr>
          <w:rFonts w:hint="eastAsia" w:ascii="宋体" w:hAnsi="宋体" w:cs="宋体"/>
          <w:color w:val="auto"/>
          <w:highlight w:val="none"/>
        </w:rPr>
        <w:t>投标人如由</w:t>
      </w:r>
      <w:r>
        <w:rPr>
          <w:rFonts w:hint="eastAsia" w:ascii="宋体" w:hAnsi="宋体" w:cs="宋体"/>
          <w:b/>
          <w:bCs/>
          <w:color w:val="auto"/>
          <w:highlight w:val="none"/>
        </w:rPr>
        <w:t>被授权人参与投标活动的，</w:t>
      </w:r>
      <w:r>
        <w:rPr>
          <w:rFonts w:hint="eastAsia" w:ascii="宋体" w:hAnsi="宋体" w:cs="宋体"/>
          <w:color w:val="auto"/>
          <w:highlight w:val="none"/>
        </w:rPr>
        <w:t>须提供《自然人授权委托书》，《自然人授权委托书》应当按本格式要求签字并由自然人在签名处加盖食指指印</w:t>
      </w:r>
      <w:r>
        <w:rPr>
          <w:rFonts w:hint="eastAsia" w:ascii="宋体" w:hAnsi="宋体" w:cs="宋体"/>
          <w:color w:val="auto"/>
          <w:szCs w:val="21"/>
          <w:highlight w:val="none"/>
        </w:rPr>
        <w:t>。</w:t>
      </w:r>
    </w:p>
    <w:p>
      <w:pPr>
        <w:pStyle w:val="13"/>
        <w:spacing w:line="360" w:lineRule="auto"/>
        <w:ind w:firstLine="480" w:firstLineChars="200"/>
        <w:rPr>
          <w:rFonts w:ascii="宋体" w:hAnsi="宋体" w:eastAsia="宋体"/>
          <w:color w:val="auto"/>
          <w:sz w:val="24"/>
          <w:szCs w:val="24"/>
          <w:highlight w:val="none"/>
        </w:rPr>
      </w:pPr>
    </w:p>
    <w:p>
      <w:pPr>
        <w:pStyle w:val="13"/>
        <w:ind w:firstLine="420" w:firstLineChars="200"/>
        <w:rPr>
          <w:rFonts w:hAnsi="宋体" w:cs="宋体"/>
          <w:b/>
          <w:bCs/>
          <w:color w:val="auto"/>
          <w:sz w:val="36"/>
          <w:szCs w:val="36"/>
          <w:highlight w:val="none"/>
        </w:rPr>
      </w:pPr>
      <w:r>
        <w:rPr>
          <w:rFonts w:ascii="Times New Roman" w:hAnsi="Times New Roman" w:eastAsia="仿宋_GB2312"/>
          <w:color w:val="auto"/>
          <w:highlight w:val="none"/>
        </w:rPr>
        <w:br w:type="page"/>
      </w:r>
    </w:p>
    <w:p>
      <w:pPr>
        <w:adjustRightInd w:val="0"/>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格式2  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根据______（项目名称）（项目编号：______）的招标公告，______（姓名、职务）代表投标人______（投标人名称、地址）参加项目招标的有关活动。据此函，作如下承诺：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1.同意在本项目招标文件中规定的开标日起 </w:t>
      </w:r>
      <w:r>
        <w:rPr>
          <w:rFonts w:hint="eastAsia"/>
          <w:color w:val="auto"/>
          <w:highlight w:val="none"/>
          <w:u w:val="single"/>
        </w:rPr>
        <w:t xml:space="preserve"> </w:t>
      </w:r>
      <w:r>
        <w:rPr>
          <w:rFonts w:hint="eastAsia"/>
          <w:color w:val="auto"/>
          <w:highlight w:val="none"/>
          <w:u w:val="single"/>
          <w:lang w:val="en-US" w:eastAsia="zh-CN"/>
        </w:rPr>
        <w:t>90</w:t>
      </w:r>
      <w:r>
        <w:rPr>
          <w:rFonts w:hint="eastAsia"/>
          <w:color w:val="auto"/>
          <w:highlight w:val="none"/>
          <w:u w:val="single"/>
        </w:rPr>
        <w:t xml:space="preserve">  </w:t>
      </w:r>
      <w:r>
        <w:rPr>
          <w:rFonts w:hint="eastAsia"/>
          <w:color w:val="auto"/>
          <w:highlight w:val="none"/>
        </w:rPr>
        <w:t>天遵守本投标文件中的承诺，且在期满之前均具有约束力。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2.具备政府采购相关法律法规规定的参加政府采购活动的供应商应当具备的条件：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（6）法律、行政法规规定的其他条件。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3.具备本项目招标文件中规定的其他要求和资质条件。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4.提供投标人须知规定的全部投标文件。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5.已详细审阅全部招标文件（包括招标文件澄清函），理解投标人须知的所有条款。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6.完全理解贵方“最低报价不能作为中标的保证”的规定。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7.接受招标文件中全部合同条款，且无任何异议；保证忠实地执行双方所签订的合同，并承担合同规定的责任和义务。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8.完全满足和响应招标文件中的各项商务和技术要求，若有偏差，已在投标文件中明确说明。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9.愿意提供任何与投标有关的数据、情况和技术资料等。若贵方需要，愿意提供一切证明材料。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10.我方已详细审核全部投标文件、参考资料及有关附件，确认无误。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11.对本次招标内容及与本项目有关的知识产权、技术资料、商业秘密及相关信息保密。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12.已知悉并承诺遵守《税务系统信息化服务商失信行为记录名单制度(试行)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政府采购活动的相关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投标人名称（公章）：____________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法定代表人（签字或签章）/被授权投标代表（签字）：____________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投标人地址：____________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邮编：____________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电话：____________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传真：____________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  期：____________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ind w:firstLine="480" w:firstLineChars="200"/>
        <w:rPr>
          <w:rFonts w:hAnsi="宋体" w:eastAsia="Times New Roman" w:cs="宋体"/>
          <w:color w:val="auto"/>
          <w:sz w:val="24"/>
          <w:highlight w:val="none"/>
        </w:rPr>
      </w:pPr>
    </w:p>
    <w:p>
      <w:pPr>
        <w:adjustRightInd w:val="0"/>
        <w:snapToGrid w:val="0"/>
        <w:spacing w:after="0" w:line="360" w:lineRule="auto"/>
        <w:rPr>
          <w:rFonts w:ascii="宋体" w:hAnsi="宋体" w:cs="宋体"/>
          <w:color w:val="auto"/>
          <w:highlight w:val="none"/>
        </w:rPr>
      </w:pPr>
      <w:r>
        <w:rPr>
          <w:rFonts w:hint="eastAsia" w:ascii="宋体" w:hAnsi="宋体" w:cs="宋体"/>
          <w:color w:val="auto"/>
          <w:highlight w:val="none"/>
        </w:rPr>
        <w:t>特别说明：</w:t>
      </w:r>
    </w:p>
    <w:p>
      <w:pPr>
        <w:adjustRightInd w:val="0"/>
        <w:snapToGrid w:val="0"/>
        <w:spacing w:after="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投标人应当按上述格式要求加盖与投标人名称全称一致的标准公章，并签署法定代表人或</w:t>
      </w:r>
      <w:r>
        <w:rPr>
          <w:rFonts w:hint="eastAsia" w:ascii="宋体" w:hAnsi="宋体" w:cs="宋体"/>
          <w:bCs/>
          <w:color w:val="auto"/>
          <w:szCs w:val="21"/>
          <w:highlight w:val="none"/>
        </w:rPr>
        <w:t>被授权投标代表</w:t>
      </w:r>
      <w:r>
        <w:rPr>
          <w:rFonts w:hint="eastAsia" w:ascii="宋体" w:hAnsi="宋体" w:cs="宋体"/>
          <w:color w:val="auto"/>
          <w:szCs w:val="21"/>
          <w:highlight w:val="none"/>
        </w:rPr>
        <w:t>的全名或加盖名章。</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eastAsia" w:hAnsi="宋体" w:cs="宋体"/>
          <w:b/>
          <w:bCs/>
          <w:color w:val="auto"/>
          <w:sz w:val="28"/>
          <w:szCs w:val="28"/>
          <w:highlight w:val="none"/>
        </w:rPr>
        <w:br w:type="page"/>
      </w:r>
      <w:bookmarkStart w:id="42" w:name="_Toc8860"/>
      <w:bookmarkStart w:id="43" w:name="_Toc18153"/>
      <w:r>
        <w:rPr>
          <w:rFonts w:hint="default" w:ascii="Times New Roman" w:hAnsi="Times New Roman" w:cs="Times New Roman"/>
          <w:b/>
          <w:bCs/>
          <w:color w:val="auto"/>
          <w:sz w:val="28"/>
          <w:szCs w:val="28"/>
          <w:highlight w:val="none"/>
        </w:rPr>
        <w:t>格式3  投标报价表</w:t>
      </w:r>
    </w:p>
    <w:bookmarkEnd w:id="42"/>
    <w:bookmarkEnd w:id="43"/>
    <w:p>
      <w:pPr>
        <w:pStyle w:val="13"/>
        <w:topLinePunct/>
        <w:autoSpaceDE w:val="0"/>
        <w:autoSpaceDN w:val="0"/>
        <w:adjustRightInd w:val="0"/>
        <w:snapToGrid w:val="0"/>
        <w:spacing w:line="360" w:lineRule="auto"/>
        <w:ind w:left="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1.开标一览表（总报价表）</w:t>
      </w:r>
    </w:p>
    <w:p>
      <w:pPr>
        <w:pStyle w:val="13"/>
        <w:topLinePunct/>
        <w:autoSpaceDE w:val="0"/>
        <w:autoSpaceDN w:val="0"/>
        <w:adjustRightInd w:val="0"/>
        <w:snapToGrid w:val="0"/>
        <w:spacing w:line="360" w:lineRule="auto"/>
        <w:ind w:left="2"/>
        <w:jc w:val="center"/>
        <w:rPr>
          <w:rFonts w:hint="eastAsia" w:hAnsi="宋体" w:eastAsia="宋体" w:cs="宋体"/>
          <w:b w:val="0"/>
          <w:bCs w:val="0"/>
          <w:color w:val="auto"/>
          <w:kern w:val="2"/>
          <w:sz w:val="21"/>
          <w:highlight w:val="none"/>
          <w:lang w:val="en-US" w:eastAsia="zh-CN"/>
        </w:rPr>
      </w:pPr>
      <w:r>
        <w:rPr>
          <w:rFonts w:hint="eastAsia" w:hAnsi="宋体" w:cs="宋体"/>
          <w:b w:val="0"/>
          <w:bCs w:val="0"/>
          <w:color w:val="auto"/>
          <w:kern w:val="2"/>
          <w:sz w:val="21"/>
          <w:highlight w:val="none"/>
        </w:rPr>
        <w:t>(服务类项目适用)</w:t>
      </w:r>
      <w:r>
        <w:rPr>
          <w:rFonts w:hint="eastAsia" w:hAnsi="宋体" w:cs="宋体"/>
          <w:b w:val="0"/>
          <w:bCs w:val="0"/>
          <w:color w:val="auto"/>
          <w:kern w:val="2"/>
          <w:sz w:val="21"/>
          <w:highlight w:val="none"/>
          <w:lang w:val="en-US" w:eastAsia="zh-CN"/>
        </w:rPr>
        <w:t xml:space="preserve"> </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default" w:ascii="宋体" w:hAnsi="宋体" w:eastAsia="宋体" w:cs="宋体"/>
          <w:bCs/>
          <w:color w:val="auto"/>
          <w:w w:val="150"/>
          <w:szCs w:val="21"/>
          <w:highlight w:val="none"/>
          <w:lang w:val="en-US"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val="en-US" w:eastAsia="zh-CN"/>
        </w:rPr>
        <w:t xml:space="preserve"> （元）</w:t>
      </w:r>
    </w:p>
    <w:tbl>
      <w:tblPr>
        <w:tblStyle w:val="27"/>
        <w:tblW w:w="837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0"/>
        <w:gridCol w:w="6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180" w:type="dxa"/>
            <w:vAlign w:val="top"/>
          </w:tcPr>
          <w:p>
            <w:pPr>
              <w:spacing w:line="290" w:lineRule="auto"/>
              <w:rPr>
                <w:rFonts w:ascii="Arial"/>
                <w:sz w:val="21"/>
              </w:rPr>
            </w:pPr>
          </w:p>
          <w:p>
            <w:pPr>
              <w:pStyle w:val="26"/>
              <w:spacing w:before="78" w:line="218" w:lineRule="auto"/>
              <w:ind w:left="619"/>
            </w:pPr>
            <w:r>
              <w:rPr>
                <w:spacing w:val="-4"/>
              </w:rPr>
              <w:t>投标报价</w:t>
            </w:r>
          </w:p>
        </w:tc>
        <w:tc>
          <w:tcPr>
            <w:tcW w:w="6197" w:type="dxa"/>
            <w:vAlign w:val="top"/>
          </w:tcPr>
          <w:p>
            <w:pPr>
              <w:pStyle w:val="26"/>
              <w:spacing w:before="61" w:line="346" w:lineRule="auto"/>
              <w:ind w:left="120" w:right="5427" w:hanging="3"/>
            </w:pPr>
            <w:r>
              <w:rPr>
                <w:spacing w:val="-25"/>
              </w:rPr>
              <w:t>大写：</w:t>
            </w:r>
            <w:r>
              <w:rPr>
                <w:spacing w:val="1"/>
              </w:rPr>
              <w:t xml:space="preserve"> </w:t>
            </w:r>
            <w:r>
              <w:rPr>
                <w:spacing w:val="-26"/>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2180" w:type="dxa"/>
            <w:vAlign w:val="top"/>
          </w:tcPr>
          <w:p>
            <w:pPr>
              <w:spacing w:line="289" w:lineRule="auto"/>
              <w:rPr>
                <w:rFonts w:ascii="Arial"/>
                <w:sz w:val="21"/>
              </w:rPr>
            </w:pPr>
          </w:p>
          <w:p>
            <w:pPr>
              <w:pStyle w:val="26"/>
              <w:spacing w:before="78" w:line="219" w:lineRule="auto"/>
              <w:ind w:left="735"/>
              <w:rPr>
                <w:rFonts w:hint="default" w:eastAsia="宋体"/>
                <w:lang w:val="en-US" w:eastAsia="zh-CN"/>
              </w:rPr>
            </w:pPr>
            <w:r>
              <w:rPr>
                <w:rFonts w:hint="eastAsia"/>
                <w:spacing w:val="-3"/>
                <w:lang w:val="en-US" w:eastAsia="zh-CN"/>
              </w:rPr>
              <w:t>折扣率</w:t>
            </w:r>
          </w:p>
        </w:tc>
        <w:tc>
          <w:tcPr>
            <w:tcW w:w="6197" w:type="dxa"/>
            <w:vAlign w:val="top"/>
          </w:tcPr>
          <w:p>
            <w:pPr>
              <w:pStyle w:val="26"/>
              <w:tabs>
                <w:tab w:val="left" w:pos="3513"/>
              </w:tabs>
              <w:spacing w:before="291"/>
              <w:ind w:left="2554"/>
            </w:pPr>
            <w:r>
              <w:rPr>
                <w:u w:val="single" w:color="auto"/>
              </w:rPr>
              <w:tab/>
            </w:r>
            <w:r>
              <w:rPr>
                <w:spacing w:val="-116"/>
              </w:rPr>
              <w:t xml:space="preserve"> </w:t>
            </w: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180" w:type="dxa"/>
            <w:vAlign w:val="center"/>
          </w:tcPr>
          <w:p>
            <w:pPr>
              <w:pStyle w:val="26"/>
              <w:spacing w:before="78" w:line="219" w:lineRule="auto"/>
              <w:ind w:firstLine="480" w:firstLineChars="200"/>
              <w:jc w:val="both"/>
              <w:rPr>
                <w:rFonts w:hint="eastAsia" w:eastAsia="宋体"/>
                <w:lang w:val="en-US" w:eastAsia="zh-CN"/>
              </w:rPr>
            </w:pPr>
            <w:r>
              <w:rPr>
                <w:rFonts w:hint="eastAsia"/>
                <w:lang w:val="en-US" w:eastAsia="zh-CN"/>
              </w:rPr>
              <w:t>合同履行期限</w:t>
            </w:r>
          </w:p>
        </w:tc>
        <w:tc>
          <w:tcPr>
            <w:tcW w:w="6197"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80" w:type="dxa"/>
            <w:vAlign w:val="top"/>
          </w:tcPr>
          <w:p>
            <w:pPr>
              <w:pStyle w:val="26"/>
              <w:spacing w:before="252" w:line="221" w:lineRule="auto"/>
              <w:ind w:left="859"/>
            </w:pPr>
            <w:r>
              <w:rPr>
                <w:spacing w:val="-7"/>
              </w:rPr>
              <w:t>备注</w:t>
            </w:r>
          </w:p>
        </w:tc>
        <w:tc>
          <w:tcPr>
            <w:tcW w:w="6197" w:type="dxa"/>
            <w:vAlign w:val="top"/>
          </w:tcPr>
          <w:p>
            <w:pPr>
              <w:rPr>
                <w:rFonts w:ascii="Arial"/>
                <w:sz w:val="21"/>
              </w:rPr>
            </w:pPr>
          </w:p>
        </w:tc>
      </w:tr>
    </w:tbl>
    <w:p>
      <w:pPr>
        <w:topLinePunct/>
        <w:autoSpaceDE w:val="0"/>
        <w:autoSpaceDN w:val="0"/>
        <w:spacing w:after="0" w:line="360" w:lineRule="auto"/>
        <w:rPr>
          <w:rFonts w:ascii="宋体" w:hAnsi="宋体" w:cs="宋体"/>
          <w:color w:val="auto"/>
          <w:szCs w:val="21"/>
          <w:highlight w:val="none"/>
        </w:rPr>
      </w:pPr>
      <w:r>
        <w:rPr>
          <w:rFonts w:hint="eastAsia"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1.本项目总价及分项报价均不接受任何形式的赠送、“零”报价。</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2.本项目执行中所发生的所有费用均计入投标报价中，采购人不再另行支付其他任何费用。</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3.投标人应根据《招标文件》相关要求填报。</w:t>
      </w:r>
    </w:p>
    <w:p>
      <w:pPr>
        <w:topLinePunct/>
        <w:autoSpaceDE w:val="0"/>
        <w:autoSpaceDN w:val="0"/>
        <w:spacing w:after="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4.如报价不一致，按照投标人须知“19.核价原则”进行修正。</w:t>
      </w:r>
    </w:p>
    <w:p>
      <w:pPr>
        <w:topLinePunct/>
        <w:autoSpaceDE w:val="0"/>
        <w:autoSpaceDN w:val="0"/>
        <w:adjustRightInd w:val="0"/>
        <w:snapToGrid w:val="0"/>
        <w:spacing w:after="0" w:line="360" w:lineRule="auto"/>
        <w:ind w:firstLine="420" w:firstLineChars="200"/>
        <w:jc w:val="left"/>
        <w:rPr>
          <w:rFonts w:hint="eastAsia" w:ascii="宋体" w:hAnsi="宋体" w:eastAsia="宋体" w:cs="宋体"/>
          <w:b/>
          <w:bCs/>
          <w:color w:val="auto"/>
          <w:kern w:val="2"/>
          <w:sz w:val="24"/>
          <w:szCs w:val="24"/>
          <w:highlight w:val="none"/>
          <w:lang w:val="en-US" w:eastAsia="zh-CN"/>
        </w:rPr>
      </w:pPr>
      <w:r>
        <w:rPr>
          <w:rFonts w:hint="eastAsia" w:ascii="宋体" w:hAnsi="宋体" w:cs="宋体"/>
          <w:color w:val="auto"/>
          <w:szCs w:val="21"/>
          <w:highlight w:val="none"/>
          <w:lang w:val="en-US" w:eastAsia="zh-CN"/>
        </w:rPr>
        <w:t>5.</w:t>
      </w:r>
      <w:r>
        <w:rPr>
          <w:b/>
          <w:bCs/>
          <w:sz w:val="24"/>
          <w:szCs w:val="24"/>
          <w:highlight w:val="none"/>
        </w:rPr>
        <w:t>投标报价=预算金额*</w:t>
      </w:r>
      <w:r>
        <w:rPr>
          <w:rFonts w:hint="eastAsia"/>
          <w:b/>
          <w:bCs/>
          <w:sz w:val="24"/>
          <w:szCs w:val="24"/>
          <w:highlight w:val="none"/>
          <w:lang w:val="en-US" w:eastAsia="zh-CN"/>
        </w:rPr>
        <w:t>折扣率</w:t>
      </w:r>
      <w:r>
        <w:rPr>
          <w:b/>
          <w:bCs/>
          <w:spacing w:val="-50"/>
          <w:sz w:val="24"/>
          <w:szCs w:val="24"/>
          <w:highlight w:val="none"/>
        </w:rPr>
        <w:t>，</w:t>
      </w:r>
      <w:r>
        <w:rPr>
          <w:b/>
          <w:bCs/>
          <w:sz w:val="24"/>
          <w:szCs w:val="24"/>
          <w:highlight w:val="none"/>
        </w:rPr>
        <w:t>仅用来进行价格评审，不作为</w:t>
      </w:r>
      <w:r>
        <w:rPr>
          <w:rFonts w:hint="eastAsia"/>
          <w:b/>
          <w:bCs/>
          <w:sz w:val="24"/>
          <w:szCs w:val="24"/>
          <w:highlight w:val="none"/>
          <w:lang w:val="en-US" w:eastAsia="zh-CN"/>
        </w:rPr>
        <w:t>最终结算金额</w:t>
      </w:r>
      <w:r>
        <w:rPr>
          <w:b/>
          <w:bCs/>
          <w:sz w:val="24"/>
          <w:szCs w:val="24"/>
          <w:highlight w:val="none"/>
        </w:rPr>
        <w:t>。例：A单位</w:t>
      </w:r>
      <w:r>
        <w:rPr>
          <w:rFonts w:hint="eastAsia" w:ascii="宋体" w:hAnsi="宋体" w:eastAsia="宋体" w:cs="宋体"/>
          <w:b/>
          <w:bCs/>
          <w:color w:val="auto"/>
          <w:kern w:val="2"/>
          <w:sz w:val="24"/>
          <w:szCs w:val="24"/>
          <w:highlight w:val="none"/>
          <w:lang w:val="en-US" w:eastAsia="zh-CN"/>
        </w:rPr>
        <w:t>的投标报价是“折扣率=80%”，则投标人投标报价为：440万元×80%=352万元</w:t>
      </w:r>
      <w:r>
        <w:rPr>
          <w:rFonts w:hint="eastAsia" w:ascii="宋体" w:hAnsi="宋体" w:cs="宋体"/>
          <w:b/>
          <w:bCs/>
          <w:color w:val="auto"/>
          <w:kern w:val="2"/>
          <w:sz w:val="24"/>
          <w:szCs w:val="24"/>
          <w:highlight w:val="none"/>
          <w:lang w:val="en-US" w:eastAsia="zh-CN"/>
        </w:rPr>
        <w:t>。</w:t>
      </w:r>
    </w:p>
    <w:p>
      <w:pPr>
        <w:topLinePunct/>
        <w:autoSpaceDE w:val="0"/>
        <w:autoSpaceDN w:val="0"/>
        <w:adjustRightInd w:val="0"/>
        <w:snapToGrid w:val="0"/>
        <w:spacing w:after="0" w:line="360" w:lineRule="auto"/>
        <w:ind w:firstLine="482" w:firstLineChars="200"/>
        <w:jc w:val="left"/>
        <w:rPr>
          <w:rFonts w:hint="eastAsia" w:ascii="宋体" w:hAnsi="宋体" w:eastAsia="宋体" w:cs="宋体"/>
          <w:b/>
          <w:bCs/>
          <w:color w:val="auto"/>
          <w:kern w:val="2"/>
          <w:sz w:val="24"/>
          <w:szCs w:val="24"/>
          <w:highlight w:val="yellow"/>
          <w:lang w:val="en-US" w:eastAsia="zh-CN"/>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pPr>
        <w:widowControl/>
        <w:spacing w:after="0" w:line="240" w:lineRule="auto"/>
        <w:jc w:val="center"/>
        <w:rPr>
          <w:rFonts w:ascii="宋体" w:hAnsi="宋体" w:cs="宋体"/>
          <w:b/>
          <w:color w:val="auto"/>
          <w:sz w:val="28"/>
          <w:highlight w:val="none"/>
        </w:rPr>
      </w:pPr>
      <w:r>
        <w:rPr>
          <w:rFonts w:ascii="宋体" w:hAnsi="宋体" w:cs="宋体"/>
          <w:b/>
          <w:color w:val="auto"/>
          <w:sz w:val="21"/>
          <w:szCs w:val="21"/>
          <w:highlight w:val="none"/>
        </w:rPr>
        <w:br w:type="page"/>
      </w:r>
      <w:r>
        <w:rPr>
          <w:rFonts w:hint="eastAsia" w:ascii="宋体" w:hAnsi="宋体" w:cs="宋体"/>
          <w:b/>
          <w:color w:val="auto"/>
          <w:sz w:val="28"/>
          <w:highlight w:val="none"/>
          <w:lang w:val="en-US" w:eastAsia="zh-CN"/>
        </w:rPr>
        <w:t>2.</w:t>
      </w:r>
      <w:r>
        <w:rPr>
          <w:rFonts w:hint="eastAsia" w:ascii="宋体" w:hAnsi="宋体" w:cs="宋体"/>
          <w:b/>
          <w:color w:val="auto"/>
          <w:sz w:val="28"/>
          <w:highlight w:val="none"/>
        </w:rPr>
        <w:t>分项报价表</w:t>
      </w:r>
    </w:p>
    <w:p>
      <w:pPr>
        <w:pStyle w:val="13"/>
        <w:topLinePunct/>
        <w:autoSpaceDE w:val="0"/>
        <w:autoSpaceDN w:val="0"/>
        <w:adjustRightInd w:val="0"/>
        <w:snapToGrid w:val="0"/>
        <w:spacing w:line="360" w:lineRule="auto"/>
        <w:ind w:left="2"/>
        <w:jc w:val="center"/>
        <w:rPr>
          <w:rFonts w:hAnsi="宋体" w:cs="宋体"/>
          <w:b/>
          <w:bCs/>
          <w:color w:val="auto"/>
          <w:kern w:val="2"/>
          <w:sz w:val="21"/>
          <w:highlight w:val="none"/>
        </w:rPr>
      </w:pPr>
      <w:r>
        <w:rPr>
          <w:rFonts w:hint="eastAsia" w:hAnsi="宋体" w:cs="宋体"/>
          <w:b w:val="0"/>
          <w:bCs w:val="0"/>
          <w:color w:val="auto"/>
          <w:kern w:val="2"/>
          <w:sz w:val="21"/>
          <w:highlight w:val="none"/>
        </w:rPr>
        <w:t>（服务类项目适用)</w:t>
      </w:r>
    </w:p>
    <w:p>
      <w:pPr>
        <w:topLinePunct/>
        <w:autoSpaceDE w:val="0"/>
        <w:autoSpaceDN w:val="0"/>
        <w:adjustRightInd w:val="0"/>
        <w:snapToGrid w:val="0"/>
        <w:spacing w:after="0" w:line="360" w:lineRule="auto"/>
        <w:jc w:val="left"/>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adjustRightInd w:val="0"/>
        <w:snapToGrid w:val="0"/>
        <w:spacing w:after="0" w:line="360" w:lineRule="auto"/>
        <w:ind w:right="840"/>
        <w:rPr>
          <w:rFonts w:hint="eastAsia" w:ascii="宋体" w:hAnsi="宋体" w:eastAsia="宋体" w:cs="宋体"/>
          <w:bCs/>
          <w:color w:val="auto"/>
          <w:w w:val="150"/>
          <w:szCs w:val="21"/>
          <w:highlight w:val="none"/>
          <w:lang w:eastAsia="zh-CN"/>
        </w:rPr>
      </w:pPr>
      <w:r>
        <w:rPr>
          <w:rFonts w:hint="eastAsia" w:ascii="宋体" w:hAnsi="宋体" w:cs="宋体"/>
          <w:color w:val="auto"/>
          <w:highlight w:val="none"/>
        </w:rPr>
        <w:t>采购包号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价格单位：人民币</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元</w:t>
      </w:r>
      <w:r>
        <w:rPr>
          <w:rFonts w:hint="eastAsia" w:ascii="宋体" w:hAnsi="宋体" w:cs="宋体"/>
          <w:color w:val="auto"/>
          <w:highlight w:val="none"/>
          <w:lang w:eastAsia="zh-CN"/>
        </w:rPr>
        <w:t>）</w:t>
      </w:r>
    </w:p>
    <w:tbl>
      <w:tblPr>
        <w:tblStyle w:val="18"/>
        <w:tblW w:w="9181" w:type="dxa"/>
        <w:jc w:val="center"/>
        <w:tblLayout w:type="fixed"/>
        <w:tblCellMar>
          <w:top w:w="0" w:type="dxa"/>
          <w:left w:w="108" w:type="dxa"/>
          <w:bottom w:w="0" w:type="dxa"/>
          <w:right w:w="108" w:type="dxa"/>
        </w:tblCellMar>
      </w:tblPr>
      <w:tblGrid>
        <w:gridCol w:w="644"/>
        <w:gridCol w:w="1691"/>
        <w:gridCol w:w="2331"/>
        <w:gridCol w:w="1271"/>
        <w:gridCol w:w="1259"/>
        <w:gridCol w:w="1342"/>
        <w:gridCol w:w="643"/>
      </w:tblGrid>
      <w:tr>
        <w:tblPrEx>
          <w:tblCellMar>
            <w:top w:w="0" w:type="dxa"/>
            <w:left w:w="108" w:type="dxa"/>
            <w:bottom w:w="0" w:type="dxa"/>
            <w:right w:w="108" w:type="dxa"/>
          </w:tblCellMar>
        </w:tblPrEx>
        <w:trPr>
          <w:trHeight w:val="409"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pPr>
              <w:widowControl/>
              <w:spacing w:after="0" w:line="240" w:lineRule="auto"/>
              <w:ind w:left="-84" w:leftChars="-40" w:firstLine="82" w:firstLineChars="39"/>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项目名称</w:t>
            </w:r>
          </w:p>
        </w:tc>
        <w:tc>
          <w:tcPr>
            <w:tcW w:w="2332" w:type="dxa"/>
            <w:tcBorders>
              <w:top w:val="single" w:color="auto" w:sz="4" w:space="0"/>
              <w:left w:val="nil"/>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内容描述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…费用</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小计</w:t>
            </w:r>
          </w:p>
          <w:p>
            <w:pPr>
              <w:widowControl/>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（元）</w:t>
            </w:r>
          </w:p>
        </w:tc>
        <w:tc>
          <w:tcPr>
            <w:tcW w:w="643"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备注</w:t>
            </w: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71"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92" w:type="dxa"/>
            <w:tcBorders>
              <w:top w:val="single" w:color="auto" w:sz="4" w:space="0"/>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08" w:hRule="atLeast"/>
          <w:tblHeader/>
          <w:jc w:val="center"/>
        </w:trPr>
        <w:tc>
          <w:tcPr>
            <w:tcW w:w="644"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92" w:type="dxa"/>
            <w:tcBorders>
              <w:top w:val="nil"/>
              <w:left w:val="nil"/>
              <w:bottom w:val="single" w:color="auto" w:sz="4" w:space="0"/>
              <w:right w:val="single" w:color="auto" w:sz="4" w:space="0"/>
            </w:tcBorders>
            <w:noWrap w:val="0"/>
            <w:vAlign w:val="center"/>
          </w:tcPr>
          <w:p>
            <w:pPr>
              <w:spacing w:after="0" w:line="240" w:lineRule="auto"/>
              <w:jc w:val="center"/>
              <w:rPr>
                <w:rFonts w:hint="default" w:ascii="Times New Roman" w:hAnsi="Times New Roman" w:cs="Times New Roman"/>
                <w:color w:val="auto"/>
                <w:sz w:val="21"/>
                <w:szCs w:val="21"/>
                <w:highlight w:val="none"/>
              </w:rPr>
            </w:pPr>
          </w:p>
        </w:tc>
        <w:tc>
          <w:tcPr>
            <w:tcW w:w="2332" w:type="dxa"/>
            <w:tcBorders>
              <w:top w:val="nil"/>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nil"/>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6"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69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2332" w:type="dxa"/>
            <w:tcBorders>
              <w:top w:val="single" w:color="auto" w:sz="4" w:space="0"/>
              <w:left w:val="nil"/>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r>
        <w:tblPrEx>
          <w:tblCellMar>
            <w:top w:w="0" w:type="dxa"/>
            <w:left w:w="108" w:type="dxa"/>
            <w:bottom w:w="0" w:type="dxa"/>
            <w:right w:w="108" w:type="dxa"/>
          </w:tblCellMar>
        </w:tblPrEx>
        <w:trPr>
          <w:trHeight w:val="610" w:hRule="atLeast"/>
          <w:tblHeader/>
          <w:jc w:val="center"/>
        </w:trPr>
        <w:tc>
          <w:tcPr>
            <w:tcW w:w="466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合   计</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c>
          <w:tcPr>
            <w:tcW w:w="643" w:type="dxa"/>
            <w:tcBorders>
              <w:top w:val="single" w:color="auto" w:sz="4" w:space="0"/>
              <w:left w:val="single" w:color="auto" w:sz="4" w:space="0"/>
              <w:bottom w:val="single" w:color="auto" w:sz="4" w:space="0"/>
              <w:right w:val="single" w:color="auto" w:sz="4" w:space="0"/>
            </w:tcBorders>
            <w:noWrap w:val="0"/>
            <w:vAlign w:val="center"/>
          </w:tcPr>
          <w:p>
            <w:pPr>
              <w:tabs>
                <w:tab w:val="left" w:pos="425"/>
              </w:tabs>
              <w:snapToGrid w:val="0"/>
              <w:spacing w:after="0" w:line="240" w:lineRule="auto"/>
              <w:jc w:val="center"/>
              <w:rPr>
                <w:rFonts w:hint="default" w:ascii="Times New Roman" w:hAnsi="Times New Roman" w:cs="Times New Roman"/>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1.本项目总价及分项报价均不接受任何形式的赠送、“零”报价和折扣报价。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2.如报价不一致，按照投标人须知“19.核价原则”进行修正。</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3.本表中小计=    数量×单价。</w:t>
      </w:r>
    </w:p>
    <w:p>
      <w:pPr>
        <w:topLinePunct/>
        <w:autoSpaceDE w:val="0"/>
        <w:autoSpaceDN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4.本表仅供参考，可扩展。</w:t>
      </w:r>
    </w:p>
    <w:p>
      <w:pPr>
        <w:pStyle w:val="13"/>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投标人代表（签字或盖章）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widowControl/>
        <w:spacing w:after="0" w:line="240" w:lineRule="auto"/>
        <w:jc w:val="center"/>
        <w:rPr>
          <w:rFonts w:ascii="宋体" w:hAnsi="宋体" w:cs="宋体"/>
          <w:b/>
          <w:bCs/>
          <w:color w:val="auto"/>
          <w:sz w:val="28"/>
          <w:szCs w:val="28"/>
          <w:highlight w:val="none"/>
        </w:rPr>
      </w:pPr>
      <w:r>
        <w:rPr>
          <w:rFonts w:ascii="宋体" w:hAnsi="宋体" w:cs="宋体"/>
          <w:b/>
          <w:bCs/>
          <w:color w:val="auto"/>
          <w:sz w:val="36"/>
          <w:szCs w:val="36"/>
          <w:highlight w:val="none"/>
        </w:rPr>
        <w:br w:type="page"/>
      </w:r>
      <w:r>
        <w:rPr>
          <w:rFonts w:hint="eastAsia" w:ascii="宋体" w:hAnsi="宋体" w:cs="宋体"/>
          <w:b/>
          <w:bCs/>
          <w:color w:val="auto"/>
          <w:sz w:val="28"/>
          <w:szCs w:val="28"/>
          <w:highlight w:val="none"/>
        </w:rPr>
        <w:t>格式4  商务条款偏离表</w:t>
      </w:r>
    </w:p>
    <w:tbl>
      <w:tblPr>
        <w:tblStyle w:val="1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798"/>
        <w:gridCol w:w="1545"/>
        <w:gridCol w:w="1530"/>
        <w:gridCol w:w="1515"/>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1798"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招标文件条目号</w:t>
            </w:r>
          </w:p>
        </w:tc>
        <w:tc>
          <w:tcPr>
            <w:tcW w:w="154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招标文件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30"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投标文件</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商务条款</w:t>
            </w:r>
          </w:p>
        </w:tc>
        <w:tc>
          <w:tcPr>
            <w:tcW w:w="151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偏离</w:t>
            </w:r>
          </w:p>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（无/正/负）</w:t>
            </w:r>
          </w:p>
        </w:tc>
        <w:tc>
          <w:tcPr>
            <w:tcW w:w="128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topLinePunct/>
              <w:autoSpaceDE w:val="0"/>
              <w:autoSpaceDN w:val="0"/>
              <w:spacing w:beforeLines="20" w:after="4"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p>
        </w:tc>
        <w:tc>
          <w:tcPr>
            <w:tcW w:w="1798"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30"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51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c>
          <w:tcPr>
            <w:tcW w:w="1285" w:type="dxa"/>
            <w:tcBorders>
              <w:top w:val="single" w:color="auto" w:sz="4" w:space="0"/>
              <w:left w:val="single" w:color="auto" w:sz="4" w:space="0"/>
              <w:bottom w:val="single" w:color="auto" w:sz="4" w:space="0"/>
              <w:right w:val="single" w:color="auto" w:sz="4" w:space="0"/>
            </w:tcBorders>
            <w:noWrap/>
            <w:vAlign w:val="top"/>
          </w:tcPr>
          <w:p>
            <w:pPr>
              <w:topLinePunct/>
              <w:autoSpaceDE w:val="0"/>
              <w:autoSpaceDN w:val="0"/>
              <w:spacing w:beforeLines="20" w:after="312" w:line="240" w:lineRule="auto"/>
              <w:jc w:val="center"/>
              <w:rPr>
                <w:rFonts w:hint="default" w:ascii="Times New Roman" w:hAnsi="Times New Roman" w:cs="Times New Roman"/>
                <w:b/>
                <w:bCs/>
                <w:color w:val="auto"/>
                <w:sz w:val="21"/>
                <w:szCs w:val="21"/>
                <w:highlight w:val="none"/>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1.商务条款无需条对条应答，如无偏离，请在此表中填写“无偏离”；如有偏离，请在此表中应答为“正/负偏离”并说明偏离情况。</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2.如《招标文件-商务部分》中有标注★号的，则为实质性要求，必须满足，如应答为“负偏离”，将导致投标无效。</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3.本表可扩展。</w:t>
      </w:r>
    </w:p>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rPr>
          <w:rFonts w:hAnsi="宋体" w:cs="宋体"/>
          <w:b/>
          <w:bCs/>
          <w:color w:val="auto"/>
          <w:sz w:val="28"/>
          <w:szCs w:val="28"/>
          <w:highlight w:val="none"/>
        </w:rPr>
      </w:pPr>
    </w:p>
    <w:p>
      <w:pPr>
        <w:snapToGrid w:val="0"/>
        <w:spacing w:after="0" w:line="360" w:lineRule="auto"/>
        <w:jc w:val="center"/>
        <w:rPr>
          <w:rFonts w:hint="default" w:ascii="Times New Roman" w:hAnsi="Times New Roman" w:cs="Times New Roman"/>
          <w:b/>
          <w:bCs/>
          <w:color w:val="auto"/>
          <w:sz w:val="28"/>
          <w:szCs w:val="28"/>
          <w:highlight w:val="none"/>
        </w:rPr>
      </w:pPr>
      <w:r>
        <w:rPr>
          <w:rFonts w:hAnsi="宋体" w:cs="宋体"/>
          <w:b/>
          <w:bCs/>
          <w:color w:val="auto"/>
          <w:sz w:val="28"/>
          <w:szCs w:val="28"/>
          <w:highlight w:val="none"/>
        </w:rPr>
        <w:br w:type="page"/>
      </w:r>
      <w:r>
        <w:rPr>
          <w:rFonts w:hint="default" w:ascii="Times New Roman" w:hAnsi="Times New Roman" w:cs="Times New Roman"/>
          <w:b/>
          <w:bCs/>
          <w:color w:val="auto"/>
          <w:sz w:val="28"/>
          <w:szCs w:val="28"/>
          <w:highlight w:val="none"/>
        </w:rPr>
        <w:t>格式5  投标人具备投标资格证明文件</w:t>
      </w:r>
    </w:p>
    <w:p>
      <w:pPr>
        <w:adjustRightInd w:val="0"/>
        <w:snapToGrid w:val="0"/>
        <w:spacing w:after="0" w:line="360" w:lineRule="auto"/>
        <w:jc w:val="center"/>
        <w:rPr>
          <w:rFonts w:hint="eastAsia" w:ascii="Times New Roman" w:hAnsi="Times New Roman"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eastAsia="zh-CN"/>
        </w:rPr>
        <w:t>具有独立承担民事责任的能力（提供法人或者其他组织的营业执照等证明文件，自然人的身份证明复印件）</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p>
    <w:p>
      <w:pPr>
        <w:adjustRightInd w:val="0"/>
        <w:snapToGrid w:val="0"/>
        <w:spacing w:after="0" w:line="360" w:lineRule="auto"/>
        <w:jc w:val="center"/>
        <w:rPr>
          <w:rFonts w:hint="eastAsia" w:ascii="Times New Roman" w:hAnsi="Times New Roman" w:eastAsia="宋体" w:cs="Times New Roman"/>
          <w:b/>
          <w:bCs/>
          <w:color w:val="auto"/>
          <w:sz w:val="28"/>
          <w:szCs w:val="28"/>
          <w:highlight w:val="none"/>
          <w:lang w:eastAsia="zh-CN"/>
        </w:rPr>
      </w:pPr>
      <w:r>
        <w:rPr>
          <w:rFonts w:hint="default" w:ascii="Times New Roman" w:hAnsi="Times New Roman" w:cs="Times New Roman"/>
          <w:b/>
          <w:bCs/>
          <w:color w:val="auto"/>
          <w:sz w:val="28"/>
          <w:szCs w:val="28"/>
          <w:highlight w:val="none"/>
        </w:rPr>
        <w:t>5-1</w:t>
      </w: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rPr>
        <w:t>投标人基本情况</w:t>
      </w:r>
    </w:p>
    <w:p>
      <w:pPr>
        <w:adjustRightInd w:val="0"/>
        <w:snapToGrid w:val="0"/>
        <w:spacing w:after="0" w:line="360" w:lineRule="auto"/>
        <w:jc w:val="center"/>
        <w:rPr>
          <w:rFonts w:hint="default" w:ascii="Times New Roman" w:hAnsi="Times New Roman" w:cs="Times New Roman"/>
          <w:b/>
          <w:bCs/>
          <w:color w:val="auto"/>
          <w:sz w:val="28"/>
          <w:szCs w:val="28"/>
          <w:highlight w:val="none"/>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595"/>
        <w:gridCol w:w="1636"/>
        <w:gridCol w:w="1784"/>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供应商名称</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法定代表人</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统一社会信用代码</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邮政编码</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授权代表</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联系电话</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电子邮箱</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传真</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上年营业收入</w:t>
            </w:r>
          </w:p>
        </w:tc>
        <w:tc>
          <w:tcPr>
            <w:tcW w:w="123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员工总人数</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基本账户开户行及账号</w:t>
            </w:r>
          </w:p>
        </w:tc>
        <w:tc>
          <w:tcPr>
            <w:tcW w:w="3456" w:type="pct"/>
            <w:gridSpan w:val="3"/>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税务登记机关</w:t>
            </w:r>
          </w:p>
        </w:tc>
        <w:tc>
          <w:tcPr>
            <w:tcW w:w="3456" w:type="pct"/>
            <w:gridSpan w:val="3"/>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资质名称</w:t>
            </w:r>
          </w:p>
        </w:tc>
        <w:tc>
          <w:tcPr>
            <w:tcW w:w="90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等级</w:t>
            </w:r>
          </w:p>
        </w:tc>
        <w:tc>
          <w:tcPr>
            <w:tcW w:w="987"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发证机关</w:t>
            </w:r>
          </w:p>
        </w:tc>
        <w:tc>
          <w:tcPr>
            <w:tcW w:w="1564"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05" w:type="pct"/>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pct"/>
            <w:gridSpan w:val="2"/>
            <w:noWrap w:val="0"/>
            <w:vAlign w:val="center"/>
          </w:tcPr>
          <w:p>
            <w:pPr>
              <w:pStyle w:val="13"/>
              <w:spacing w:line="360" w:lineRule="auto"/>
              <w:jc w:val="center"/>
              <w:rPr>
                <w:rFonts w:ascii="Times New Roman" w:hAnsi="Times New Roman"/>
                <w:color w:val="auto"/>
                <w:sz w:val="21"/>
                <w:szCs w:val="21"/>
                <w:highlight w:val="none"/>
              </w:rPr>
            </w:pPr>
          </w:p>
        </w:tc>
        <w:tc>
          <w:tcPr>
            <w:tcW w:w="905" w:type="pct"/>
            <w:noWrap w:val="0"/>
            <w:vAlign w:val="center"/>
          </w:tcPr>
          <w:p>
            <w:pPr>
              <w:pStyle w:val="13"/>
              <w:spacing w:line="360" w:lineRule="auto"/>
              <w:jc w:val="center"/>
              <w:rPr>
                <w:rFonts w:ascii="Times New Roman" w:hAnsi="Times New Roman"/>
                <w:color w:val="auto"/>
                <w:sz w:val="21"/>
                <w:szCs w:val="21"/>
                <w:highlight w:val="none"/>
              </w:rPr>
            </w:pPr>
          </w:p>
        </w:tc>
        <w:tc>
          <w:tcPr>
            <w:tcW w:w="987" w:type="pct"/>
            <w:noWrap w:val="0"/>
            <w:vAlign w:val="center"/>
          </w:tcPr>
          <w:p>
            <w:pPr>
              <w:pStyle w:val="13"/>
              <w:spacing w:line="360" w:lineRule="auto"/>
              <w:jc w:val="center"/>
              <w:rPr>
                <w:rFonts w:ascii="Times New Roman" w:hAnsi="Times New Roman"/>
                <w:color w:val="auto"/>
                <w:sz w:val="21"/>
                <w:szCs w:val="21"/>
                <w:highlight w:val="none"/>
              </w:rPr>
            </w:pPr>
          </w:p>
        </w:tc>
        <w:tc>
          <w:tcPr>
            <w:tcW w:w="1564" w:type="pct"/>
            <w:noWrap w:val="0"/>
            <w:vAlign w:val="center"/>
          </w:tcPr>
          <w:p>
            <w:pPr>
              <w:pStyle w:val="13"/>
              <w:spacing w:line="360" w:lineRule="auto"/>
              <w:jc w:val="center"/>
              <w:rPr>
                <w:rFonts w:ascii="Times New Roman" w:hAns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pct"/>
            <w:noWrap w:val="0"/>
            <w:vAlign w:val="center"/>
          </w:tcPr>
          <w:p>
            <w:pPr>
              <w:pStyle w:val="13"/>
              <w:spacing w:line="360" w:lineRule="auto"/>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备注</w:t>
            </w:r>
          </w:p>
        </w:tc>
        <w:tc>
          <w:tcPr>
            <w:tcW w:w="3785" w:type="pct"/>
            <w:gridSpan w:val="4"/>
            <w:noWrap w:val="0"/>
            <w:vAlign w:val="center"/>
          </w:tcPr>
          <w:p>
            <w:pPr>
              <w:pStyle w:val="13"/>
              <w:spacing w:line="360" w:lineRule="auto"/>
              <w:jc w:val="center"/>
              <w:rPr>
                <w:rFonts w:ascii="Times New Roman" w:hAnsi="Times New Roman"/>
                <w:color w:val="auto"/>
                <w:sz w:val="21"/>
                <w:szCs w:val="21"/>
                <w:highlight w:val="none"/>
              </w:rPr>
            </w:pPr>
          </w:p>
        </w:tc>
      </w:tr>
    </w:tbl>
    <w:p>
      <w:pPr>
        <w:topLinePunct/>
        <w:autoSpaceDE w:val="0"/>
        <w:autoSpaceDN w:val="0"/>
        <w:spacing w:line="500" w:lineRule="exact"/>
        <w:rPr>
          <w:rFonts w:hAnsi="宋体"/>
          <w:color w:val="auto"/>
          <w:sz w:val="24"/>
          <w:highlight w:val="none"/>
        </w:rPr>
      </w:pP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ascii="宋体" w:hAnsi="宋体"/>
          <w:color w:val="auto"/>
          <w:kern w:val="0"/>
          <w:sz w:val="21"/>
          <w:szCs w:val="21"/>
          <w:highlight w:val="none"/>
        </w:rPr>
        <w:t>（全称并加盖公章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olor w:val="auto"/>
          <w:kern w:val="0"/>
          <w:sz w:val="21"/>
          <w:szCs w:val="21"/>
          <w:highlight w:val="none"/>
        </w:rPr>
        <w:t>投标人代表（签字或盖章）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p>
    <w:p>
      <w:pPr>
        <w:pStyle w:val="13"/>
        <w:ind w:firstLine="420" w:firstLineChars="200"/>
        <w:rPr>
          <w:rFonts w:ascii="Times New Roman" w:hAnsi="Times New Roman"/>
          <w:color w:val="auto"/>
          <w:sz w:val="21"/>
          <w:szCs w:val="21"/>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ascii="宋体" w:hAnsi="宋体" w:cs="宋体"/>
          <w:b/>
          <w:bCs/>
          <w:color w:val="auto"/>
          <w:sz w:val="36"/>
          <w:szCs w:val="36"/>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2</w:t>
      </w:r>
      <w:r>
        <w:rPr>
          <w:rFonts w:hint="default" w:ascii="Times New Roman" w:hAnsi="Times New Roman" w:cs="Times New Roman"/>
          <w:b/>
          <w:bCs/>
          <w:color w:val="auto"/>
          <w:sz w:val="28"/>
          <w:szCs w:val="28"/>
          <w:highlight w:val="none"/>
        </w:rPr>
        <w:t xml:space="preserve"> 具有良好的商业信誉和健全的财务会计制度（提供2023年的财务审计报告，成立不足一年的单位提供基本开户银行出具的资信证明文件开具时间须开标之日前1个月内）</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p>
    <w:p>
      <w:pPr>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3具备履行合同所必需的设备和专业技术能力（提供承诺函，格式自拟）</w:t>
      </w: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spacing w:line="360" w:lineRule="auto"/>
        <w:ind w:firstLine="562" w:firstLineChars="200"/>
        <w:jc w:val="left"/>
        <w:rPr>
          <w:rFonts w:hint="default" w:ascii="Times New Roman" w:hAnsi="Times New Roman" w:cs="Times New Roman"/>
          <w:b/>
          <w:bCs/>
          <w:color w:val="auto"/>
          <w:sz w:val="28"/>
          <w:szCs w:val="28"/>
          <w:highlight w:val="none"/>
        </w:rPr>
      </w:pPr>
    </w:p>
    <w:p>
      <w:pPr>
        <w:pStyle w:val="2"/>
        <w:rPr>
          <w:rFonts w:hint="default"/>
        </w:rPr>
      </w:pPr>
    </w:p>
    <w:p>
      <w:pPr>
        <w:spacing w:line="360" w:lineRule="auto"/>
        <w:ind w:firstLine="562" w:firstLineChars="200"/>
        <w:jc w:val="left"/>
        <w:rPr>
          <w:rFonts w:hint="eastAsia"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4具有依法缴纳税收和社会保障资金的良好记录（提供近三个月的完税证明和社保缴纳证明，依法免税或依法不需要缴纳社会保障资金的投标人，应提供相应证明材料）</w:t>
      </w:r>
    </w:p>
    <w:p>
      <w:pPr>
        <w:spacing w:line="360" w:lineRule="auto"/>
        <w:ind w:firstLine="480" w:firstLineChars="200"/>
        <w:jc w:val="left"/>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pStyle w:val="28"/>
        <w:rPr>
          <w:rFonts w:hint="default" w:ascii="Times New Roman" w:hAnsi="Times New Roman" w:cs="Times New Roman"/>
          <w:color w:val="auto"/>
          <w:kern w:val="0"/>
          <w:sz w:val="24"/>
          <w:highlight w:val="none"/>
        </w:rPr>
      </w:pPr>
    </w:p>
    <w:p>
      <w:pPr>
        <w:spacing w:line="360" w:lineRule="auto"/>
        <w:ind w:firstLine="480" w:firstLineChars="200"/>
        <w:jc w:val="left"/>
        <w:rPr>
          <w:rFonts w:hint="default" w:ascii="Times New Roman" w:hAnsi="Times New Roman" w:cs="Times New Roman"/>
          <w:color w:val="auto"/>
          <w:kern w:val="0"/>
          <w:sz w:val="24"/>
          <w:highlight w:val="none"/>
        </w:rPr>
      </w:pPr>
    </w:p>
    <w:p>
      <w:pPr>
        <w:spacing w:line="360" w:lineRule="auto"/>
        <w:jc w:val="center"/>
        <w:rPr>
          <w:rFonts w:hint="default" w:ascii="Times New Roman" w:hAnsi="Times New Roman" w:cs="Times New Roman"/>
          <w:b/>
          <w:bCs/>
          <w:color w:val="auto"/>
          <w:sz w:val="28"/>
          <w:szCs w:val="28"/>
          <w:highlight w:val="none"/>
        </w:rPr>
      </w:pPr>
    </w:p>
    <w:p>
      <w:pPr>
        <w:pStyle w:val="28"/>
        <w:rPr>
          <w:rFonts w:hint="default"/>
        </w:rPr>
      </w:pPr>
    </w:p>
    <w:p>
      <w:pPr>
        <w:adjustRightInd w:val="0"/>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5</w:t>
      </w:r>
      <w:r>
        <w:rPr>
          <w:rFonts w:hint="default" w:ascii="Times New Roman" w:hAnsi="Times New Roman" w:cs="Times New Roman"/>
          <w:b/>
          <w:bCs/>
          <w:color w:val="auto"/>
          <w:sz w:val="28"/>
          <w:szCs w:val="28"/>
          <w:highlight w:val="none"/>
        </w:rPr>
        <w:t>参加本次政府采购活动前三年内在经营活动中</w:t>
      </w:r>
    </w:p>
    <w:p>
      <w:pPr>
        <w:snapToGrid w:val="0"/>
        <w:spacing w:after="0"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color w:val="auto"/>
          <w:highlight w:val="none"/>
        </w:rPr>
        <w:t>致________（采购人或采购代理机构）：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我单位在参加本次采购活动前三年内在经营活动中没有《</w:t>
      </w:r>
      <w:r>
        <w:rPr>
          <w:rFonts w:hint="eastAsia"/>
          <w:color w:val="auto"/>
          <w:highlight w:val="none"/>
          <w:lang w:eastAsia="zh-CN"/>
        </w:rPr>
        <w:t>中华人民共和国政府采购法</w:t>
      </w:r>
      <w:r>
        <w:rPr>
          <w:rFonts w:hint="eastAsia"/>
          <w:color w:val="auto"/>
          <w:highlight w:val="none"/>
        </w:rPr>
        <w:t>》第二十二条第一款第（五）项所称重大违法记录，包括：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我单位未因经营活动中的违法行为受到刑事处罚或者责令停产停业、吊销许可证或者执照、较大数额罚款等行政处罚。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投标人</w:t>
      </w:r>
      <w:r>
        <w:rPr>
          <w:color w:val="auto"/>
          <w:highlight w:val="none"/>
        </w:rPr>
        <w:t>（全称并加盖公章</w:t>
      </w:r>
      <w:r>
        <w:rPr>
          <w:rFonts w:hint="eastAsia"/>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投标人代表（签字或盖章）：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 xml:space="preserve">日期：                                 </w:t>
      </w:r>
    </w:p>
    <w:p>
      <w:pPr>
        <w:pStyle w:val="5"/>
        <w:numPr>
          <w:ilvl w:val="0"/>
          <w:numId w:val="0"/>
        </w:numPr>
        <w:ind w:left="240" w:leftChars="0"/>
        <w:rPr>
          <w:rFonts w:hint="default" w:ascii="Times New Roman" w:hAnsi="Times New Roman" w:cs="Times New Roman"/>
          <w:b/>
          <w:bCs/>
          <w:color w:val="auto"/>
          <w:sz w:val="28"/>
          <w:szCs w:val="28"/>
          <w:highlight w:val="none"/>
        </w:rPr>
      </w:pPr>
    </w:p>
    <w:p>
      <w:pPr>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28"/>
        <w:rPr>
          <w:rFonts w:hint="default" w:ascii="Times New Roman" w:hAnsi="Times New Roman" w:cs="Times New Roman"/>
          <w:b/>
          <w:bCs/>
          <w:color w:val="auto"/>
          <w:sz w:val="28"/>
          <w:szCs w:val="28"/>
          <w:highlight w:val="none"/>
        </w:rPr>
      </w:pPr>
    </w:p>
    <w:p>
      <w:pPr>
        <w:pStyle w:val="5"/>
        <w:numPr>
          <w:ilvl w:val="0"/>
          <w:numId w:val="0"/>
        </w:numPr>
        <w:ind w:left="240" w:leftChars="0"/>
        <w:jc w:val="center"/>
        <w:rPr>
          <w:rFonts w:hint="eastAsia"/>
          <w:lang w:val="en-US" w:eastAsia="zh-CN"/>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6</w:t>
      </w:r>
      <w:bookmarkStart w:id="44" w:name="_Toc10148"/>
      <w:bookmarkStart w:id="45" w:name="_Toc29313"/>
      <w:bookmarkStart w:id="46" w:name="_Toc1889"/>
      <w:r>
        <w:rPr>
          <w:rFonts w:hint="eastAsia"/>
          <w:lang w:val="en-US" w:eastAsia="zh-CN"/>
        </w:rPr>
        <w:t>政府采购供应商资格信用承诺函</w:t>
      </w:r>
      <w:bookmarkEnd w:id="44"/>
      <w:bookmarkEnd w:id="45"/>
      <w:bookmarkEnd w:id="46"/>
    </w:p>
    <w:p>
      <w:pPr>
        <w:pStyle w:val="8"/>
        <w:keepNext w:val="0"/>
        <w:keepLines w:val="0"/>
        <w:widowControl/>
        <w:suppressLineNumbers w:val="0"/>
        <w:spacing w:before="0" w:beforeAutospacing="0" w:after="0" w:afterAutospacing="0" w:line="495" w:lineRule="atLeast"/>
        <w:ind w:left="226" w:right="226"/>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致:(采购人、政府采购代理机构)</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我公司参与(项目名称、编号)项目的政府采购活动，并郑重承诺，我公司符合下列要求:</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具有独立承担民事责任的能力。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具有良好的商业信誉和健全的财务会计制度。</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具有履行合同所必需的设备和专业技术能力。</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有依法缴纳税收和社会保障资金的良好记录。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在参加该政府采购项目前三年内，我公司经营活动中没有重大违法记录。</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法律、行政法规和采购文件规定的其他条件。</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若我公司以上承诺不实，自愿承担提供虚假材料谋取中标（成交）的法律责任。</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承诺供应商(盖章):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法定代表人或授权代表人(签字或签章):</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日  期:</w:t>
      </w:r>
    </w:p>
    <w:p>
      <w:pPr>
        <w:pStyle w:val="8"/>
        <w:keepNext w:val="0"/>
        <w:keepLines w:val="0"/>
        <w:widowControl/>
        <w:suppressLineNumbers w:val="0"/>
        <w:spacing w:before="0" w:beforeAutospacing="0" w:after="0" w:afterAutospacing="0" w:line="495" w:lineRule="atLeast"/>
        <w:ind w:left="226" w:right="226" w:firstLine="645"/>
        <w:jc w:val="both"/>
        <w:rPr>
          <w:rFonts w:hint="eastAsia" w:ascii="Arial" w:hAnsi="Arial" w:eastAsia="宋体" w:cs="Arial"/>
          <w:color w:val="auto"/>
          <w:kern w:val="2"/>
          <w:sz w:val="24"/>
          <w:szCs w:val="22"/>
          <w:lang w:val="en-US" w:eastAsia="zh-CN" w:bidi="ar-SA"/>
        </w:rPr>
      </w:pPr>
    </w:p>
    <w:p>
      <w:pPr>
        <w:pStyle w:val="8"/>
        <w:keepNext w:val="0"/>
        <w:keepLines w:val="0"/>
        <w:widowControl/>
        <w:suppressLineNumbers w:val="0"/>
        <w:spacing w:before="0" w:beforeAutospacing="0" w:after="0" w:afterAutospacing="0" w:line="450" w:lineRule="atLeast"/>
        <w:ind w:left="226" w:right="226"/>
        <w:jc w:val="left"/>
        <w:rPr>
          <w:rFonts w:hint="default" w:ascii="Arial" w:hAnsi="Arial" w:eastAsia="宋体" w:cs="Arial"/>
          <w:color w:val="auto"/>
          <w:kern w:val="2"/>
          <w:sz w:val="24"/>
          <w:szCs w:val="22"/>
          <w:lang w:val="en-US" w:eastAsia="zh-CN" w:bidi="ar-SA"/>
        </w:rPr>
      </w:pPr>
      <w:r>
        <w:rPr>
          <w:rFonts w:hint="eastAsia" w:ascii="Arial" w:hAnsi="Arial" w:eastAsia="宋体" w:cs="Arial"/>
          <w:color w:val="auto"/>
          <w:kern w:val="2"/>
          <w:sz w:val="24"/>
          <w:szCs w:val="22"/>
          <w:lang w:val="en-US" w:eastAsia="zh-CN" w:bidi="ar-SA"/>
        </w:rPr>
        <w:t>说明:供应商可自行选择提供本承诺函或提供相应证明材料。</w:t>
      </w:r>
    </w:p>
    <w:p>
      <w:pPr>
        <w:spacing w:line="36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ascii="宋体" w:hAnsi="宋体" w:cs="宋体"/>
          <w:b/>
          <w:bCs/>
          <w:color w:val="auto"/>
          <w:sz w:val="28"/>
          <w:szCs w:val="28"/>
          <w:highlight w:val="none"/>
        </w:rPr>
      </w:pPr>
      <w:r>
        <w:rPr>
          <w:rFonts w:hAnsi="宋体" w:cs="宋体"/>
          <w:color w:val="auto"/>
          <w:sz w:val="21"/>
          <w:szCs w:val="21"/>
          <w:highlight w:val="none"/>
        </w:rPr>
        <w:br w:type="page"/>
      </w: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7本项目不接受联合体投标（提供声明函，格式自拟）</w:t>
      </w:r>
    </w:p>
    <w:p>
      <w:pPr>
        <w:spacing w:after="0" w:line="360" w:lineRule="auto"/>
        <w:ind w:firstLine="723" w:firstLineChars="200"/>
        <w:rPr>
          <w:rFonts w:hint="eastAsia" w:ascii="宋体" w:hAnsi="宋体" w:eastAsia="宋体"/>
          <w:color w:val="auto"/>
          <w:sz w:val="21"/>
          <w:szCs w:val="21"/>
          <w:highlight w:val="none"/>
          <w:lang w:val="en-US" w:eastAsia="zh-CN"/>
        </w:rPr>
      </w:pPr>
      <w:r>
        <w:rPr>
          <w:rFonts w:ascii="宋体" w:hAnsi="宋体" w:cs="宋体"/>
          <w:b/>
          <w:bCs/>
          <w:color w:val="auto"/>
          <w:sz w:val="36"/>
          <w:szCs w:val="36"/>
          <w:highlight w:val="none"/>
        </w:rPr>
        <w:br w:type="page"/>
      </w:r>
      <w:r>
        <w:rPr>
          <w:rFonts w:hint="default" w:eastAsia="宋体" w:cs="Times New Roman"/>
          <w:b/>
          <w:bCs/>
          <w:color w:val="auto"/>
          <w:sz w:val="28"/>
          <w:szCs w:val="28"/>
          <w:highlight w:val="none"/>
          <w:lang w:val="en-US" w:eastAsia="zh-CN"/>
        </w:rPr>
        <w:t>5-</w:t>
      </w:r>
      <w:r>
        <w:rPr>
          <w:rFonts w:hint="eastAsia" w:eastAsia="宋体" w:cs="Times New Roman"/>
          <w:b/>
          <w:bCs/>
          <w:color w:val="auto"/>
          <w:sz w:val="28"/>
          <w:szCs w:val="28"/>
          <w:highlight w:val="none"/>
          <w:lang w:val="en-US" w:eastAsia="zh-CN"/>
        </w:rPr>
        <w:t>8单位负责人为同一人或者存在直接控股、管理关系的不同供应商，不得参加本项目同一合同项下的政府采购活动（提供声明函，格式自拟）</w:t>
      </w: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p>
    <w:p>
      <w:pPr>
        <w:widowControl/>
        <w:spacing w:after="0" w:line="240" w:lineRule="auto"/>
        <w:jc w:val="both"/>
        <w:rPr>
          <w:rFonts w:hint="default" w:ascii="Times New Roman" w:hAnsi="Times New Roman" w:cs="Times New Roman"/>
          <w:b/>
          <w:bCs/>
          <w:color w:val="auto"/>
          <w:sz w:val="28"/>
          <w:szCs w:val="28"/>
          <w:highlight w:val="none"/>
        </w:rPr>
      </w:pPr>
    </w:p>
    <w:p>
      <w:pPr>
        <w:widowControl/>
        <w:spacing w:after="0" w:line="24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w:t>
      </w:r>
      <w:r>
        <w:rPr>
          <w:rFonts w:hint="eastAsia" w:cs="Times New Roman"/>
          <w:b/>
          <w:bCs/>
          <w:color w:val="auto"/>
          <w:sz w:val="28"/>
          <w:szCs w:val="28"/>
          <w:highlight w:val="none"/>
          <w:lang w:val="en-US" w:eastAsia="zh-CN"/>
        </w:rPr>
        <w:t>9</w:t>
      </w:r>
      <w:r>
        <w:rPr>
          <w:rFonts w:hint="default" w:ascii="Times New Roman" w:hAnsi="Times New Roman" w:cs="Times New Roman"/>
          <w:b/>
          <w:bCs/>
          <w:color w:val="auto"/>
          <w:sz w:val="28"/>
          <w:szCs w:val="28"/>
          <w:highlight w:val="none"/>
        </w:rPr>
        <w:t>其他资格证明文件（</w:t>
      </w:r>
      <w:r>
        <w:rPr>
          <w:rFonts w:hint="eastAsia" w:ascii="Times New Roman" w:hAnsi="Times New Roman" w:cs="Times New Roman"/>
          <w:b/>
          <w:bCs/>
          <w:color w:val="auto"/>
          <w:sz w:val="28"/>
          <w:szCs w:val="28"/>
          <w:highlight w:val="none"/>
          <w:lang w:val="en-US" w:eastAsia="zh-CN"/>
        </w:rPr>
        <w:t>如</w:t>
      </w:r>
      <w:r>
        <w:rPr>
          <w:rFonts w:hint="default" w:ascii="Times New Roman" w:hAnsi="Times New Roman" w:cs="Times New Roman"/>
          <w:b/>
          <w:bCs/>
          <w:color w:val="auto"/>
          <w:sz w:val="28"/>
          <w:szCs w:val="28"/>
          <w:highlight w:val="none"/>
        </w:rPr>
        <w:t>有）</w:t>
      </w:r>
    </w:p>
    <w:p>
      <w:pPr>
        <w:rPr>
          <w:rFonts w:ascii="宋体" w:hAnsi="宋体" w:cs="宋体"/>
          <w:color w:val="auto"/>
          <w:sz w:val="24"/>
          <w:highlight w:val="none"/>
        </w:rPr>
      </w:pPr>
    </w:p>
    <w:p>
      <w:pPr>
        <w:snapToGrid w:val="0"/>
        <w:spacing w:after="0" w:line="360" w:lineRule="auto"/>
        <w:jc w:val="center"/>
        <w:rPr>
          <w:rFonts w:ascii="宋体" w:hAnsi="宋体" w:cs="宋体"/>
          <w:b/>
          <w:bCs/>
          <w:color w:val="auto"/>
          <w:sz w:val="28"/>
          <w:szCs w:val="28"/>
          <w:highlight w:val="none"/>
        </w:rPr>
      </w:pPr>
      <w:r>
        <w:rPr>
          <w:rFonts w:hint="eastAsia" w:ascii="宋体" w:hAnsi="宋体" w:cs="宋体"/>
          <w:b/>
          <w:bCs/>
          <w:color w:val="auto"/>
          <w:sz w:val="36"/>
          <w:szCs w:val="36"/>
          <w:highlight w:val="none"/>
        </w:rPr>
        <w:br w:type="page"/>
      </w:r>
      <w:r>
        <w:rPr>
          <w:rFonts w:hint="eastAsia" w:ascii="宋体" w:hAnsi="宋体" w:cs="宋体"/>
          <w:b/>
          <w:bCs/>
          <w:color w:val="auto"/>
          <w:sz w:val="28"/>
          <w:szCs w:val="28"/>
          <w:highlight w:val="none"/>
        </w:rPr>
        <w:t>格式6  中小企业声明函</w:t>
      </w:r>
    </w:p>
    <w:p>
      <w:pPr>
        <w:widowControl/>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中小企业声明函（服务）</w:t>
      </w:r>
    </w:p>
    <w:p>
      <w:pPr>
        <w:widowControl/>
        <w:spacing w:after="0" w:line="360" w:lineRule="auto"/>
        <w:ind w:firstLine="480" w:firstLineChars="200"/>
        <w:jc w:val="left"/>
        <w:rPr>
          <w:rFonts w:ascii="宋体" w:hAnsi="宋体" w:cs="宋体"/>
          <w:color w:val="auto"/>
          <w:kern w:val="0"/>
          <w:sz w:val="24"/>
          <w:highlight w:val="none"/>
        </w:rPr>
      </w:pP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rPr>
        <w:t>本公司（联合体）郑重声明，根据《政府采购促进中小企业发展管理办法》（财库﹝2020﹞46 号）的规定，本公司（联合体）参加</w:t>
      </w:r>
      <w:r>
        <w:rPr>
          <w:rFonts w:hint="default" w:ascii="Times New Roman" w:hAnsi="Times New Roman" w:cs="Times New Roman"/>
          <w:i/>
          <w:iCs/>
          <w:color w:val="auto"/>
          <w:sz w:val="21"/>
          <w:szCs w:val="21"/>
          <w:highlight w:val="none"/>
          <w:u w:val="single"/>
        </w:rPr>
        <w:t>（</w:t>
      </w:r>
      <w:r>
        <w:rPr>
          <w:rFonts w:hint="default" w:ascii="Times New Roman" w:hAnsi="Times New Roman" w:eastAsia="宋体" w:cs="Times New Roman"/>
          <w:color w:val="auto"/>
          <w:sz w:val="21"/>
          <w:szCs w:val="21"/>
          <w:highlight w:val="none"/>
          <w:u w:val="single"/>
        </w:rPr>
        <w:t>单位名称）</w:t>
      </w:r>
      <w:r>
        <w:rPr>
          <w:rFonts w:hint="default" w:ascii="Times New Roman" w:hAnsi="Times New Roman" w:eastAsia="宋体" w:cs="Times New Roman"/>
          <w:color w:val="auto"/>
          <w:sz w:val="21"/>
          <w:szCs w:val="21"/>
          <w:highlight w:val="none"/>
        </w:rPr>
        <w:t>的（项目名称）采购活动，服务全部由符合政策要求的中小企业承接。相关企业（含联合体中的中小企业、签订分包意向协议的中小企业）的具体情况如下：</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（标的名称） ，属于（采购文件中明确的所属行业）；承建（承接）企业为（企业名称），从业人员</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人，营业收入为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万元，资产总额为</w:t>
      </w:r>
      <w:r>
        <w:rPr>
          <w:rFonts w:hint="default" w:ascii="Times New Roman" w:hAnsi="Times New Roman" w:eastAsia="宋体" w:cs="Times New Roman"/>
          <w:color w:val="auto"/>
          <w:sz w:val="21"/>
          <w:szCs w:val="21"/>
          <w:highlight w:val="none"/>
          <w:u w:val="single"/>
        </w:rPr>
        <w:tab/>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万元</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default" w:ascii="Times New Roman" w:hAnsi="Times New Roman" w:eastAsia="宋体" w:cs="Times New Roman"/>
          <w:color w:val="auto"/>
          <w:sz w:val="21"/>
          <w:szCs w:val="21"/>
          <w:highlight w:val="none"/>
        </w:rPr>
        <w:t xml:space="preserve">，属于（中型企业、小型企业、微型企业）；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以上企业，不属于大企业的分支机构，不存在控股股东为大企业的情形，也不存在与大企业的负责人为同一人的情形。</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本企业对上述声明内容的真实性负责。如有虚假，将依法承担相应责任。 </w:t>
      </w:r>
    </w:p>
    <w:p>
      <w:pPr>
        <w:pStyle w:val="13"/>
        <w:snapToGrid w:val="0"/>
        <w:spacing w:line="360" w:lineRule="auto"/>
        <w:ind w:firstLine="420" w:firstLineChars="200"/>
        <w:rPr>
          <w:rFonts w:hint="default" w:ascii="Times New Roman" w:hAnsi="Times New Roman" w:eastAsia="宋体" w:cs="Times New Roman"/>
          <w:color w:val="auto"/>
          <w:sz w:val="21"/>
          <w:szCs w:val="21"/>
          <w:highlight w:val="none"/>
        </w:rPr>
      </w:pPr>
    </w:p>
    <w:p>
      <w:pPr>
        <w:pStyle w:val="13"/>
        <w:snapToGrid w:val="0"/>
        <w:spacing w:line="360" w:lineRule="auto"/>
        <w:ind w:firstLine="420" w:firstLineChars="200"/>
        <w:rPr>
          <w:rFonts w:hint="default" w:ascii="Times New Roman" w:hAnsi="Times New Roman" w:cs="Times New Roman"/>
          <w:color w:val="auto"/>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3"/>
        <w:snapToGrid w:val="0"/>
        <w:spacing w:line="360" w:lineRule="auto"/>
        <w:ind w:firstLine="480" w:firstLineChars="200"/>
        <w:rPr>
          <w:rFonts w:hAnsi="宋体" w:cs="宋体"/>
          <w:color w:val="auto"/>
          <w:sz w:val="24"/>
          <w:szCs w:val="24"/>
          <w:highlight w:val="none"/>
        </w:rPr>
      </w:pPr>
    </w:p>
    <w:p>
      <w:pPr>
        <w:pStyle w:val="13"/>
        <w:snapToGrid w:val="0"/>
        <w:spacing w:line="360" w:lineRule="auto"/>
        <w:ind w:firstLine="480" w:firstLineChars="200"/>
        <w:rPr>
          <w:rFonts w:hAnsi="宋体" w:cs="宋体"/>
          <w:color w:val="auto"/>
          <w:sz w:val="24"/>
          <w:szCs w:val="24"/>
          <w:highlight w:val="none"/>
        </w:rPr>
      </w:pPr>
    </w:p>
    <w:p>
      <w:pPr>
        <w:widowControl/>
        <w:rPr>
          <w:color w:val="auto"/>
          <w:highlight w:val="none"/>
        </w:rPr>
      </w:pPr>
    </w:p>
    <w:p>
      <w:pPr>
        <w:widowControl/>
        <w:jc w:val="left"/>
        <w:rPr>
          <w:color w:val="auto"/>
          <w:highlight w:val="none"/>
        </w:rPr>
      </w:pP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EQ \o\ac(</w:instrText>
      </w:r>
      <w:r>
        <w:rPr>
          <w:rFonts w:hint="eastAsia" w:ascii="Times New Roman" w:hAnsi="Times New Roman" w:eastAsia="宋体" w:cs="Times New Roman"/>
          <w:color w:val="auto"/>
          <w:kern w:val="2"/>
          <w:sz w:val="21"/>
          <w:szCs w:val="21"/>
          <w:highlight w:val="none"/>
          <w:lang w:val="en-US" w:eastAsia="zh-CN" w:bidi="ar-SA"/>
        </w:rPr>
        <w:instrText xml:space="preserve">○</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kern w:val="2"/>
          <w:position w:val="2"/>
          <w:sz w:val="14"/>
          <w:szCs w:val="21"/>
          <w:highlight w:val="none"/>
          <w:lang w:val="en-US" w:eastAsia="zh-CN" w:bidi="ar-SA"/>
        </w:rPr>
        <w:instrText xml:space="preserve">1</w:instrText>
      </w:r>
      <w:r>
        <w:rPr>
          <w:rFonts w:hint="default" w:ascii="Times New Roman" w:hAnsi="Times New Roman" w:eastAsia="宋体" w:cs="Times New Roman"/>
          <w:color w:val="auto"/>
          <w:sz w:val="21"/>
          <w:szCs w:val="21"/>
          <w:highlight w:val="none"/>
        </w:rPr>
        <w:instrText xml:space="preserve">)</w:instrText>
      </w:r>
      <w:r>
        <w:rPr>
          <w:rFonts w:hint="default" w:ascii="Times New Roman" w:hAnsi="Times New Roman" w:eastAsia="宋体" w:cs="Times New Roman"/>
          <w:color w:val="auto"/>
          <w:sz w:val="21"/>
          <w:szCs w:val="21"/>
          <w:highlight w:val="none"/>
        </w:rPr>
        <w:fldChar w:fldCharType="end"/>
      </w:r>
      <w:r>
        <w:rPr>
          <w:rFonts w:hint="eastAsia" w:ascii="宋体" w:hAnsi="宋体" w:cs="宋体"/>
          <w:color w:val="auto"/>
          <w:kern w:val="0"/>
          <w:sz w:val="18"/>
          <w:szCs w:val="18"/>
          <w:highlight w:val="none"/>
        </w:rPr>
        <w:t>从业人员、营业收入、资产总额填报上一年度数据，无上一年度数据的新成立企业可不填报。</w:t>
      </w:r>
    </w:p>
    <w:p>
      <w:pPr>
        <w:pStyle w:val="13"/>
        <w:snapToGrid w:val="0"/>
        <w:spacing w:line="360" w:lineRule="auto"/>
        <w:ind w:firstLine="480" w:firstLineChars="200"/>
        <w:rPr>
          <w:rFonts w:hAnsi="宋体" w:cs="宋体"/>
          <w:color w:val="auto"/>
          <w:sz w:val="24"/>
          <w:szCs w:val="24"/>
          <w:highlight w:val="none"/>
        </w:rPr>
      </w:pPr>
    </w:p>
    <w:p>
      <w:pPr>
        <w:widowControl/>
        <w:jc w:val="left"/>
        <w:rPr>
          <w:rFonts w:hint="eastAsia" w:ascii="Times New Roman" w:hAnsi="Times New Roman" w:eastAsia="宋体" w:cs="Times New Roman"/>
          <w:b/>
          <w:bCs/>
          <w:color w:val="auto"/>
          <w:sz w:val="28"/>
          <w:szCs w:val="28"/>
          <w:highlight w:val="none"/>
          <w:lang w:eastAsia="zh-CN"/>
        </w:rPr>
      </w:pPr>
      <w:r>
        <w:rPr>
          <w:rFonts w:hint="eastAsia"/>
          <w:color w:val="auto"/>
          <w:sz w:val="24"/>
          <w:highlight w:val="none"/>
        </w:rPr>
        <w:br w:type="page"/>
      </w:r>
      <w:r>
        <w:rPr>
          <w:rFonts w:hint="default" w:ascii="Times New Roman" w:hAnsi="Times New Roman" w:cs="Times New Roman"/>
          <w:b/>
          <w:bCs/>
          <w:color w:val="auto"/>
          <w:sz w:val="28"/>
          <w:szCs w:val="28"/>
          <w:highlight w:val="none"/>
        </w:rPr>
        <w:t>格式7  残疾人福利性单位声明函</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如有</w:t>
      </w:r>
      <w:r>
        <w:rPr>
          <w:rFonts w:hint="eastAsia" w:ascii="Times New Roman" w:hAnsi="Times New Roman" w:cs="Times New Roman"/>
          <w:b/>
          <w:bCs/>
          <w:color w:val="auto"/>
          <w:sz w:val="28"/>
          <w:szCs w:val="28"/>
          <w:highlight w:val="none"/>
          <w:lang w:eastAsia="zh-CN"/>
        </w:rPr>
        <w:t>）</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 w:val="21"/>
          <w:szCs w:val="21"/>
          <w:highlight w:val="none"/>
        </w:rPr>
      </w:pPr>
      <w:r>
        <w:rPr>
          <w:rFonts w:hint="default" w:ascii="Times New Roman" w:hAnsi="Times New Roman" w:cs="Times New Roman"/>
          <w:color w:val="auto"/>
          <w:spacing w:val="6"/>
          <w:sz w:val="21"/>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topLinePunct/>
        <w:autoSpaceDE w:val="0"/>
        <w:autoSpaceDN w:val="0"/>
        <w:spacing w:line="460" w:lineRule="exact"/>
        <w:jc w:val="center"/>
        <w:rPr>
          <w:rFonts w:hint="default" w:ascii="Times New Roman" w:hAnsi="Times New Roman" w:cs="Times New Roman"/>
          <w:color w:val="auto"/>
          <w:spacing w:val="6"/>
          <w:sz w:val="21"/>
          <w:szCs w:val="21"/>
          <w:highlight w:val="none"/>
        </w:rPr>
      </w:pPr>
    </w:p>
    <w:p>
      <w:pPr>
        <w:rPr>
          <w:rFonts w:hAnsi="宋体" w:cs="宋体"/>
          <w:b/>
          <w:bCs/>
          <w:color w:val="auto"/>
          <w:sz w:val="28"/>
          <w:szCs w:val="28"/>
          <w:highlight w:val="none"/>
        </w:rPr>
      </w:pPr>
    </w:p>
    <w:p>
      <w:pPr>
        <w:pStyle w:val="24"/>
        <w:numPr>
          <w:ilvl w:val="0"/>
          <w:numId w:val="0"/>
        </w:numPr>
        <w:tabs>
          <w:tab w:val="left" w:pos="420"/>
        </w:tabs>
        <w:snapToGrid w:val="0"/>
        <w:spacing w:line="460" w:lineRule="atLeast"/>
        <w:jc w:val="center"/>
        <w:rPr>
          <w:rFonts w:hint="default" w:ascii="Times New Roman" w:hAnsi="Times New Roman" w:eastAsia="方正大标宋简体" w:cs="Times New Roman"/>
          <w:b/>
          <w:bCs/>
          <w:color w:val="auto"/>
          <w:sz w:val="28"/>
          <w:szCs w:val="28"/>
          <w:highlight w:val="none"/>
          <w:lang w:val="en-US" w:eastAsia="zh-CN"/>
        </w:rPr>
      </w:pPr>
      <w:bookmarkStart w:id="47" w:name="_Toc113393336"/>
      <w:bookmarkStart w:id="48" w:name="_Toc1652355655"/>
      <w:bookmarkStart w:id="49" w:name="_Toc1403531177"/>
      <w:bookmarkStart w:id="50" w:name="_Toc38030154"/>
      <w:bookmarkStart w:id="51" w:name="_Toc38030071"/>
      <w:bookmarkStart w:id="52" w:name="_Toc386861148"/>
      <w:r>
        <w:rPr>
          <w:rFonts w:hint="eastAsia" w:cs="宋体"/>
          <w:color w:val="auto"/>
          <w:kern w:val="2"/>
          <w:sz w:val="28"/>
          <w:szCs w:val="28"/>
          <w:highlight w:val="none"/>
        </w:rPr>
        <w:br w:type="page"/>
      </w:r>
      <w:bookmarkStart w:id="53" w:name="_Toc680706022"/>
      <w:bookmarkStart w:id="54" w:name="_Toc1615545750"/>
      <w:bookmarkStart w:id="55" w:name="_Toc1097421187"/>
      <w:bookmarkStart w:id="56" w:name="_Toc681730266"/>
      <w:bookmarkStart w:id="57" w:name="_Toc598152851"/>
      <w:bookmarkStart w:id="58" w:name="_Toc1749127877"/>
      <w:bookmarkStart w:id="59" w:name="_Toc78504842"/>
      <w:bookmarkStart w:id="60" w:name="_Toc1381122819"/>
      <w:bookmarkStart w:id="61" w:name="_Toc220361175"/>
      <w:r>
        <w:rPr>
          <w:rFonts w:hint="default" w:ascii="Times New Roman" w:hAnsi="Times New Roman" w:cs="Times New Roman"/>
          <w:b/>
          <w:bCs/>
          <w:color w:val="auto"/>
          <w:sz w:val="28"/>
          <w:szCs w:val="28"/>
          <w:highlight w:val="none"/>
        </w:rPr>
        <w:t xml:space="preserve">格式8 </w:t>
      </w:r>
      <w:bookmarkEnd w:id="53"/>
      <w:bookmarkEnd w:id="54"/>
      <w:bookmarkEnd w:id="55"/>
      <w:bookmarkEnd w:id="56"/>
      <w:bookmarkEnd w:id="57"/>
      <w:bookmarkEnd w:id="58"/>
      <w:bookmarkEnd w:id="59"/>
      <w:bookmarkEnd w:id="60"/>
      <w:bookmarkEnd w:id="61"/>
      <w:r>
        <w:rPr>
          <w:rFonts w:hint="eastAsia" w:ascii="Times New Roman" w:hAnsi="Times New Roman" w:cs="Times New Roman"/>
          <w:b/>
          <w:bCs/>
          <w:color w:val="auto"/>
          <w:sz w:val="28"/>
          <w:szCs w:val="28"/>
          <w:highlight w:val="none"/>
          <w:lang w:val="en-US" w:eastAsia="zh-CN"/>
        </w:rPr>
        <w:t>类似业绩</w:t>
      </w:r>
    </w:p>
    <w:tbl>
      <w:tblPr>
        <w:tblStyle w:val="18"/>
        <w:tblpPr w:leftFromText="180" w:rightFromText="180" w:vertAnchor="text" w:horzAnchor="page" w:tblpX="1867" w:tblpY="286"/>
        <w:tblOverlap w:val="never"/>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11"/>
        <w:gridCol w:w="1327"/>
        <w:gridCol w:w="1423"/>
        <w:gridCol w:w="156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rPr>
                <w:b/>
                <w:bCs/>
              </w:rPr>
            </w:pPr>
            <w:r>
              <w:rPr>
                <w:rFonts w:hint="eastAsia"/>
                <w:b/>
                <w:bCs/>
              </w:rPr>
              <w:t>序号</w:t>
            </w:r>
          </w:p>
        </w:tc>
        <w:tc>
          <w:tcPr>
            <w:tcW w:w="1311" w:type="dxa"/>
            <w:vAlign w:val="center"/>
          </w:tcPr>
          <w:p>
            <w:pPr>
              <w:pStyle w:val="29"/>
              <w:jc w:val="center"/>
              <w:rPr>
                <w:b/>
                <w:bCs/>
              </w:rPr>
            </w:pPr>
            <w:r>
              <w:rPr>
                <w:rFonts w:hint="eastAsia"/>
                <w:b/>
                <w:bCs/>
              </w:rPr>
              <w:t>项目名称</w:t>
            </w:r>
          </w:p>
        </w:tc>
        <w:tc>
          <w:tcPr>
            <w:tcW w:w="1327" w:type="dxa"/>
            <w:vAlign w:val="center"/>
          </w:tcPr>
          <w:p>
            <w:pPr>
              <w:pStyle w:val="29"/>
              <w:jc w:val="center"/>
              <w:rPr>
                <w:b/>
                <w:bCs/>
              </w:rPr>
            </w:pPr>
            <w:r>
              <w:rPr>
                <w:rFonts w:hint="eastAsia"/>
                <w:b/>
                <w:bCs/>
              </w:rPr>
              <w:t>内容</w:t>
            </w:r>
          </w:p>
        </w:tc>
        <w:tc>
          <w:tcPr>
            <w:tcW w:w="1423" w:type="dxa"/>
            <w:vAlign w:val="center"/>
          </w:tcPr>
          <w:p>
            <w:pPr>
              <w:pStyle w:val="29"/>
              <w:jc w:val="center"/>
              <w:rPr>
                <w:b/>
                <w:bCs/>
              </w:rPr>
            </w:pPr>
            <w:r>
              <w:rPr>
                <w:rFonts w:hint="eastAsia"/>
                <w:b/>
                <w:bCs/>
              </w:rPr>
              <w:t>甲方名称</w:t>
            </w:r>
          </w:p>
        </w:tc>
        <w:tc>
          <w:tcPr>
            <w:tcW w:w="1567" w:type="dxa"/>
            <w:vAlign w:val="center"/>
          </w:tcPr>
          <w:p>
            <w:pPr>
              <w:pStyle w:val="29"/>
              <w:jc w:val="center"/>
              <w:rPr>
                <w:b/>
                <w:bCs/>
              </w:rPr>
            </w:pPr>
            <w:r>
              <w:rPr>
                <w:rFonts w:hint="eastAsia"/>
                <w:b/>
                <w:bCs/>
              </w:rPr>
              <w:t>联系人</w:t>
            </w:r>
          </w:p>
        </w:tc>
        <w:tc>
          <w:tcPr>
            <w:tcW w:w="1535" w:type="dxa"/>
            <w:vAlign w:val="center"/>
          </w:tcPr>
          <w:p>
            <w:pPr>
              <w:pStyle w:val="29"/>
              <w:jc w:val="center"/>
              <w:rPr>
                <w:b/>
                <w:bCs/>
              </w:rPr>
            </w:pPr>
            <w:r>
              <w:rPr>
                <w:rFonts w:hint="eastAsia"/>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1</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2</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3</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4</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5</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6</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7</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8</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5" w:type="dxa"/>
            <w:vAlign w:val="center"/>
          </w:tcPr>
          <w:p>
            <w:pPr>
              <w:pStyle w:val="29"/>
              <w:jc w:val="center"/>
            </w:pPr>
            <w:r>
              <w:rPr>
                <w:rFonts w:hint="eastAsia"/>
              </w:rPr>
              <w:t>9</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35" w:type="dxa"/>
            <w:vAlign w:val="center"/>
          </w:tcPr>
          <w:p>
            <w:pPr>
              <w:pStyle w:val="29"/>
            </w:pPr>
            <w:r>
              <w:rPr>
                <w:rFonts w:hint="eastAsia"/>
              </w:rPr>
              <w:t>…</w:t>
            </w:r>
          </w:p>
        </w:tc>
        <w:tc>
          <w:tcPr>
            <w:tcW w:w="1311" w:type="dxa"/>
            <w:vAlign w:val="center"/>
          </w:tcPr>
          <w:p>
            <w:pPr>
              <w:pStyle w:val="29"/>
            </w:pPr>
          </w:p>
        </w:tc>
        <w:tc>
          <w:tcPr>
            <w:tcW w:w="1327" w:type="dxa"/>
            <w:vAlign w:val="center"/>
          </w:tcPr>
          <w:p>
            <w:pPr>
              <w:pStyle w:val="29"/>
            </w:pPr>
          </w:p>
        </w:tc>
        <w:tc>
          <w:tcPr>
            <w:tcW w:w="1423" w:type="dxa"/>
            <w:vAlign w:val="center"/>
          </w:tcPr>
          <w:p>
            <w:pPr>
              <w:pStyle w:val="29"/>
            </w:pPr>
          </w:p>
        </w:tc>
        <w:tc>
          <w:tcPr>
            <w:tcW w:w="1567" w:type="dxa"/>
            <w:vAlign w:val="center"/>
          </w:tcPr>
          <w:p>
            <w:pPr>
              <w:pStyle w:val="29"/>
            </w:pPr>
          </w:p>
        </w:tc>
        <w:tc>
          <w:tcPr>
            <w:tcW w:w="1535" w:type="dxa"/>
            <w:vAlign w:val="center"/>
          </w:tcPr>
          <w:p>
            <w:pPr>
              <w:pStyle w:val="29"/>
            </w:pPr>
          </w:p>
        </w:tc>
      </w:tr>
      <w:bookmarkEnd w:id="47"/>
      <w:bookmarkEnd w:id="48"/>
      <w:bookmarkEnd w:id="49"/>
      <w:bookmarkEnd w:id="50"/>
      <w:bookmarkEnd w:id="51"/>
      <w:bookmarkEnd w:id="52"/>
    </w:tbl>
    <w:p>
      <w:pPr>
        <w:rPr>
          <w:rFonts w:cs="仿宋_GB2312"/>
        </w:rPr>
      </w:pPr>
      <w:r>
        <w:rPr>
          <w:rFonts w:hint="eastAsia" w:cs="仿宋_GB2312"/>
        </w:rPr>
        <w:t>注：</w:t>
      </w:r>
      <w:r>
        <w:rPr>
          <w:rFonts w:hint="eastAsia" w:cs="仿宋_GB2312"/>
          <w:lang w:val="en-US" w:eastAsia="zh-CN"/>
        </w:rPr>
        <w:t>投标人</w:t>
      </w:r>
      <w:r>
        <w:rPr>
          <w:rFonts w:hint="eastAsia" w:cs="仿宋_GB2312"/>
        </w:rPr>
        <w:t>须按上表提供相应的证明资料。</w:t>
      </w:r>
    </w:p>
    <w:p>
      <w:pPr>
        <w:widowControl/>
        <w:spacing w:before="100" w:beforeAutospacing="1" w:after="100" w:afterAutospacing="1"/>
        <w:rPr>
          <w:rFonts w:cs="Arial"/>
          <w:szCs w:val="21"/>
        </w:rPr>
      </w:pPr>
    </w:p>
    <w:p>
      <w:pPr>
        <w:spacing w:line="588" w:lineRule="exact"/>
        <w:ind w:firstLine="444" w:firstLineChars="200"/>
        <w:rPr>
          <w:rFonts w:hint="default" w:ascii="Times New Roman" w:hAnsi="Times New Roman" w:cs="Times New Roman"/>
          <w:color w:val="auto"/>
          <w:spacing w:val="6"/>
          <w:sz w:val="21"/>
          <w:szCs w:val="21"/>
          <w:highlight w:val="none"/>
        </w:rPr>
      </w:pP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投标人</w:t>
      </w:r>
      <w:r>
        <w:rPr>
          <w:rFonts w:hint="default" w:ascii="Times New Roman" w:hAnsi="Times New Roman" w:cs="Times New Roman"/>
          <w:color w:val="auto"/>
          <w:kern w:val="0"/>
          <w:sz w:val="21"/>
          <w:szCs w:val="21"/>
          <w:highlight w:val="none"/>
        </w:rPr>
        <w:t>（全称并加盖公章</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u w:val="single"/>
        </w:rPr>
        <w:t xml:space="preserve">             </w:t>
      </w:r>
    </w:p>
    <w:p>
      <w:pPr>
        <w:tabs>
          <w:tab w:val="left" w:pos="1230"/>
        </w:tabs>
        <w:topLinePunct/>
        <w:autoSpaceDE w:val="0"/>
        <w:autoSpaceDN w:val="0"/>
        <w:adjustRightInd w:val="0"/>
        <w:snapToGrid w:val="0"/>
        <w:spacing w:after="0"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日期：</w:t>
      </w:r>
      <w:r>
        <w:rPr>
          <w:rFonts w:hint="default" w:ascii="Times New Roman" w:hAnsi="Times New Roman" w:cs="Times New Roman"/>
          <w:color w:val="auto"/>
          <w:sz w:val="21"/>
          <w:szCs w:val="21"/>
          <w:highlight w:val="none"/>
          <w:u w:val="single"/>
        </w:rPr>
        <w:t xml:space="preserve">                                 </w:t>
      </w:r>
    </w:p>
    <w:p>
      <w:pPr>
        <w:pStyle w:val="13"/>
        <w:topLinePunct/>
        <w:autoSpaceDE w:val="0"/>
        <w:autoSpaceDN w:val="0"/>
        <w:spacing w:line="460" w:lineRule="exact"/>
        <w:jc w:val="center"/>
        <w:rPr>
          <w:rFonts w:hAnsi="宋体" w:cs="宋体"/>
          <w:b/>
          <w:bCs/>
          <w:color w:val="auto"/>
          <w:sz w:val="36"/>
          <w:szCs w:val="36"/>
          <w:highlight w:val="none"/>
        </w:rPr>
      </w:pPr>
    </w:p>
    <w:p>
      <w:pPr>
        <w:rPr>
          <w:rFonts w:hAnsi="宋体" w:cs="宋体"/>
          <w:b/>
          <w:bCs/>
          <w:color w:val="auto"/>
          <w:sz w:val="36"/>
          <w:szCs w:val="36"/>
          <w:highlight w:val="none"/>
        </w:rPr>
      </w:pPr>
      <w:r>
        <w:rPr>
          <w:rFonts w:hint="eastAsia" w:hAnsi="宋体" w:cs="宋体"/>
          <w:b/>
          <w:bCs/>
          <w:color w:val="auto"/>
          <w:sz w:val="36"/>
          <w:szCs w:val="36"/>
          <w:highlight w:val="none"/>
        </w:rPr>
        <w:br w:type="page"/>
      </w:r>
    </w:p>
    <w:p>
      <w:pPr>
        <w:spacing w:line="600" w:lineRule="auto"/>
        <w:jc w:val="center"/>
        <w:rPr>
          <w:rFonts w:ascii="宋体" w:hAnsi="宋体"/>
          <w:b/>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投  标  文  件</w:t>
      </w:r>
    </w:p>
    <w:p>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华文中宋" w:hAnsi="华文中宋" w:eastAsia="华文中宋" w:cs="华文中宋"/>
          <w:b w:val="0"/>
          <w:bCs/>
          <w:color w:val="auto"/>
          <w:kern w:val="0"/>
          <w:sz w:val="32"/>
          <w:szCs w:val="32"/>
          <w:highlight w:val="none"/>
        </w:rPr>
      </w:pPr>
      <w:r>
        <w:rPr>
          <w:rFonts w:hint="eastAsia" w:ascii="华文中宋" w:hAnsi="华文中宋" w:eastAsia="华文中宋" w:cs="华文中宋"/>
          <w:b w:val="0"/>
          <w:bCs/>
          <w:color w:val="auto"/>
          <w:kern w:val="0"/>
          <w:sz w:val="32"/>
          <w:szCs w:val="32"/>
          <w:highlight w:val="none"/>
        </w:rPr>
        <w:t>技术部分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（填写正本或副本）</w:t>
      </w:r>
    </w:p>
    <w:p>
      <w:pPr>
        <w:spacing w:line="360" w:lineRule="auto"/>
        <w:ind w:firstLine="480" w:firstLineChars="200"/>
        <w:jc w:val="center"/>
        <w:rPr>
          <w:rFonts w:hint="eastAsia" w:ascii="方正小标宋简体" w:hAnsi="方正小标宋简体" w:eastAsia="方正小标宋简体" w:cs="方正小标宋简体"/>
          <w:b w:val="0"/>
          <w:bCs/>
          <w:color w:val="auto"/>
          <w:kern w:val="0"/>
          <w:sz w:val="24"/>
          <w:szCs w:val="24"/>
          <w:highlight w:val="none"/>
        </w:rPr>
      </w:pPr>
    </w:p>
    <w:p>
      <w:pPr>
        <w:pStyle w:val="11"/>
        <w:rPr>
          <w:rFonts w:hint="eastAsia" w:ascii="方正小标宋简体" w:hAnsi="方正小标宋简体" w:eastAsia="方正小标宋简体" w:cs="方正小标宋简体"/>
          <w:b w:val="0"/>
          <w:bCs/>
          <w:color w:val="auto"/>
          <w:kern w:val="0"/>
          <w:sz w:val="24"/>
          <w:szCs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项目名称：</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项目编号：</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所投采购包</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lang w:val="en-US" w:eastAsia="zh-CN"/>
        </w:rPr>
        <w:t>如有</w:t>
      </w:r>
      <w:r>
        <w:rPr>
          <w:rFonts w:hint="eastAsia" w:ascii="方正小标宋简体" w:hAnsi="方正小标宋简体" w:eastAsia="方正小标宋简体" w:cs="方正小标宋简体"/>
          <w:b w:val="0"/>
          <w:bCs/>
          <w:color w:val="auto"/>
          <w:kern w:val="0"/>
          <w:sz w:val="24"/>
          <w:szCs w:val="24"/>
          <w:highlight w:val="none"/>
          <w:lang w:eastAsia="zh-CN"/>
        </w:rPr>
        <w:t>）</w:t>
      </w:r>
      <w:r>
        <w:rPr>
          <w:rFonts w:hint="eastAsia" w:ascii="方正小标宋简体" w:hAnsi="方正小标宋简体" w:eastAsia="方正小标宋简体" w:cs="方正小标宋简体"/>
          <w:b w:val="0"/>
          <w:bCs/>
          <w:color w:val="auto"/>
          <w:kern w:val="0"/>
          <w:sz w:val="24"/>
          <w:szCs w:val="24"/>
          <w:highlight w:val="none"/>
        </w:rPr>
        <w:t>：</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480" w:firstLineChars="200"/>
        <w:jc w:val="center"/>
        <w:textAlignment w:val="auto"/>
        <w:rPr>
          <w:rFonts w:hint="eastAsia" w:ascii="方正小标宋简体" w:hAnsi="方正小标宋简体" w:eastAsia="方正小标宋简体" w:cs="方正小标宋简体"/>
          <w:b w:val="0"/>
          <w:bCs/>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投标人：</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470" w:leftChars="700" w:firstLine="1680" w:firstLineChars="700"/>
        <w:textAlignment w:val="auto"/>
        <w:rPr>
          <w:rFonts w:hint="eastAsia" w:ascii="方正小标宋简体" w:hAnsi="方正小标宋简体" w:eastAsia="方正小标宋简体" w:cs="方正小标宋简体"/>
          <w:b w:val="0"/>
          <w:bCs/>
          <w:color w:val="auto"/>
          <w:kern w:val="0"/>
          <w:sz w:val="24"/>
          <w:szCs w:val="24"/>
          <w:highlight w:val="none"/>
        </w:rPr>
      </w:pPr>
      <w:r>
        <w:rPr>
          <w:rFonts w:hint="eastAsia" w:ascii="方正小标宋简体" w:hAnsi="方正小标宋简体" w:eastAsia="方正小标宋简体" w:cs="方正小标宋简体"/>
          <w:b w:val="0"/>
          <w:bCs/>
          <w:color w:val="auto"/>
          <w:kern w:val="0"/>
          <w:sz w:val="24"/>
          <w:szCs w:val="24"/>
          <w:highlight w:val="none"/>
        </w:rPr>
        <w:t>日  期：</w:t>
      </w:r>
      <w:r>
        <w:rPr>
          <w:rFonts w:hint="eastAsia" w:ascii="方正小标宋简体" w:hAnsi="方正小标宋简体" w:eastAsia="方正小标宋简体" w:cs="方正小标宋简体"/>
          <w:b w:val="0"/>
          <w:bCs/>
          <w:color w:val="auto"/>
          <w:kern w:val="0"/>
          <w:sz w:val="24"/>
          <w:szCs w:val="24"/>
          <w:highlight w:val="none"/>
          <w:u w:val="single"/>
        </w:rPr>
        <w:t xml:space="preserve">                 </w:t>
      </w:r>
    </w:p>
    <w:p>
      <w:pPr>
        <w:widowControl/>
        <w:spacing w:after="0" w:line="240" w:lineRule="auto"/>
        <w:jc w:val="both"/>
        <w:rPr>
          <w:rFonts w:ascii="宋体" w:hAnsi="宋体" w:cs="宋体"/>
          <w:b/>
          <w:bCs/>
          <w:color w:val="auto"/>
          <w:sz w:val="28"/>
          <w:szCs w:val="28"/>
          <w:highlight w:val="none"/>
        </w:rPr>
      </w:pPr>
      <w:r>
        <w:rPr>
          <w:rFonts w:ascii="宋体" w:hAnsi="宋体" w:cs="宋体"/>
          <w:b/>
          <w:bCs/>
          <w:color w:val="auto"/>
          <w:sz w:val="36"/>
          <w:szCs w:val="36"/>
          <w:highlight w:val="none"/>
        </w:rPr>
        <w:br w:type="page"/>
      </w:r>
    </w:p>
    <w:p>
      <w:pPr>
        <w:tabs>
          <w:tab w:val="left" w:pos="1230"/>
        </w:tabs>
        <w:topLinePunct/>
        <w:autoSpaceDE w:val="0"/>
        <w:autoSpaceDN w:val="0"/>
        <w:adjustRightInd w:val="0"/>
        <w:snapToGrid w:val="0"/>
        <w:spacing w:after="0" w:line="360" w:lineRule="auto"/>
        <w:jc w:val="center"/>
        <w:rPr>
          <w:rFonts w:hint="eastAsia" w:eastAsia="宋体"/>
          <w:color w:val="auto"/>
          <w:sz w:val="28"/>
          <w:szCs w:val="28"/>
          <w:highlight w:val="none"/>
          <w:lang w:eastAsia="zh-CN"/>
        </w:rPr>
      </w:pPr>
      <w:r>
        <w:rPr>
          <w:rFonts w:hint="eastAsia" w:ascii="宋体" w:hAnsi="宋体" w:eastAsia="宋体"/>
          <w:b/>
          <w:bCs/>
          <w:color w:val="auto"/>
          <w:sz w:val="28"/>
          <w:szCs w:val="28"/>
          <w:highlight w:val="none"/>
        </w:rPr>
        <w:t>格式</w:t>
      </w:r>
      <w:r>
        <w:rPr>
          <w:rFonts w:hint="eastAsia" w:ascii="Times New Roman" w:hAnsi="Times New Roman" w:cs="Times New Roman"/>
          <w:b/>
          <w:bCs/>
          <w:color w:val="auto"/>
          <w:sz w:val="28"/>
          <w:szCs w:val="28"/>
          <w:highlight w:val="none"/>
          <w:lang w:val="en-US" w:eastAsia="zh-CN"/>
        </w:rPr>
        <w:t>9</w:t>
      </w:r>
      <w:r>
        <w:rPr>
          <w:rFonts w:hint="eastAsia" w:ascii="宋体" w:hAnsi="宋体" w:cs="宋体"/>
          <w:b/>
          <w:bCs/>
          <w:color w:val="auto"/>
          <w:sz w:val="28"/>
          <w:szCs w:val="28"/>
          <w:highlight w:val="none"/>
        </w:rPr>
        <w:t>服务方案</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格式自拟</w:t>
      </w:r>
      <w:r>
        <w:rPr>
          <w:rFonts w:hint="eastAsia" w:ascii="宋体" w:hAnsi="宋体" w:cs="宋体"/>
          <w:b/>
          <w:bCs/>
          <w:color w:val="auto"/>
          <w:sz w:val="28"/>
          <w:szCs w:val="28"/>
          <w:highlight w:val="none"/>
          <w:lang w:eastAsia="zh-CN"/>
        </w:rPr>
        <w:t>）</w:t>
      </w:r>
    </w:p>
    <w:p>
      <w:pPr>
        <w:spacing w:after="0" w:line="240" w:lineRule="auto"/>
        <w:ind w:firstLine="420" w:firstLineChars="200"/>
        <w:rPr>
          <w:rFonts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color w:val="auto"/>
          <w:sz w:val="28"/>
          <w:szCs w:val="28"/>
          <w:highlight w:val="none"/>
        </w:rPr>
      </w:pPr>
      <w:r>
        <w:rPr>
          <w:rFonts w:ascii="宋体" w:hAnsi="宋体"/>
          <w:color w:val="auto"/>
          <w:kern w:val="0"/>
          <w:sz w:val="24"/>
          <w:highlight w:val="none"/>
        </w:rPr>
        <w:br w:type="page"/>
      </w:r>
      <w:r>
        <w:rPr>
          <w:rFonts w:hint="eastAsia" w:ascii="宋体" w:hAnsi="宋体" w:cs="宋体"/>
          <w:b/>
          <w:bCs/>
          <w:color w:val="auto"/>
          <w:sz w:val="28"/>
          <w:szCs w:val="28"/>
          <w:highlight w:val="none"/>
        </w:rPr>
        <w:t>格式</w:t>
      </w:r>
      <w:bookmarkStart w:id="62" w:name="_Toc231801039"/>
      <w:r>
        <w:rPr>
          <w:rFonts w:hint="default" w:ascii="Times New Roman" w:hAnsi="Times New Roman" w:eastAsia="方正小标宋简体" w:cs="Times New Roman"/>
          <w:b/>
          <w:bCs/>
          <w:color w:val="auto"/>
          <w:sz w:val="28"/>
          <w:szCs w:val="28"/>
          <w:highlight w:val="none"/>
        </w:rPr>
        <w:t>1</w:t>
      </w:r>
      <w:r>
        <w:rPr>
          <w:rFonts w:hint="eastAsia" w:ascii="Times New Roman" w:hAnsi="Times New Roman" w:eastAsia="方正小标宋简体" w:cs="Times New Roman"/>
          <w:b/>
          <w:bCs/>
          <w:color w:val="auto"/>
          <w:sz w:val="28"/>
          <w:szCs w:val="28"/>
          <w:highlight w:val="none"/>
          <w:lang w:val="en-US" w:eastAsia="zh-CN"/>
        </w:rPr>
        <w:t>0</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一览表</w:t>
      </w:r>
    </w:p>
    <w:p>
      <w:pPr>
        <w:pStyle w:val="28"/>
      </w:pPr>
    </w:p>
    <w:bookmarkEnd w:id="62"/>
    <w:tbl>
      <w:tblPr>
        <w:tblStyle w:val="27"/>
        <w:tblpPr w:leftFromText="180" w:rightFromText="180" w:vertAnchor="text" w:horzAnchor="page" w:tblpX="1628" w:tblpY="174"/>
        <w:tblOverlap w:val="never"/>
        <w:tblW w:w="89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5"/>
        <w:gridCol w:w="1186"/>
        <w:gridCol w:w="1188"/>
        <w:gridCol w:w="1274"/>
        <w:gridCol w:w="1242"/>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99" w:type="dxa"/>
            <w:vAlign w:val="top"/>
          </w:tcPr>
          <w:p>
            <w:pPr>
              <w:pStyle w:val="26"/>
              <w:spacing w:before="185" w:line="221" w:lineRule="auto"/>
              <w:ind w:left="164"/>
            </w:pPr>
            <w:r>
              <w:rPr>
                <w:b/>
                <w:bCs/>
                <w:spacing w:val="-7"/>
              </w:rPr>
              <w:t>序号</w:t>
            </w:r>
          </w:p>
        </w:tc>
        <w:tc>
          <w:tcPr>
            <w:tcW w:w="1355" w:type="dxa"/>
            <w:vAlign w:val="top"/>
          </w:tcPr>
          <w:p>
            <w:pPr>
              <w:pStyle w:val="26"/>
              <w:spacing w:before="186" w:line="219" w:lineRule="auto"/>
              <w:ind w:left="381"/>
            </w:pPr>
            <w:r>
              <w:rPr>
                <w:b/>
                <w:bCs/>
                <w:spacing w:val="-8"/>
              </w:rPr>
              <w:t>姓</w:t>
            </w:r>
            <w:r>
              <w:rPr>
                <w:spacing w:val="12"/>
              </w:rPr>
              <w:t xml:space="preserve"> </w:t>
            </w:r>
            <w:r>
              <w:rPr>
                <w:b/>
                <w:bCs/>
                <w:spacing w:val="-8"/>
              </w:rPr>
              <w:t>名</w:t>
            </w:r>
          </w:p>
        </w:tc>
        <w:tc>
          <w:tcPr>
            <w:tcW w:w="1186" w:type="dxa"/>
            <w:vAlign w:val="top"/>
          </w:tcPr>
          <w:p>
            <w:pPr>
              <w:pStyle w:val="26"/>
              <w:spacing w:before="185" w:line="220" w:lineRule="auto"/>
              <w:ind w:left="358"/>
            </w:pPr>
            <w:r>
              <w:rPr>
                <w:b/>
                <w:bCs/>
                <w:spacing w:val="-9"/>
              </w:rPr>
              <w:t>性别</w:t>
            </w:r>
          </w:p>
        </w:tc>
        <w:tc>
          <w:tcPr>
            <w:tcW w:w="1188" w:type="dxa"/>
            <w:vAlign w:val="top"/>
          </w:tcPr>
          <w:p>
            <w:pPr>
              <w:pStyle w:val="26"/>
              <w:spacing w:before="185" w:line="221" w:lineRule="auto"/>
              <w:ind w:left="362"/>
            </w:pPr>
            <w:r>
              <w:rPr>
                <w:b/>
                <w:bCs/>
                <w:spacing w:val="-10"/>
              </w:rPr>
              <w:t>学历</w:t>
            </w:r>
          </w:p>
        </w:tc>
        <w:tc>
          <w:tcPr>
            <w:tcW w:w="1274" w:type="dxa"/>
            <w:vAlign w:val="top"/>
          </w:tcPr>
          <w:p>
            <w:pPr>
              <w:pStyle w:val="26"/>
              <w:spacing w:before="186" w:line="219" w:lineRule="auto"/>
              <w:ind w:left="164"/>
            </w:pPr>
            <w:r>
              <w:rPr>
                <w:b/>
                <w:bCs/>
                <w:spacing w:val="-5"/>
              </w:rPr>
              <w:t>工作年限</w:t>
            </w:r>
          </w:p>
        </w:tc>
        <w:tc>
          <w:tcPr>
            <w:tcW w:w="1242" w:type="dxa"/>
            <w:vAlign w:val="top"/>
          </w:tcPr>
          <w:p>
            <w:pPr>
              <w:pStyle w:val="26"/>
              <w:spacing w:before="185" w:line="220" w:lineRule="auto"/>
              <w:ind w:left="413"/>
            </w:pPr>
            <w:r>
              <w:rPr>
                <w:b/>
                <w:bCs/>
                <w:spacing w:val="-21"/>
              </w:rPr>
              <w:t>岗位</w:t>
            </w:r>
          </w:p>
        </w:tc>
        <w:tc>
          <w:tcPr>
            <w:tcW w:w="1920" w:type="dxa"/>
            <w:vAlign w:val="top"/>
          </w:tcPr>
          <w:p>
            <w:pPr>
              <w:pStyle w:val="26"/>
              <w:spacing w:before="185" w:line="219" w:lineRule="auto"/>
              <w:ind w:left="484"/>
            </w:pPr>
            <w:r>
              <w:rPr>
                <w:b/>
                <w:bCs/>
                <w:spacing w:val="-5"/>
              </w:rPr>
              <w:t>相关证书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8964" w:type="dxa"/>
            <w:gridSpan w:val="7"/>
            <w:vAlign w:val="top"/>
          </w:tcPr>
          <w:p>
            <w:pPr>
              <w:pStyle w:val="26"/>
              <w:spacing w:before="37" w:line="219" w:lineRule="auto"/>
              <w:ind w:left="121"/>
            </w:pPr>
            <w:r>
              <w:rPr>
                <w:spacing w:val="-3"/>
              </w:rPr>
              <w:t>项目管理人员</w:t>
            </w:r>
          </w:p>
          <w:p>
            <w:pPr>
              <w:pStyle w:val="26"/>
              <w:spacing w:before="180" w:line="220" w:lineRule="auto"/>
              <w:ind w:left="128"/>
            </w:pPr>
            <w:r>
              <w:rPr>
                <w:spacing w:val="-3"/>
              </w:rPr>
              <w:t>（一）项目经理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6"/>
              <w:spacing w:before="74"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99" w:type="dxa"/>
            <w:vAlign w:val="top"/>
          </w:tcPr>
          <w:p>
            <w:pPr>
              <w:pStyle w:val="26"/>
              <w:spacing w:before="37"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6"/>
              <w:spacing w:before="38" w:line="221" w:lineRule="auto"/>
              <w:ind w:left="121"/>
            </w:pPr>
            <w:r>
              <w:rPr>
                <w:spacing w:val="-5"/>
              </w:rPr>
              <w:t>二、XX</w:t>
            </w:r>
            <w:r>
              <w:rPr>
                <w:spacing w:val="-45"/>
              </w:rPr>
              <w:t xml:space="preserve"> </w:t>
            </w:r>
            <w:r>
              <w:rPr>
                <w:spacing w:val="-5"/>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6"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39"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964" w:type="dxa"/>
            <w:gridSpan w:val="7"/>
            <w:vAlign w:val="top"/>
          </w:tcPr>
          <w:p>
            <w:pPr>
              <w:pStyle w:val="26"/>
              <w:spacing w:before="39" w:line="221" w:lineRule="auto"/>
              <w:ind w:left="117"/>
            </w:pPr>
            <w:r>
              <w:rPr>
                <w:spacing w:val="-4"/>
              </w:rPr>
              <w:t>三、XX</w:t>
            </w:r>
            <w:r>
              <w:rPr>
                <w:spacing w:val="-47"/>
              </w:rPr>
              <w:t xml:space="preserve"> </w:t>
            </w:r>
            <w:r>
              <w:rPr>
                <w:spacing w:val="-4"/>
              </w:rPr>
              <w:t>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8" w:line="184" w:lineRule="auto"/>
              <w:ind w:left="362"/>
            </w:pPr>
            <w:r>
              <w:t>1</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99" w:type="dxa"/>
            <w:vAlign w:val="top"/>
          </w:tcPr>
          <w:p>
            <w:pPr>
              <w:pStyle w:val="26"/>
              <w:spacing w:before="77" w:line="183" w:lineRule="auto"/>
              <w:ind w:left="348"/>
            </w:pPr>
            <w:r>
              <w:t>2</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99" w:type="dxa"/>
            <w:vAlign w:val="top"/>
          </w:tcPr>
          <w:p>
            <w:pPr>
              <w:pStyle w:val="26"/>
              <w:spacing w:before="40" w:line="378" w:lineRule="exact"/>
              <w:ind w:left="180"/>
            </w:pPr>
            <w:r>
              <w:rPr>
                <w:spacing w:val="-13"/>
                <w:position w:val="3"/>
              </w:rPr>
              <w:t>……</w:t>
            </w:r>
          </w:p>
        </w:tc>
        <w:tc>
          <w:tcPr>
            <w:tcW w:w="1355" w:type="dxa"/>
            <w:vAlign w:val="top"/>
          </w:tcPr>
          <w:p>
            <w:pPr>
              <w:rPr>
                <w:rFonts w:ascii="Arial"/>
                <w:sz w:val="21"/>
              </w:rPr>
            </w:pPr>
          </w:p>
        </w:tc>
        <w:tc>
          <w:tcPr>
            <w:tcW w:w="1186" w:type="dxa"/>
            <w:vAlign w:val="top"/>
          </w:tcPr>
          <w:p>
            <w:pPr>
              <w:rPr>
                <w:rFonts w:ascii="Arial"/>
                <w:sz w:val="21"/>
              </w:rPr>
            </w:pPr>
          </w:p>
        </w:tc>
        <w:tc>
          <w:tcPr>
            <w:tcW w:w="1188" w:type="dxa"/>
            <w:vAlign w:val="top"/>
          </w:tcPr>
          <w:p>
            <w:pPr>
              <w:rPr>
                <w:rFonts w:ascii="Arial"/>
                <w:sz w:val="21"/>
              </w:rPr>
            </w:pPr>
          </w:p>
        </w:tc>
        <w:tc>
          <w:tcPr>
            <w:tcW w:w="1274" w:type="dxa"/>
            <w:vAlign w:val="top"/>
          </w:tcPr>
          <w:p>
            <w:pPr>
              <w:rPr>
                <w:rFonts w:ascii="Arial"/>
                <w:sz w:val="21"/>
              </w:rPr>
            </w:pPr>
          </w:p>
        </w:tc>
        <w:tc>
          <w:tcPr>
            <w:tcW w:w="1242" w:type="dxa"/>
            <w:vAlign w:val="top"/>
          </w:tcPr>
          <w:p>
            <w:pPr>
              <w:rPr>
                <w:rFonts w:ascii="Arial"/>
                <w:sz w:val="21"/>
              </w:rPr>
            </w:pPr>
          </w:p>
        </w:tc>
        <w:tc>
          <w:tcPr>
            <w:tcW w:w="1920" w:type="dxa"/>
            <w:vAlign w:val="top"/>
          </w:tcPr>
          <w:p>
            <w:pPr>
              <w:rPr>
                <w:rFonts w:ascii="Arial"/>
                <w:sz w:val="21"/>
              </w:rPr>
            </w:pPr>
          </w:p>
        </w:tc>
      </w:tr>
    </w:tbl>
    <w:p>
      <w:pPr>
        <w:topLinePunct/>
        <w:autoSpaceDE w:val="0"/>
        <w:autoSpaceDN w:val="0"/>
        <w:spacing w:after="0" w:line="360" w:lineRule="auto"/>
        <w:rPr>
          <w:rFonts w:ascii="宋体" w:hAnsi="宋体" w:cs="宋体"/>
          <w:color w:val="auto"/>
          <w:szCs w:val="21"/>
          <w:highlight w:val="none"/>
        </w:rPr>
      </w:pPr>
      <w:r>
        <w:rPr>
          <w:rFonts w:ascii="宋体" w:hAnsi="宋体" w:cs="宋体"/>
          <w:color w:val="auto"/>
          <w:szCs w:val="21"/>
          <w:highlight w:val="none"/>
        </w:rPr>
        <w:t>特别说明：</w:t>
      </w:r>
    </w:p>
    <w:p>
      <w:pPr>
        <w:topLinePunct/>
        <w:autoSpaceDE w:val="0"/>
        <w:autoSpaceDN w:val="0"/>
        <w:spacing w:after="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投标人须按照上述格式填写投入本项目所有人员的相关信息。</w:t>
      </w:r>
    </w:p>
    <w:p>
      <w:pPr>
        <w:topLinePunct/>
        <w:autoSpaceDE w:val="0"/>
        <w:autoSpaceDN w:val="0"/>
        <w:spacing w:line="460" w:lineRule="exact"/>
        <w:rPr>
          <w:rFonts w:ascii="宋体" w:hAnsi="宋体" w:cs="宋体"/>
          <w:bCs/>
          <w:color w:val="auto"/>
          <w:w w:val="150"/>
          <w:sz w:val="24"/>
          <w:highlight w:val="none"/>
          <w:shd w:val="clear" w:color="auto" w:fill="FFFF00"/>
        </w:rPr>
      </w:pPr>
    </w:p>
    <w:p>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ascii="宋体" w:hAnsi="宋体" w:cs="宋体"/>
          <w:b/>
          <w:bCs/>
          <w:color w:val="auto"/>
          <w:sz w:val="28"/>
          <w:szCs w:val="28"/>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 xml:space="preserve"> </w:t>
      </w:r>
      <w:r>
        <w:rPr>
          <w:rFonts w:hint="eastAsia" w:ascii="宋体" w:hAnsi="宋体" w:cs="宋体"/>
          <w:b/>
          <w:bCs/>
          <w:color w:val="auto"/>
          <w:sz w:val="28"/>
          <w:szCs w:val="28"/>
          <w:highlight w:val="none"/>
          <w:lang w:val="en-US" w:eastAsia="zh-CN"/>
        </w:rPr>
        <w:t>服务团队</w:t>
      </w:r>
      <w:r>
        <w:rPr>
          <w:rFonts w:hint="eastAsia" w:ascii="宋体" w:hAnsi="宋体" w:cs="宋体"/>
          <w:b/>
          <w:bCs/>
          <w:color w:val="auto"/>
          <w:sz w:val="28"/>
          <w:szCs w:val="28"/>
          <w:highlight w:val="none"/>
        </w:rPr>
        <w:t>人员简历表</w:t>
      </w:r>
    </w:p>
    <w:tbl>
      <w:tblPr>
        <w:tblStyle w:val="27"/>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2137"/>
        <w:gridCol w:w="2138"/>
        <w:gridCol w:w="2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141" w:type="dxa"/>
            <w:vAlign w:val="top"/>
          </w:tcPr>
          <w:p>
            <w:pPr>
              <w:pStyle w:val="26"/>
              <w:spacing w:before="39" w:line="219" w:lineRule="auto"/>
              <w:ind w:left="117"/>
            </w:pPr>
            <w:r>
              <w:rPr>
                <w:spacing w:val="-5"/>
              </w:rPr>
              <w:t>姓名</w:t>
            </w:r>
          </w:p>
        </w:tc>
        <w:tc>
          <w:tcPr>
            <w:tcW w:w="2137" w:type="dxa"/>
            <w:vAlign w:val="top"/>
          </w:tcPr>
          <w:p>
            <w:pPr>
              <w:rPr>
                <w:rFonts w:ascii="Arial"/>
                <w:sz w:val="21"/>
              </w:rPr>
            </w:pPr>
          </w:p>
        </w:tc>
        <w:tc>
          <w:tcPr>
            <w:tcW w:w="2138" w:type="dxa"/>
            <w:vAlign w:val="top"/>
          </w:tcPr>
          <w:p>
            <w:pPr>
              <w:pStyle w:val="26"/>
              <w:spacing w:before="39" w:line="220" w:lineRule="auto"/>
              <w:ind w:left="116"/>
            </w:pPr>
            <w:r>
              <w:rPr>
                <w:spacing w:val="-7"/>
              </w:rPr>
              <w:t>性别</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pStyle w:val="26"/>
              <w:spacing w:before="36" w:line="223" w:lineRule="auto"/>
              <w:ind w:left="118"/>
            </w:pPr>
            <w:r>
              <w:rPr>
                <w:spacing w:val="-6"/>
              </w:rPr>
              <w:t>职业</w:t>
            </w:r>
          </w:p>
        </w:tc>
        <w:tc>
          <w:tcPr>
            <w:tcW w:w="2137" w:type="dxa"/>
            <w:vAlign w:val="top"/>
          </w:tcPr>
          <w:p>
            <w:pPr>
              <w:rPr>
                <w:rFonts w:ascii="Arial"/>
                <w:sz w:val="21"/>
              </w:rPr>
            </w:pPr>
          </w:p>
        </w:tc>
        <w:tc>
          <w:tcPr>
            <w:tcW w:w="2138" w:type="dxa"/>
            <w:vAlign w:val="top"/>
          </w:tcPr>
          <w:p>
            <w:pPr>
              <w:pStyle w:val="26"/>
              <w:spacing w:before="37" w:line="221" w:lineRule="auto"/>
              <w:ind w:left="114"/>
            </w:pPr>
            <w:r>
              <w:rPr>
                <w:spacing w:val="-6"/>
              </w:rPr>
              <w:t>职称</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7" w:line="219" w:lineRule="auto"/>
              <w:ind w:left="122"/>
            </w:pPr>
            <w:r>
              <w:rPr>
                <w:spacing w:val="-3"/>
              </w:rPr>
              <w:t>毕业学校、专业</w:t>
            </w:r>
          </w:p>
        </w:tc>
        <w:tc>
          <w:tcPr>
            <w:tcW w:w="707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141" w:type="dxa"/>
            <w:vAlign w:val="top"/>
          </w:tcPr>
          <w:p>
            <w:pPr>
              <w:pStyle w:val="26"/>
              <w:spacing w:before="37" w:line="219" w:lineRule="auto"/>
              <w:ind w:left="124"/>
            </w:pPr>
            <w:r>
              <w:rPr>
                <w:spacing w:val="-4"/>
              </w:rPr>
              <w:t>身份证号</w:t>
            </w:r>
          </w:p>
        </w:tc>
        <w:tc>
          <w:tcPr>
            <w:tcW w:w="2137" w:type="dxa"/>
            <w:vAlign w:val="top"/>
          </w:tcPr>
          <w:p>
            <w:pPr>
              <w:rPr>
                <w:rFonts w:ascii="Arial"/>
                <w:sz w:val="21"/>
              </w:rPr>
            </w:pPr>
          </w:p>
        </w:tc>
        <w:tc>
          <w:tcPr>
            <w:tcW w:w="2138" w:type="dxa"/>
            <w:vAlign w:val="top"/>
          </w:tcPr>
          <w:p>
            <w:pPr>
              <w:pStyle w:val="26"/>
              <w:spacing w:before="36" w:line="219" w:lineRule="auto"/>
              <w:ind w:left="113"/>
            </w:pPr>
            <w:r>
              <w:rPr>
                <w:spacing w:val="-2"/>
              </w:rPr>
              <w:t>拟在本项目任职</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6" w:line="219" w:lineRule="auto"/>
              <w:ind w:left="117"/>
            </w:pPr>
            <w:r>
              <w:rPr>
                <w:spacing w:val="-2"/>
              </w:rPr>
              <w:t>执业资格情况</w:t>
            </w:r>
          </w:p>
        </w:tc>
        <w:tc>
          <w:tcPr>
            <w:tcW w:w="2137" w:type="dxa"/>
            <w:vAlign w:val="top"/>
          </w:tcPr>
          <w:p>
            <w:pPr>
              <w:rPr>
                <w:rFonts w:ascii="Arial"/>
                <w:sz w:val="21"/>
              </w:rPr>
            </w:pPr>
          </w:p>
        </w:tc>
        <w:tc>
          <w:tcPr>
            <w:tcW w:w="2138" w:type="dxa"/>
            <w:vAlign w:val="top"/>
          </w:tcPr>
          <w:p>
            <w:pPr>
              <w:pStyle w:val="26"/>
              <w:spacing w:before="35" w:line="219" w:lineRule="auto"/>
              <w:ind w:left="113"/>
            </w:pPr>
            <w:r>
              <w:rPr>
                <w:spacing w:val="-2"/>
              </w:rPr>
              <w:t>执业资格证书号</w:t>
            </w: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9218" w:type="dxa"/>
            <w:gridSpan w:val="4"/>
            <w:vAlign w:val="top"/>
          </w:tcPr>
          <w:p>
            <w:pPr>
              <w:pStyle w:val="26"/>
              <w:spacing w:before="37" w:line="219" w:lineRule="auto"/>
              <w:ind w:left="116"/>
            </w:pPr>
            <w:r>
              <w:rPr>
                <w:spacing w:val="-2"/>
              </w:rPr>
              <w:t>近年承担项目情况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pStyle w:val="26"/>
              <w:spacing w:before="36" w:line="221" w:lineRule="auto"/>
              <w:ind w:left="128"/>
            </w:pPr>
            <w:r>
              <w:rPr>
                <w:spacing w:val="-11"/>
              </w:rPr>
              <w:t>时间</w:t>
            </w:r>
          </w:p>
        </w:tc>
        <w:tc>
          <w:tcPr>
            <w:tcW w:w="2137" w:type="dxa"/>
            <w:vAlign w:val="top"/>
          </w:tcPr>
          <w:p>
            <w:pPr>
              <w:pStyle w:val="26"/>
              <w:spacing w:before="36" w:line="219" w:lineRule="auto"/>
              <w:ind w:left="114"/>
            </w:pPr>
            <w:r>
              <w:rPr>
                <w:spacing w:val="-2"/>
              </w:rPr>
              <w:t>类似项目名称</w:t>
            </w:r>
          </w:p>
        </w:tc>
        <w:tc>
          <w:tcPr>
            <w:tcW w:w="2138" w:type="dxa"/>
            <w:vAlign w:val="top"/>
          </w:tcPr>
          <w:p>
            <w:pPr>
              <w:pStyle w:val="26"/>
              <w:spacing w:before="36" w:line="219" w:lineRule="auto"/>
              <w:ind w:left="114"/>
            </w:pPr>
            <w:r>
              <w:rPr>
                <w:spacing w:val="-3"/>
              </w:rPr>
              <w:t>担任职务</w:t>
            </w:r>
          </w:p>
        </w:tc>
        <w:tc>
          <w:tcPr>
            <w:tcW w:w="2802" w:type="dxa"/>
            <w:vAlign w:val="top"/>
          </w:tcPr>
          <w:p>
            <w:pPr>
              <w:pStyle w:val="26"/>
              <w:spacing w:before="36" w:line="220" w:lineRule="auto"/>
              <w:ind w:left="120"/>
            </w:pPr>
            <w:r>
              <w:rPr>
                <w:spacing w:val="-2"/>
              </w:rPr>
              <w:t>项目单位名称及电话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141" w:type="dxa"/>
            <w:vAlign w:val="top"/>
          </w:tcPr>
          <w:p>
            <w:pPr>
              <w:rPr>
                <w:rFonts w:ascii="Arial"/>
                <w:sz w:val="21"/>
              </w:rPr>
            </w:pPr>
          </w:p>
        </w:tc>
        <w:tc>
          <w:tcPr>
            <w:tcW w:w="2137" w:type="dxa"/>
            <w:vAlign w:val="top"/>
          </w:tcPr>
          <w:p>
            <w:pPr>
              <w:rPr>
                <w:rFonts w:ascii="Arial"/>
                <w:sz w:val="21"/>
              </w:rPr>
            </w:pPr>
          </w:p>
        </w:tc>
        <w:tc>
          <w:tcPr>
            <w:tcW w:w="2138" w:type="dxa"/>
            <w:vAlign w:val="top"/>
          </w:tcPr>
          <w:p>
            <w:pPr>
              <w:rPr>
                <w:rFonts w:ascii="Arial"/>
                <w:sz w:val="21"/>
              </w:rPr>
            </w:pPr>
          </w:p>
        </w:tc>
        <w:tc>
          <w:tcPr>
            <w:tcW w:w="2802" w:type="dxa"/>
            <w:vAlign w:val="top"/>
          </w:tcPr>
          <w:p>
            <w:pPr>
              <w:rPr>
                <w:rFonts w:ascii="Arial"/>
                <w:sz w:val="21"/>
              </w:rPr>
            </w:pPr>
          </w:p>
        </w:tc>
      </w:tr>
    </w:tbl>
    <w:p>
      <w:pPr>
        <w:topLinePunct/>
        <w:autoSpaceDE w:val="0"/>
        <w:autoSpaceDN w:val="0"/>
        <w:spacing w:after="0"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特别说明：</w:t>
      </w:r>
    </w:p>
    <w:p>
      <w:pPr>
        <w:topLinePunct/>
        <w:autoSpaceDE w:val="0"/>
        <w:autoSpaceDN w:val="0"/>
        <w:spacing w:after="0"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1.投标人应提供投入本项目所有人员的简历。</w:t>
      </w:r>
    </w:p>
    <w:p>
      <w:pPr>
        <w:topLinePunct/>
        <w:autoSpaceDE w:val="0"/>
        <w:autoSpaceDN w:val="0"/>
        <w:spacing w:after="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2.人员应提供</w:t>
      </w:r>
      <w:r>
        <w:rPr>
          <w:rFonts w:hint="eastAsia" w:ascii="Times New Roman" w:hAnsi="Times New Roman" w:cs="Times New Roman"/>
          <w:color w:val="auto"/>
          <w:szCs w:val="21"/>
          <w:highlight w:val="none"/>
          <w:lang w:val="en-US" w:eastAsia="zh-CN"/>
        </w:rPr>
        <w:t>相关证书</w:t>
      </w:r>
      <w:r>
        <w:rPr>
          <w:rFonts w:hint="default" w:ascii="Times New Roman" w:hAnsi="Times New Roman" w:cs="Times New Roman"/>
          <w:color w:val="auto"/>
          <w:szCs w:val="21"/>
          <w:highlight w:val="none"/>
        </w:rPr>
        <w:t xml:space="preserve">复印件。 </w:t>
      </w:r>
    </w:p>
    <w:p>
      <w:pPr>
        <w:widowControl/>
        <w:spacing w:after="0" w:line="240" w:lineRule="auto"/>
        <w:jc w:val="left"/>
        <w:rPr>
          <w:color w:val="auto"/>
          <w:highlight w:val="none"/>
        </w:rPr>
      </w:pPr>
    </w:p>
    <w:p>
      <w:pPr>
        <w:widowControl/>
        <w:spacing w:after="0" w:line="240" w:lineRule="auto"/>
        <w:jc w:val="center"/>
        <w:rPr>
          <w:rFonts w:hint="eastAsia" w:eastAsia="宋体"/>
          <w:b/>
          <w:bCs/>
          <w:color w:val="auto"/>
          <w:sz w:val="36"/>
          <w:szCs w:val="36"/>
          <w:highlight w:val="none"/>
          <w:lang w:val="en-US" w:eastAsia="zh-CN"/>
        </w:rPr>
      </w:pPr>
      <w:r>
        <w:rPr>
          <w:rFonts w:ascii="宋体" w:hAnsi="宋体" w:eastAsia="宋体"/>
          <w:b/>
          <w:bCs/>
          <w:color w:val="auto"/>
          <w:sz w:val="36"/>
          <w:szCs w:val="36"/>
          <w:highlight w:val="none"/>
        </w:rPr>
        <w:br w:type="page"/>
      </w:r>
      <w:r>
        <w:rPr>
          <w:rFonts w:hint="eastAsia" w:ascii="宋体" w:hAnsi="宋体" w:eastAsia="宋体"/>
          <w:b/>
          <w:bCs/>
          <w:color w:val="auto"/>
          <w:sz w:val="28"/>
          <w:szCs w:val="28"/>
          <w:highlight w:val="none"/>
        </w:rPr>
        <w:t>格式1</w:t>
      </w:r>
      <w:r>
        <w:rPr>
          <w:rFonts w:hint="eastAsia" w:ascii="宋体" w:hAnsi="宋体"/>
          <w:b/>
          <w:bCs/>
          <w:color w:val="auto"/>
          <w:sz w:val="28"/>
          <w:szCs w:val="28"/>
          <w:highlight w:val="none"/>
          <w:lang w:val="en-US" w:eastAsia="zh-CN"/>
        </w:rPr>
        <w:t>2</w:t>
      </w:r>
      <w:r>
        <w:rPr>
          <w:rFonts w:hint="eastAsia" w:ascii="宋体" w:hAnsi="宋体" w:eastAsia="宋体"/>
          <w:b/>
          <w:bCs/>
          <w:color w:val="auto"/>
          <w:sz w:val="28"/>
          <w:szCs w:val="28"/>
          <w:highlight w:val="none"/>
        </w:rPr>
        <w:t xml:space="preserve"> 投标人承诺</w:t>
      </w:r>
      <w:r>
        <w:rPr>
          <w:rFonts w:hint="eastAsia" w:ascii="宋体" w:hAnsi="宋体"/>
          <w:b/>
          <w:bCs/>
          <w:color w:val="auto"/>
          <w:sz w:val="28"/>
          <w:szCs w:val="28"/>
          <w:highlight w:val="none"/>
          <w:lang w:val="en-US" w:eastAsia="zh-CN"/>
        </w:rPr>
        <w:t>函</w:t>
      </w:r>
    </w:p>
    <w:p>
      <w:pPr>
        <w:spacing w:after="0" w:line="240" w:lineRule="auto"/>
        <w:ind w:firstLine="420" w:firstLineChars="200"/>
        <w:rPr>
          <w:color w:val="auto"/>
          <w:szCs w:val="21"/>
          <w:highlight w:val="none"/>
        </w:rPr>
      </w:pPr>
    </w:p>
    <w:p>
      <w:pPr>
        <w:rPr>
          <w:color w:val="auto"/>
          <w:sz w:val="21"/>
          <w:szCs w:val="21"/>
          <w:highlight w:val="none"/>
        </w:rPr>
        <w:sectPr>
          <w:pgSz w:w="11906" w:h="16838"/>
          <w:pgMar w:top="1440" w:right="1334" w:bottom="1440" w:left="1752"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color w:val="auto"/>
          <w:sz w:val="21"/>
          <w:szCs w:val="21"/>
          <w:highlight w:val="none"/>
        </w:rPr>
        <w:t>（招标文件中标注★的部分，投标人如不能在投标文件中提供有效的材料， 应承诺在需要时提供有效资料或履行相关义务。投标人也可自行承诺服务事项和服务内容，提升服务水平。承诺后不能履约的，承担相应责任。格式自拟！)</w:t>
      </w: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p>
    <w:p>
      <w:pPr>
        <w:topLinePunct/>
        <w:autoSpaceDE w:val="0"/>
        <w:autoSpaceDN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招 标 文 件</w:t>
      </w:r>
    </w:p>
    <w:p>
      <w:pPr>
        <w:topLinePunct/>
        <w:autoSpaceDE w:val="0"/>
        <w:autoSpaceDN w:val="0"/>
        <w:spacing w:line="60" w:lineRule="exact"/>
        <w:jc w:val="center"/>
        <w:rPr>
          <w:rFonts w:hint="eastAsia" w:ascii="华文中宋" w:hAnsi="华文中宋" w:eastAsia="华文中宋" w:cs="华文中宋"/>
          <w:b w:val="0"/>
          <w:bCs/>
          <w:color w:val="auto"/>
          <w:sz w:val="32"/>
          <w:szCs w:val="32"/>
          <w:highlight w:val="none"/>
        </w:rPr>
      </w:pPr>
    </w:p>
    <w:p>
      <w:pPr>
        <w:topLinePunct/>
        <w:autoSpaceDE w:val="0"/>
        <w:autoSpaceDN w:val="0"/>
        <w:snapToGrid w:val="0"/>
        <w:jc w:val="center"/>
        <w:rPr>
          <w:rFonts w:hint="eastAsia" w:ascii="华文中宋" w:hAnsi="华文中宋" w:eastAsia="华文中宋" w:cs="华文中宋"/>
          <w:b w:val="0"/>
          <w:bCs/>
          <w:color w:val="auto"/>
          <w:sz w:val="32"/>
          <w:szCs w:val="32"/>
          <w:highlight w:val="none"/>
        </w:rPr>
      </w:pPr>
      <w:r>
        <w:rPr>
          <w:rFonts w:hint="eastAsia" w:ascii="华文中宋" w:hAnsi="华文中宋" w:eastAsia="华文中宋" w:cs="华文中宋"/>
          <w:b w:val="0"/>
          <w:bCs/>
          <w:color w:val="auto"/>
          <w:sz w:val="32"/>
          <w:szCs w:val="32"/>
          <w:highlight w:val="none"/>
        </w:rPr>
        <w:t>（技术部分）</w:t>
      </w:r>
    </w:p>
    <w:p>
      <w:pPr>
        <w:topLinePunct/>
        <w:autoSpaceDE w:val="0"/>
        <w:autoSpaceDN w:val="0"/>
        <w:snapToGrid w:val="0"/>
        <w:rPr>
          <w:rFonts w:ascii="宋体" w:hAnsi="宋体"/>
          <w:color w:val="auto"/>
          <w:sz w:val="32"/>
          <w:szCs w:val="32"/>
          <w:highlight w:val="none"/>
        </w:rPr>
      </w:pPr>
    </w:p>
    <w:p>
      <w:pPr>
        <w:pStyle w:val="11"/>
        <w:rPr>
          <w:rFonts w:ascii="宋体" w:hAnsi="宋体"/>
          <w:color w:val="auto"/>
          <w:sz w:val="32"/>
          <w:szCs w:val="32"/>
          <w:highlight w:val="none"/>
        </w:rPr>
      </w:pPr>
    </w:p>
    <w:p>
      <w:pPr>
        <w:rPr>
          <w:rFonts w:ascii="宋体" w:hAnsi="宋体"/>
          <w:color w:val="auto"/>
          <w:sz w:val="32"/>
          <w:szCs w:val="32"/>
          <w:highlight w:val="none"/>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lang w:val="en-US" w:eastAsia="zh-CN"/>
        </w:rPr>
      </w:pPr>
    </w:p>
    <w:p>
      <w:pPr>
        <w:tabs>
          <w:tab w:val="left" w:pos="420"/>
        </w:tabs>
        <w:spacing w:line="360" w:lineRule="auto"/>
        <w:ind w:left="408" w:leftChars="0" w:hanging="408" w:hangingChars="170"/>
        <w:jc w:val="center"/>
        <w:rPr>
          <w:rFonts w:hint="eastAsia" w:ascii="方正小标宋简体" w:hAnsi="方正小标宋简体" w:eastAsia="方正小标宋简体" w:cs="方正小标宋简体"/>
          <w:b w:val="0"/>
          <w:bCs w:val="0"/>
          <w:color w:val="auto"/>
          <w:sz w:val="24"/>
          <w:szCs w:val="24"/>
          <w:highlight w:val="none"/>
          <w:u w:val="none"/>
          <w:lang w:eastAsia="zh-CN"/>
        </w:rPr>
      </w:pPr>
      <w:r>
        <w:rPr>
          <w:rFonts w:hint="eastAsia" w:ascii="方正小标宋简体" w:hAnsi="方正小标宋简体" w:eastAsia="方正小标宋简体" w:cs="方正小标宋简体"/>
          <w:b w:val="0"/>
          <w:bCs w:val="0"/>
          <w:color w:val="auto"/>
          <w:sz w:val="24"/>
          <w:szCs w:val="24"/>
          <w:highlight w:val="none"/>
          <w:lang w:val="en-US" w:eastAsia="zh-CN"/>
        </w:rPr>
        <w:t xml:space="preserve"> </w:t>
      </w:r>
      <w:r>
        <w:rPr>
          <w:rFonts w:hint="eastAsia" w:ascii="方正小标宋简体" w:hAnsi="方正小标宋简体" w:eastAsia="方正小标宋简体" w:cs="方正小标宋简体"/>
          <w:b w:val="0"/>
          <w:bCs w:val="0"/>
          <w:color w:val="auto"/>
          <w:sz w:val="24"/>
          <w:szCs w:val="24"/>
          <w:highlight w:val="none"/>
        </w:rPr>
        <w:t>项目名称：</w:t>
      </w:r>
      <w:r>
        <w:rPr>
          <w:rFonts w:hint="eastAsia" w:ascii="方正小标宋简体" w:hAnsi="方正小标宋简体" w:eastAsia="方正小标宋简体" w:cs="方正小标宋简体"/>
          <w:b w:val="0"/>
          <w:bCs w:val="0"/>
          <w:color w:val="auto"/>
          <w:sz w:val="24"/>
          <w:szCs w:val="24"/>
          <w:highlight w:val="none"/>
          <w:lang w:eastAsia="zh-CN"/>
        </w:rPr>
        <w:t>国家税务总局天门市税务局2025至2026年食堂食材采购及配送项目</w:t>
      </w:r>
    </w:p>
    <w:p>
      <w:pPr>
        <w:spacing w:line="360" w:lineRule="auto"/>
        <w:ind w:left="0" w:leftChars="0"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项目编号：ZLZXTM2024-CG18</w:t>
      </w:r>
    </w:p>
    <w:p>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 xml:space="preserve">采 购 人：国家税务总局天门市税务局 </w:t>
      </w:r>
    </w:p>
    <w:p>
      <w:pPr>
        <w:spacing w:line="360" w:lineRule="auto"/>
        <w:ind w:firstLine="240" w:firstLineChars="100"/>
        <w:jc w:val="both"/>
        <w:rPr>
          <w:rFonts w:hint="eastAsia" w:ascii="方正小标宋简体" w:hAnsi="方正小标宋简体" w:eastAsia="方正小标宋简体" w:cs="方正小标宋简体"/>
          <w:b w:val="0"/>
          <w:bCs w:val="0"/>
          <w:color w:val="auto"/>
          <w:sz w:val="24"/>
          <w:szCs w:val="24"/>
          <w:highlight w:val="none"/>
          <w:u w:val="none"/>
        </w:rPr>
      </w:pPr>
      <w:r>
        <w:rPr>
          <w:rFonts w:hint="eastAsia" w:ascii="方正小标宋简体" w:hAnsi="方正小标宋简体" w:eastAsia="方正小标宋简体" w:cs="方正小标宋简体"/>
          <w:b w:val="0"/>
          <w:bCs w:val="0"/>
          <w:color w:val="auto"/>
          <w:sz w:val="24"/>
          <w:szCs w:val="24"/>
          <w:highlight w:val="none"/>
        </w:rPr>
        <w:t>采购代理机构：中磊至信建设工程项目管理有限公司</w:t>
      </w:r>
    </w:p>
    <w:p>
      <w:pPr>
        <w:topLinePunct/>
        <w:autoSpaceDE w:val="0"/>
        <w:autoSpaceDN w:val="0"/>
        <w:spacing w:line="460" w:lineRule="exact"/>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p>
    <w:p>
      <w:pPr>
        <w:pStyle w:val="2"/>
        <w:rPr>
          <w:rFonts w:hint="eastAsia" w:ascii="方正小标宋简体" w:hAnsi="方正小标宋简体" w:eastAsia="方正小标宋简体" w:cs="方正小标宋简体"/>
          <w:b w:val="0"/>
          <w:bCs w:val="0"/>
          <w:color w:val="auto"/>
          <w:sz w:val="24"/>
          <w:szCs w:val="24"/>
          <w:highlight w:val="none"/>
        </w:rPr>
      </w:pPr>
    </w:p>
    <w:p>
      <w:pPr>
        <w:rPr>
          <w:rFonts w:hint="eastAsia"/>
        </w:rPr>
      </w:pPr>
    </w:p>
    <w:p>
      <w:pPr>
        <w:topLinePunct/>
        <w:autoSpaceDE w:val="0"/>
        <w:autoSpaceDN w:val="0"/>
        <w:spacing w:line="460" w:lineRule="exact"/>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rPr>
        <w:t>国家税务总局</w:t>
      </w:r>
      <w:r>
        <w:rPr>
          <w:rFonts w:hint="eastAsia" w:ascii="方正小标宋简体" w:hAnsi="方正小标宋简体" w:eastAsia="方正小标宋简体" w:cs="方正小标宋简体"/>
          <w:b w:val="0"/>
          <w:bCs w:val="0"/>
          <w:color w:val="auto"/>
          <w:sz w:val="24"/>
          <w:szCs w:val="24"/>
          <w:highlight w:val="none"/>
          <w:lang w:val="en-US" w:eastAsia="zh-CN"/>
        </w:rPr>
        <w:t>天门市</w:t>
      </w:r>
      <w:r>
        <w:rPr>
          <w:rFonts w:hint="eastAsia" w:ascii="方正小标宋简体" w:hAnsi="方正小标宋简体" w:eastAsia="方正小标宋简体" w:cs="方正小标宋简体"/>
          <w:b w:val="0"/>
          <w:bCs w:val="0"/>
          <w:color w:val="auto"/>
          <w:sz w:val="24"/>
          <w:szCs w:val="24"/>
          <w:highlight w:val="none"/>
        </w:rPr>
        <w:t>税务局</w:t>
      </w:r>
    </w:p>
    <w:p>
      <w:pPr>
        <w:topLinePunct/>
        <w:autoSpaceDE w:val="0"/>
        <w:autoSpaceDN w:val="0"/>
        <w:spacing w:line="160" w:lineRule="exact"/>
        <w:jc w:val="center"/>
        <w:rPr>
          <w:rFonts w:hint="eastAsia" w:ascii="方正小标宋简体" w:hAnsi="方正小标宋简体" w:eastAsia="方正小标宋简体" w:cs="方正小标宋简体"/>
          <w:b w:val="0"/>
          <w:bCs w:val="0"/>
          <w:color w:val="auto"/>
          <w:sz w:val="24"/>
          <w:szCs w:val="24"/>
          <w:highlight w:val="none"/>
        </w:rPr>
      </w:pPr>
    </w:p>
    <w:p>
      <w:pPr>
        <w:jc w:val="center"/>
        <w:rPr>
          <w:rFonts w:hint="eastAsia" w:ascii="方正小标宋简体" w:hAnsi="方正小标宋简体" w:eastAsia="方正小标宋简体" w:cs="方正小标宋简体"/>
          <w:b w:val="0"/>
          <w:bCs w:val="0"/>
          <w:color w:val="auto"/>
          <w:sz w:val="24"/>
          <w:szCs w:val="24"/>
          <w:highlight w:val="none"/>
        </w:rPr>
      </w:pPr>
      <w:r>
        <w:rPr>
          <w:rFonts w:hint="eastAsia" w:ascii="方正小标宋简体" w:hAnsi="方正小标宋简体" w:eastAsia="方正小标宋简体" w:cs="方正小标宋简体"/>
          <w:b w:val="0"/>
          <w:bCs w:val="0"/>
          <w:color w:val="auto"/>
          <w:sz w:val="24"/>
          <w:szCs w:val="24"/>
          <w:highlight w:val="none"/>
          <w:lang w:val="en-US" w:eastAsia="zh-CN"/>
        </w:rPr>
        <w:t>2024</w:t>
      </w:r>
      <w:r>
        <w:rPr>
          <w:rFonts w:hint="eastAsia" w:ascii="方正小标宋简体" w:hAnsi="方正小标宋简体" w:eastAsia="方正小标宋简体" w:cs="方正小标宋简体"/>
          <w:b w:val="0"/>
          <w:bCs w:val="0"/>
          <w:color w:val="auto"/>
          <w:sz w:val="24"/>
          <w:szCs w:val="24"/>
          <w:highlight w:val="none"/>
        </w:rPr>
        <w:t>年</w:t>
      </w:r>
      <w:r>
        <w:rPr>
          <w:rFonts w:hint="eastAsia" w:ascii="方正小标宋简体" w:hAnsi="方正小标宋简体" w:eastAsia="方正小标宋简体" w:cs="方正小标宋简体"/>
          <w:b w:val="0"/>
          <w:bCs w:val="0"/>
          <w:color w:val="auto"/>
          <w:sz w:val="24"/>
          <w:szCs w:val="24"/>
          <w:highlight w:val="none"/>
          <w:lang w:val="en-US" w:eastAsia="zh-CN"/>
        </w:rPr>
        <w:t>11</w:t>
      </w:r>
      <w:r>
        <w:rPr>
          <w:rFonts w:hint="eastAsia" w:ascii="方正小标宋简体" w:hAnsi="方正小标宋简体" w:eastAsia="方正小标宋简体" w:cs="方正小标宋简体"/>
          <w:b w:val="0"/>
          <w:bCs w:val="0"/>
          <w:color w:val="auto"/>
          <w:sz w:val="24"/>
          <w:szCs w:val="24"/>
          <w:highlight w:val="none"/>
        </w:rPr>
        <w:t>月</w:t>
      </w:r>
      <w:r>
        <w:rPr>
          <w:rFonts w:hint="eastAsia" w:ascii="方正小标宋简体" w:hAnsi="方正小标宋简体" w:eastAsia="方正小标宋简体" w:cs="方正小标宋简体"/>
          <w:b w:val="0"/>
          <w:bCs w:val="0"/>
          <w:color w:val="auto"/>
          <w:sz w:val="24"/>
          <w:szCs w:val="24"/>
          <w:highlight w:val="none"/>
          <w:lang w:val="en-US" w:eastAsia="zh-CN"/>
        </w:rPr>
        <w:t>26</w:t>
      </w:r>
      <w:r>
        <w:rPr>
          <w:rFonts w:hint="eastAsia" w:ascii="方正小标宋简体" w:hAnsi="方正小标宋简体" w:eastAsia="方正小标宋简体" w:cs="方正小标宋简体"/>
          <w:b w:val="0"/>
          <w:bCs w:val="0"/>
          <w:color w:val="auto"/>
          <w:sz w:val="24"/>
          <w:szCs w:val="24"/>
          <w:highlight w:val="none"/>
        </w:rPr>
        <w:t>日</w:t>
      </w:r>
    </w:p>
    <w:p>
      <w:pPr>
        <w:widowControl/>
        <w:spacing w:after="0" w:line="240" w:lineRule="auto"/>
        <w:jc w:val="left"/>
        <w:rPr>
          <w:rFonts w:hint="eastAsia" w:ascii="华文中宋" w:hAnsi="华文中宋" w:eastAsia="华文中宋" w:cs="华文中宋"/>
          <w:color w:val="auto"/>
          <w:sz w:val="28"/>
          <w:szCs w:val="28"/>
          <w:highlight w:val="none"/>
        </w:rPr>
      </w:pPr>
      <w:r>
        <w:rPr>
          <w:rFonts w:hint="eastAsia" w:ascii="方正小标宋简体" w:hAnsi="方正小标宋简体" w:eastAsia="方正小标宋简体" w:cs="方正小标宋简体"/>
          <w:color w:val="auto"/>
          <w:sz w:val="24"/>
          <w:szCs w:val="24"/>
          <w:highlight w:val="none"/>
        </w:rPr>
        <w:br w:type="page"/>
      </w:r>
      <w:bookmarkStart w:id="63" w:name="_Toc132880285"/>
      <w:bookmarkStart w:id="64" w:name="_Toc19579"/>
      <w:r>
        <w:rPr>
          <w:rStyle w:val="30"/>
          <w:rFonts w:hint="eastAsia"/>
        </w:rPr>
        <w:t>第六章  项目采购需求</w:t>
      </w:r>
      <w:bookmarkEnd w:id="63"/>
      <w:bookmarkEnd w:id="64"/>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5" w:name="_Toc129529569"/>
      <w:bookmarkStart w:id="66" w:name="_Toc132880286"/>
      <w:r>
        <w:rPr>
          <w:rFonts w:hint="eastAsia" w:ascii="黑体" w:hAnsi="黑体" w:eastAsia="黑体" w:cs="黑体"/>
          <w:color w:val="auto"/>
          <w:highlight w:val="none"/>
        </w:rPr>
        <w:t>一、项目概况</w:t>
      </w:r>
      <w:bookmarkEnd w:id="65"/>
      <w:bookmarkEnd w:id="66"/>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项目名称：国家税务总局天门市税务局食堂食材配送项目</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2.采购标的：</w:t>
      </w:r>
    </w:p>
    <w:tbl>
      <w:tblPr>
        <w:tblStyle w:val="19"/>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6"/>
        <w:gridCol w:w="2467"/>
        <w:gridCol w:w="1650"/>
        <w:gridCol w:w="2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序号</w:t>
            </w:r>
          </w:p>
        </w:tc>
        <w:tc>
          <w:tcPr>
            <w:tcW w:w="2467"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w:t>
            </w:r>
          </w:p>
        </w:tc>
        <w:tc>
          <w:tcPr>
            <w:tcW w:w="1650"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最高限价</w:t>
            </w:r>
          </w:p>
        </w:tc>
        <w:tc>
          <w:tcPr>
            <w:tcW w:w="2350" w:type="dxa"/>
            <w:noWrap w:val="0"/>
            <w:vAlign w:val="top"/>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96" w:type="dxa"/>
            <w:noWrap w:val="0"/>
            <w:vAlign w:val="center"/>
          </w:tcPr>
          <w:p>
            <w:pPr>
              <w:spacing w:after="0" w:line="48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467" w:type="dxa"/>
            <w:noWrap w:val="0"/>
            <w:vAlign w:val="center"/>
          </w:tcPr>
          <w:p>
            <w:pPr>
              <w:spacing w:after="0" w:line="48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国家税务总局天门市税务局2025至2026年食堂食材采购及配送项目</w:t>
            </w:r>
          </w:p>
        </w:tc>
        <w:tc>
          <w:tcPr>
            <w:tcW w:w="1650" w:type="dxa"/>
            <w:noWrap w:val="0"/>
            <w:vAlign w:val="center"/>
          </w:tcPr>
          <w:p>
            <w:pPr>
              <w:spacing w:after="0" w:line="48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440万元</w:t>
            </w:r>
          </w:p>
        </w:tc>
        <w:tc>
          <w:tcPr>
            <w:tcW w:w="2350" w:type="dxa"/>
            <w:noWrap w:val="0"/>
            <w:vAlign w:val="center"/>
          </w:tcPr>
          <w:p>
            <w:pPr>
              <w:spacing w:after="0" w:line="480" w:lineRule="auto"/>
              <w:ind w:firstLine="630" w:firstLineChars="30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批发业</w:t>
            </w:r>
          </w:p>
        </w:tc>
      </w:tr>
    </w:tbl>
    <w:p>
      <w:pPr>
        <w:spacing w:after="0" w:line="480" w:lineRule="auto"/>
        <w:rPr>
          <w:rFonts w:ascii="Calibri" w:hAnsi="Calibri"/>
          <w:color w:val="auto"/>
          <w:szCs w:val="22"/>
          <w:highlight w:val="none"/>
        </w:rPr>
      </w:pPr>
    </w:p>
    <w:p>
      <w:pPr>
        <w:keepNext w:val="0"/>
        <w:keepLines w:val="0"/>
        <w:pageBreakBefore w:val="0"/>
        <w:widowControl w:val="0"/>
        <w:numPr>
          <w:ilvl w:val="0"/>
          <w:numId w:val="8"/>
        </w:numPr>
        <w:kinsoku/>
        <w:wordWrap/>
        <w:overflowPunct/>
        <w:topLinePunct w:val="0"/>
        <w:autoSpaceDE/>
        <w:autoSpaceDN/>
        <w:bidi w:val="0"/>
        <w:adjustRightInd/>
        <w:snapToGrid/>
        <w:spacing w:line="480" w:lineRule="auto"/>
        <w:ind w:firstLine="420" w:firstLineChars="200"/>
        <w:textAlignment w:val="auto"/>
        <w:rPr>
          <w:rFonts w:hint="eastAsia" w:ascii="黑体" w:hAnsi="黑体" w:eastAsia="黑体" w:cs="黑体"/>
          <w:color w:val="auto"/>
          <w:highlight w:val="none"/>
        </w:rPr>
      </w:pPr>
      <w:bookmarkStart w:id="67" w:name="_Toc129529570"/>
      <w:bookmarkStart w:id="68" w:name="_Toc132880287"/>
      <w:r>
        <w:rPr>
          <w:rFonts w:hint="eastAsia" w:ascii="黑体" w:hAnsi="黑体" w:eastAsia="黑体" w:cs="黑体"/>
          <w:color w:val="auto"/>
          <w:highlight w:val="none"/>
        </w:rPr>
        <w:t>技术要求</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20" w:firstLineChars="20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服务要求</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bookmarkStart w:id="69" w:name="_Toc129529571"/>
      <w:bookmarkStart w:id="70" w:name="_Toc132880288"/>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所有</w:t>
      </w:r>
      <w:r>
        <w:rPr>
          <w:rFonts w:hint="eastAsia" w:ascii="Times New Roman" w:hAnsi="Times New Roman" w:cs="Times New Roman"/>
          <w:color w:val="auto"/>
          <w:sz w:val="21"/>
          <w:szCs w:val="21"/>
          <w:highlight w:val="none"/>
          <w:lang w:val="en-US" w:eastAsia="zh-CN"/>
        </w:rPr>
        <w:t>食材</w:t>
      </w:r>
      <w:r>
        <w:rPr>
          <w:rFonts w:hint="eastAsia" w:ascii="Times New Roman" w:hAnsi="Times New Roman" w:cs="Times New Roman"/>
          <w:color w:val="auto"/>
          <w:sz w:val="21"/>
          <w:szCs w:val="21"/>
          <w:highlight w:val="none"/>
          <w:lang w:eastAsia="zh-CN"/>
        </w:rPr>
        <w:t>必须在质保期内。</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2.食材</w:t>
      </w:r>
      <w:r>
        <w:rPr>
          <w:rFonts w:hint="eastAsia" w:ascii="Times New Roman" w:hAnsi="Times New Roman" w:cs="Times New Roman"/>
          <w:color w:val="auto"/>
          <w:sz w:val="21"/>
          <w:szCs w:val="21"/>
          <w:highlight w:val="none"/>
          <w:lang w:eastAsia="zh-CN"/>
        </w:rPr>
        <w:t>必须符合卫生，不得有腐烂、变质、油脂酸败、霉变、生虫、污秽不洁、混有异物或者其他感官性状异常，并可能对人体健康有害的物质。</w:t>
      </w:r>
    </w:p>
    <w:p>
      <w:pPr>
        <w:spacing w:after="0" w:line="480" w:lineRule="auto"/>
        <w:ind w:firstLine="420" w:firstLineChars="200"/>
        <w:jc w:val="left"/>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包装食品： 包装箱完整，同时包装箱要印有注册商标、生产厂家名称、厂址、出厂日期、产品合格证、保质期限、产品成分、厂家电话号码。散装食品：提供生产厂家营业执照、生产许可证、国家机关发出的产品检验合格证书。所提供产品质量必须符合行业标准要求，不得有掺假、变质、变味、过期等现象出现，严禁伪劣、假 冒、无证不合格物品进入供货品中。</w:t>
      </w:r>
    </w:p>
    <w:p>
      <w:pPr>
        <w:spacing w:after="0" w:line="480" w:lineRule="auto"/>
        <w:ind w:firstLine="420" w:firstLineChars="200"/>
        <w:jc w:val="left"/>
        <w:rPr>
          <w:rFonts w:hint="eastAsia" w:ascii="Times New Roman" w:hAnsi="Times New Roman" w:eastAsia="宋体" w:cs="Times New Roman"/>
          <w:b w:val="0"/>
          <w:color w:val="auto"/>
          <w:kern w:val="2"/>
          <w:sz w:val="21"/>
          <w:szCs w:val="21"/>
          <w:highlight w:val="none"/>
          <w:lang w:val="en-US" w:eastAsia="zh-CN" w:bidi="ar-SA"/>
        </w:rPr>
        <w:sectPr>
          <w:footerReference r:id="rId11" w:type="default"/>
          <w:pgSz w:w="11906" w:h="16839"/>
          <w:pgMar w:top="1426" w:right="1671" w:bottom="1241" w:left="1761" w:header="0" w:footer="1051" w:gutter="0"/>
          <w:cols w:space="720" w:num="1"/>
        </w:sectPr>
      </w:pPr>
      <w:r>
        <w:rPr>
          <w:rFonts w:hint="eastAsia" w:ascii="Times New Roman" w:hAnsi="Times New Roman" w:cs="Times New Roman"/>
          <w:color w:val="auto"/>
          <w:sz w:val="21"/>
          <w:szCs w:val="21"/>
          <w:highlight w:val="none"/>
          <w:lang w:val="en-US" w:eastAsia="zh-CN"/>
        </w:rPr>
        <w:t>4.</w:t>
      </w:r>
      <w:r>
        <w:rPr>
          <w:rFonts w:hint="eastAsia" w:ascii="Times New Roman" w:hAnsi="Times New Roman" w:eastAsia="宋体" w:cs="Times New Roman"/>
          <w:b w:val="0"/>
          <w:color w:val="auto"/>
          <w:kern w:val="2"/>
          <w:sz w:val="21"/>
          <w:szCs w:val="21"/>
          <w:highlight w:val="none"/>
          <w:lang w:val="en-US" w:eastAsia="zh-CN" w:bidi="ar-SA"/>
        </w:rPr>
        <w:t>本项目供应商在食材供应过程中，应满足采购人需求，遵守有关的法律法规规章规范性文件和规范标准等涉及服务内容、事项、责任的具体要求。（1）《中华人民共和国食品安全法》（2）《中华人民共和国产品质量法（3）《中华人民共和国农产品质量安全法》（4）《食品生产许可证管理办法》（5）《食品经营许可和备案管理办法》（6）《动物检疫管理办法》（7）《食用农产品市场销售质量安全监督管理办法》（8）食品安全国家标准（9）相关的国家强制性标准</w:t>
      </w:r>
      <w:r>
        <w:rPr>
          <w:rFonts w:hint="eastAsia" w:ascii="Times New Roman" w:hAnsi="Times New Roman" w:cs="Times New Roman"/>
          <w:b w:val="0"/>
          <w:color w:val="auto"/>
          <w:kern w:val="2"/>
          <w:sz w:val="21"/>
          <w:szCs w:val="21"/>
          <w:highlight w:val="none"/>
          <w:lang w:val="en-US" w:eastAsia="zh-CN" w:bidi="ar-SA"/>
        </w:rPr>
        <w:t>。</w:t>
      </w:r>
    </w:p>
    <w:p>
      <w:pPr>
        <w:spacing w:after="0" w:line="360" w:lineRule="auto"/>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具体相关产品质量要求如下：</w:t>
      </w:r>
    </w:p>
    <w:tbl>
      <w:tblPr>
        <w:tblStyle w:val="27"/>
        <w:tblW w:w="8732" w:type="dxa"/>
        <w:tblInd w:w="3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0"/>
        <w:gridCol w:w="71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9" w:hRule="atLeast"/>
        </w:trPr>
        <w:tc>
          <w:tcPr>
            <w:tcW w:w="1550" w:type="dxa"/>
            <w:shd w:val="clear" w:color="auto" w:fill="auto"/>
            <w:vAlign w:val="center"/>
          </w:tcPr>
          <w:p>
            <w:pPr>
              <w:spacing w:after="0" w:line="360" w:lineRule="auto"/>
              <w:ind w:firstLine="630" w:firstLineChars="300"/>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类别</w:t>
            </w:r>
          </w:p>
        </w:tc>
        <w:tc>
          <w:tcPr>
            <w:tcW w:w="7182"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各类货物质量要求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550" w:type="dxa"/>
            <w:vAlign w:val="center"/>
          </w:tcPr>
          <w:p>
            <w:pPr>
              <w:spacing w:after="0" w:line="360" w:lineRule="auto"/>
              <w:ind w:firstLine="210" w:firstLineChars="100"/>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新鲜肉禽</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来源于正规肉禽类加工企业，供货时须提交定点屠宰厂肉品品质检验合格证和动物检疫合格证明；货品外观颜色正常有光泽；表皮微干或微湿润、不粘手；弹性良好，指压后凹陷立即恢复；无异常气味，无泥污血污，无长毛及毛、毛根，无紫斑瘀血、无碎肉碎骨，按标准部位分割，无多余脂肪及血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新鲜水产品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鱼身颜色光度好；鱼眼凸起，清亮且黑白分明，洁净无污物；鱼鳞完整、色泽清亮、肌体无残缺；鱼鳃颜色鲜红；鱼鳍坚硬；鱼身有弹性。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冷冻品冻实而坚硬，无化冻及复冻现象，冰衣表面完整、清洁；肉质色泽正常，无异味，组织紧密有弹性，无黏液，霉斑。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大米</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满足现行国家标准《大米》（GB1354-2018）中的二级及以上质量指标，满足现行国家标准《粮食卫生标准》（GB2715-2016）的卫生要求；颗粒饱满，米中无杂质，无发霉、生虫等变质现象。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面粉及面粉制品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色泽洁白，干燥松散，无结块，挂面及面粉无生虫现象。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食用油</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菜籽油满足现行国家标准或者行业标准《菜籽油》（GB2716-2018）中二级压榨成品菜籽油；植物油原料应为非转基因油料作物；菜籽油、茶籽调和油制油工艺应为压榨工艺；油品清亮、无杂质、无沉淀物，无云雾 状悬浮物。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包装调味品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外包装完整，无漏无污，印刷清晰，无胀袋或鼓盖现象；货品色泽正常， 无不良气味，无酸苦、涩等异味和霉味，无杂质、无悬浮物及沉淀物，无变质发霉现象。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干杂制品</w:t>
            </w:r>
          </w:p>
        </w:tc>
        <w:tc>
          <w:tcPr>
            <w:tcW w:w="7182" w:type="dxa"/>
            <w:vAlign w:val="center"/>
          </w:tcPr>
          <w:p>
            <w:pPr>
              <w:spacing w:after="0" w:line="360" w:lineRule="auto"/>
              <w:jc w:val="both"/>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外观完整、均匀，香味浓郁无异味，干燥无霉烂，无杂质，无虫蛀，保 持应有的色泽；从加工、包装、运输、贮存到销售全部符合国家规定标准，二氧化硫残留量、总砷含量不超过国家卫生标准；木耳类的水分含 量不能超过国家标准要求。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蔬菜</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新鲜度高，水分充足，无萎蔫、皱皮；成熟度适中，无过熟、腐烂现象； 颜色正常有光泽，气味正常，无变色无异味，外形大小适中，叶菜挺立，瓜菜饱满结实，无空心，根菜略硬；无外力造成的挤伤、压伤、碰伤、裂伤等，无虫害、虫嗑、无残虫卵，无霉变，出芽现象，无污染残留农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eastAsia="zh-CN"/>
              </w:rPr>
            </w:pPr>
          </w:p>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水果</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度高，水分充足，无空壳、皱皮、干涩现象；果实饱满充实，软硬适中，成熟度适中，无过熟、腐烂及未熟现象；色泽鲜艳光亮，无变色；无外力造成的挤伤、压伤、碰伤、裂伤等，无虫害、虫嗑、无残虫卵，无污染残留农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豆制品</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新鲜，保证当天生产货品；外形完整、无破损、无异味；饱满结实、颜色正常。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550" w:type="dxa"/>
            <w:shd w:val="clear" w:color="auto" w:fill="auto"/>
            <w:vAlign w:val="center"/>
          </w:tcPr>
          <w:p>
            <w:pPr>
              <w:spacing w:after="0" w:line="360" w:lineRule="auto"/>
              <w:jc w:val="center"/>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蛋类</w:t>
            </w:r>
          </w:p>
        </w:tc>
        <w:tc>
          <w:tcPr>
            <w:tcW w:w="7182" w:type="dxa"/>
            <w:shd w:val="clear" w:color="auto" w:fill="auto"/>
            <w:vAlign w:val="center"/>
          </w:tcPr>
          <w:p>
            <w:pPr>
              <w:spacing w:after="0" w:line="360" w:lineRule="auto"/>
              <w:jc w:val="both"/>
              <w:rPr>
                <w:rFonts w:hint="eastAsia" w:ascii="Times New Roman" w:hAnsi="Times New Roman" w:cs="Times New Roman"/>
                <w:color w:val="auto"/>
                <w:sz w:val="21"/>
                <w:szCs w:val="21"/>
                <w:highlight w:val="none"/>
                <w:lang w:val="en-US" w:eastAsia="en-US"/>
              </w:rPr>
            </w:pPr>
            <w:r>
              <w:rPr>
                <w:rFonts w:hint="eastAsia" w:ascii="Times New Roman" w:hAnsi="Times New Roman" w:cs="Times New Roman"/>
                <w:color w:val="auto"/>
                <w:sz w:val="21"/>
                <w:szCs w:val="21"/>
                <w:highlight w:val="none"/>
                <w:lang w:eastAsia="zh-CN"/>
              </w:rPr>
              <w:t>颜色正常、外形协调、个大；外形完整无破损，表面干净无残留土、泥、粪污物；蛋清、蛋黄分开不浑浊，无受精蛋，保证新鲜。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（二）配送要求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供应商每日按照采购</w:t>
      </w:r>
      <w:r>
        <w:rPr>
          <w:rFonts w:hint="eastAsia" w:ascii="Times New Roman" w:hAnsi="Times New Roman" w:cs="Times New Roman"/>
          <w:color w:val="auto"/>
          <w:sz w:val="21"/>
          <w:szCs w:val="21"/>
          <w:highlight w:val="none"/>
          <w:lang w:val="en-US" w:eastAsia="zh-CN"/>
        </w:rPr>
        <w:t>人</w:t>
      </w:r>
      <w:r>
        <w:rPr>
          <w:rFonts w:hint="eastAsia" w:ascii="Times New Roman" w:hAnsi="Times New Roman" w:cs="Times New Roman"/>
          <w:color w:val="auto"/>
          <w:sz w:val="21"/>
          <w:szCs w:val="21"/>
          <w:highlight w:val="none"/>
          <w:lang w:eastAsia="zh-CN"/>
        </w:rPr>
        <w:t>供餐特点及采购人要求送至相应食堂，对于采购人临时通知的额外少量食材配送，应接到通知后2小时内送达采购人指定地点。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供应商在配送过程中须做好疫情防控处理措施。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供应商应保质保量准时送货。凡所供货物的品牌、品名、质量、数量、价格与要求不符时，采购人有权拒收，并由供应商承担由此造成的直接经济损失。</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4</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供应商不得差量供货和超量供货，不得擅自更改采购人所需的货物品种和数量。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5</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供应商所供货物供货延迟或所供货物达不到有关食品卫生要求造成食品质量安全事故或其他经济损失的，由供应商承担事故的全部经济赔偿以及其他法律责任。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6</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供应商所供货物须经过采购人指定人员验收，若不能达到采购人要求，采购人有权当即拒收。造成食堂工作不能正常运行，供应商承担相应的经济 赔偿。</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7</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在供货期间，若采购人对供应商所供货物质量产生异议，送政府质量检测部门检验。如检验不合格，检验费用由成交供应商承担，并接受采购人处罚。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8</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供应商应严格遵守《中华人民共和国食品安全法》规定，承担食品安全的第一责任，并提供当日供应食品的质量检验合格凭证。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9</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活禽类、鱼类需经过加工处理后再配送。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10</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供应商必须负责所供货物的运输、搬运等工作，所产生的费用及安全责任均由供应商负责。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11</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eastAsia="zh-CN"/>
        </w:rPr>
        <w:t>供应商在配送过程中车辆违章或发生交通事故、人身伤害等带来的法律和经济责任由供应商自行承担。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r>
        <w:rPr>
          <w:rFonts w:hint="eastAsia" w:ascii="黑体" w:hAnsi="黑体" w:eastAsia="黑体" w:cs="黑体"/>
          <w:color w:val="auto"/>
          <w:highlight w:val="none"/>
        </w:rPr>
        <w:t>三、商务要求</w:t>
      </w:r>
    </w:p>
    <w:p>
      <w:pPr>
        <w:keepNext w:val="0"/>
        <w:keepLines w:val="0"/>
        <w:pageBreakBefore w:val="0"/>
        <w:widowControl w:val="0"/>
        <w:kinsoku/>
        <w:wordWrap/>
        <w:overflowPunct/>
        <w:topLinePunct w:val="0"/>
        <w:autoSpaceDE/>
        <w:autoSpaceDN/>
        <w:bidi w:val="0"/>
        <w:adjustRightInd/>
        <w:snapToGrid/>
        <w:spacing w:after="0" w:line="48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采购内容：国家税务总局天门市税务局食堂食材配送项目，为市局机关、陆羽办公区、小板分局和稽查局提供食堂食材采购配送服务。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eastAsia="zh-CN"/>
        </w:rPr>
        <w:t>服务地点：按采购人要求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eastAsia="zh-CN"/>
        </w:rPr>
        <w:t>预算金额（</w:t>
      </w:r>
      <w:r>
        <w:rPr>
          <w:rFonts w:hint="eastAsia" w:ascii="Times New Roman" w:hAnsi="Times New Roman" w:cs="Times New Roman"/>
          <w:color w:val="auto"/>
          <w:sz w:val="21"/>
          <w:szCs w:val="21"/>
          <w:highlight w:val="none"/>
          <w:lang w:val="en-US" w:eastAsia="zh-CN"/>
        </w:rPr>
        <w:t>最高限价</w:t>
      </w:r>
      <w:r>
        <w:rPr>
          <w:rFonts w:hint="eastAsia" w:ascii="Times New Roman" w:hAnsi="Times New Roman" w:cs="Times New Roman"/>
          <w:color w:val="auto"/>
          <w:sz w:val="21"/>
          <w:szCs w:val="21"/>
          <w:highlight w:val="none"/>
          <w:lang w:eastAsia="zh-CN"/>
        </w:rPr>
        <w:t>）：440万元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eastAsia" w:ascii="Times New Roman" w:hAnsi="Times New Roman" w:cs="Times New Roman"/>
          <w:color w:val="auto"/>
          <w:sz w:val="21"/>
          <w:szCs w:val="21"/>
          <w:highlight w:val="none"/>
          <w:lang w:eastAsia="zh-CN"/>
        </w:rPr>
        <w:t>服务期限：2年，自2025年1月1日起至2026年12月31日止</w:t>
      </w:r>
    </w:p>
    <w:p>
      <w:pPr>
        <w:spacing w:after="0"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5.付款条件：中标后由双方在合同中具体约定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color w:val="auto"/>
          <w:highlight w:val="none"/>
        </w:rPr>
      </w:pPr>
      <w:bookmarkStart w:id="71" w:name="_Toc132880289"/>
      <w:bookmarkStart w:id="72" w:name="_Toc129529572"/>
      <w:r>
        <w:rPr>
          <w:rFonts w:hint="eastAsia" w:ascii="黑体" w:hAnsi="黑体" w:eastAsia="黑体" w:cs="黑体"/>
          <w:color w:val="auto"/>
          <w:highlight w:val="none"/>
        </w:rPr>
        <w:t>四、其他</w:t>
      </w:r>
      <w:r>
        <w:rPr>
          <w:rFonts w:hint="eastAsia" w:ascii="黑体" w:hAnsi="黑体" w:eastAsia="黑体" w:cs="黑体"/>
          <w:color w:val="auto"/>
          <w:highlight w:val="none"/>
          <w:lang w:eastAsia="zh-CN"/>
        </w:rPr>
        <w:t>未</w:t>
      </w:r>
      <w:r>
        <w:rPr>
          <w:rFonts w:hint="eastAsia" w:ascii="黑体" w:hAnsi="黑体" w:eastAsia="黑体" w:cs="黑体"/>
          <w:color w:val="auto"/>
          <w:highlight w:val="none"/>
          <w:lang w:val="en-US" w:eastAsia="zh-CN"/>
        </w:rPr>
        <w:t>列明</w:t>
      </w:r>
      <w:r>
        <w:rPr>
          <w:rFonts w:hint="eastAsia" w:ascii="黑体" w:hAnsi="黑体" w:eastAsia="黑体" w:cs="黑体"/>
          <w:color w:val="auto"/>
          <w:highlight w:val="none"/>
        </w:rPr>
        <w:t>事项</w:t>
      </w:r>
      <w:bookmarkEnd w:id="71"/>
      <w:bookmarkEnd w:id="72"/>
    </w:p>
    <w:p>
      <w:pPr>
        <w:spacing w:after="0" w:line="360" w:lineRule="auto"/>
        <w:ind w:firstLine="420" w:firstLineChars="200"/>
      </w:pPr>
      <w:r>
        <w:rPr>
          <w:rFonts w:hint="eastAsia" w:ascii="Calibri" w:hAnsi="Calibri" w:cs="Times New Roman"/>
          <w:i w:val="0"/>
          <w:iCs/>
          <w:color w:val="auto"/>
          <w:sz w:val="21"/>
          <w:szCs w:val="21"/>
          <w:highlight w:val="none"/>
          <w:lang w:val="en-US" w:eastAsia="zh-CN"/>
        </w:rPr>
        <w:t>中标后由双方在合同中具体约定</w:t>
      </w:r>
      <w:bookmarkEnd w:id="69"/>
      <w:bookmarkEnd w:id="70"/>
      <w:r>
        <w:rPr>
          <w:rFonts w:hint="eastAsia" w:cs="Times New Roman"/>
          <w:i w:val="0"/>
          <w:iCs/>
          <w:color w:val="auto"/>
          <w:sz w:val="21"/>
          <w:szCs w:val="21"/>
          <w:highlight w:val="none"/>
          <w:lang w:val="en-US" w:eastAsia="zh-CN"/>
        </w:rPr>
        <w:t>。</w:t>
      </w:r>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2C38A2D-6DB3-4871-B82D-007006D41F9E}"/>
  </w:font>
  <w:font w:name="黑体">
    <w:panose1 w:val="02010609060101010101"/>
    <w:charset w:val="86"/>
    <w:family w:val="auto"/>
    <w:pitch w:val="default"/>
    <w:sig w:usb0="800002BF" w:usb1="38CF7CFA" w:usb2="00000016" w:usb3="00000000" w:csb0="00040001" w:csb1="00000000"/>
    <w:embedRegular r:id="rId2" w:fontKey="{5D6AA142-924D-4B9E-B61C-041B2787B2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FC2F5AB-C737-4333-88FF-1F389502B18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A859F6EB-74C1-4C23-AA8C-CCB8CEBC8FFA}"/>
  </w:font>
  <w:font w:name="方正大标宋简体">
    <w:altName w:val="微软雅黑"/>
    <w:panose1 w:val="02010601030101010101"/>
    <w:charset w:val="86"/>
    <w:family w:val="script"/>
    <w:pitch w:val="default"/>
    <w:sig w:usb0="00000000" w:usb1="00000000" w:usb2="00000000" w:usb3="00000000" w:csb0="00040000" w:csb1="00000000"/>
    <w:embedRegular r:id="rId5" w:fontKey="{EDACF4E1-54E7-4A8C-8A9F-9BDE8B393780}"/>
  </w:font>
  <w:font w:name="华文中宋">
    <w:panose1 w:val="02010600040101010101"/>
    <w:charset w:val="86"/>
    <w:family w:val="auto"/>
    <w:pitch w:val="default"/>
    <w:sig w:usb0="00000000" w:usb1="00000000" w:usb2="00000000" w:usb3="00000000" w:csb0="00000000" w:csb1="00000000"/>
    <w:embedRegular r:id="rId6" w:fontKey="{2E96BDA2-8A04-4681-83A7-C78ADB8778EC}"/>
  </w:font>
  <w:font w:name="方正小标宋简体">
    <w:panose1 w:val="03000509000000000000"/>
    <w:charset w:val="86"/>
    <w:family w:val="script"/>
    <w:pitch w:val="default"/>
    <w:sig w:usb0="00000001" w:usb1="080E0000" w:usb2="00000000" w:usb3="00000000" w:csb0="00040000" w:csb1="00000000"/>
    <w:embedRegular r:id="rId7" w:fontKey="{E466E805-1636-439B-95B5-E19F5AD85B46}"/>
  </w:font>
  <w:font w:name="Wingdings 2">
    <w:panose1 w:val="05020102010507070707"/>
    <w:charset w:val="02"/>
    <w:family w:val="roman"/>
    <w:pitch w:val="default"/>
    <w:sig w:usb0="00000000" w:usb1="00000000" w:usb2="00000000" w:usb3="00000000" w:csb0="00000000" w:csb1="00000000"/>
    <w:embedRegular r:id="rId8" w:fontKey="{0690D81D-A967-4A81-8C02-9B7DAF356D4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right"/>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fldChar w:fldCharType="begin"/>
    </w:r>
    <w:r>
      <w:rPr>
        <w:rStyle w:val="21"/>
      </w:rPr>
      <w:instrText xml:space="preserve">PAGE  </w:instrText>
    </w:r>
    <w:r>
      <w:fldChar w:fldCharType="end"/>
    </w:r>
  </w:p>
  <w:p>
    <w:pPr>
      <w:pStyle w:val="2"/>
    </w:pPr>
  </w:p>
  <w:p/>
  <w:p/>
  <w:p/>
  <w:p/>
  <w:p/>
  <w:p/>
  <w:p/>
  <w:p/>
  <w:p/>
  <w:p/>
  <w:p/>
  <w:p/>
  <w:p/>
  <w:p/>
  <w:p/>
  <w:p/>
  <w:p/>
  <w:p/>
  <w:p/>
  <w:p/>
  <w:p/>
  <w:p/>
  <w:p/>
  <w:p/>
  <w:p/>
  <w:p/>
  <w:p/>
  <w:p/>
  <w:p/>
  <w:p/>
  <w:p/>
  <w:p/>
  <w:p/>
  <w:p/>
  <w:p/>
  <w:p/>
  <w:p/>
  <w:p/>
  <w:p/>
  <w:p/>
  <w:p/>
  <w:p/>
  <w:p/>
  <w:p/>
  <w:p/>
  <w:p/>
  <w:p/>
  <w:p/>
  <w:p/>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5"/>
      <w:rPr>
        <w:rFonts w:ascii="Calibri" w:hAnsi="Calibri" w:eastAsia="Calibri" w:cs="Calibri"/>
        <w:sz w:val="20"/>
        <w:szCs w:val="20"/>
      </w:rPr>
    </w:pPr>
    <w:r>
      <w:rPr>
        <w:rFonts w:ascii="Calibri" w:hAnsi="Calibri" w:eastAsia="Calibri" w:cs="Calibri"/>
        <w:spacing w:val="-2"/>
        <w:sz w:val="20"/>
        <w:szCs w:val="20"/>
      </w:rPr>
      <w:t>65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宋体"/>
        <w:b w:val="0"/>
        <w:bCs/>
        <w:color w:val="auto"/>
        <w:sz w:val="18"/>
        <w:szCs w:val="18"/>
        <w:highlight w:val="none"/>
        <w:lang w:val="en-US" w:eastAsia="zh-CN"/>
      </w:rPr>
    </w:pPr>
  </w:p>
  <w:p>
    <w:pPr>
      <w:pStyle w:val="14"/>
      <w:jc w:val="right"/>
      <w:rPr>
        <w:rFonts w:hint="default" w:ascii="宋体" w:hAnsi="宋体" w:cs="宋体"/>
        <w:b w:val="0"/>
        <w:bCs/>
        <w:color w:val="auto"/>
        <w:sz w:val="18"/>
        <w:szCs w:val="18"/>
        <w:highlight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ascii="宋体" w:hAnsi="宋体" w:eastAsia="宋体" w:cs="宋体"/>
        <w:b w:val="0"/>
        <w:bCs/>
        <w:color w:val="auto"/>
        <w:sz w:val="18"/>
        <w:szCs w:val="18"/>
        <w:highlight w:val="none"/>
        <w:lang w:val="en-US" w:eastAsia="zh-CN"/>
      </w:rPr>
    </w:pPr>
  </w:p>
  <w:p>
    <w:pPr>
      <w:pStyle w:val="1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p/>
  <w:p/>
  <w:p/>
  <w:p/>
  <w:p/>
  <w:p/>
  <w:p/>
  <w:p/>
  <w:p/>
  <w:p/>
  <w:p/>
  <w:p/>
  <w:p/>
  <w:p/>
  <w:p/>
  <w:p/>
  <w:p/>
  <w:p/>
  <w:p/>
  <w:p/>
  <w:p/>
  <w:p/>
  <w:p/>
  <w:p/>
  <w:p/>
  <w:p/>
  <w:p/>
  <w:p/>
  <w:p/>
  <w:p/>
  <w:p/>
  <w:p/>
  <w:p/>
  <w:p/>
  <w:p/>
  <w:p/>
  <w:p/>
  <w:p/>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 w:line="219" w:lineRule="auto"/>
      <w:ind w:left="6995"/>
      <w:rPr>
        <w:rFonts w:ascii="宋体" w:hAnsi="宋体" w:eastAsia="宋体" w:cs="宋体"/>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91CA"/>
    <w:multiLevelType w:val="singleLevel"/>
    <w:tmpl w:val="B65391CA"/>
    <w:lvl w:ilvl="0" w:tentative="0">
      <w:start w:val="1"/>
      <w:numFmt w:val="decimal"/>
      <w:pStyle w:val="7"/>
      <w:lvlText w:val="%1."/>
      <w:lvlJc w:val="left"/>
      <w:pPr>
        <w:tabs>
          <w:tab w:val="left" w:pos="780"/>
        </w:tabs>
        <w:ind w:left="780" w:hanging="360"/>
      </w:pPr>
    </w:lvl>
  </w:abstractNum>
  <w:abstractNum w:abstractNumId="1">
    <w:nsid w:val="E9293730"/>
    <w:multiLevelType w:val="singleLevel"/>
    <w:tmpl w:val="E9293730"/>
    <w:lvl w:ilvl="0" w:tentative="0">
      <w:start w:val="1"/>
      <w:numFmt w:val="decimal"/>
      <w:lvlText w:val="%1."/>
      <w:lvlJc w:val="left"/>
      <w:pPr>
        <w:tabs>
          <w:tab w:val="left" w:pos="312"/>
        </w:tabs>
      </w:pPr>
    </w:lvl>
  </w:abstractNum>
  <w:abstractNum w:abstractNumId="2">
    <w:nsid w:val="EA6AF74F"/>
    <w:multiLevelType w:val="singleLevel"/>
    <w:tmpl w:val="EA6AF74F"/>
    <w:lvl w:ilvl="0" w:tentative="0">
      <w:start w:val="2"/>
      <w:numFmt w:val="chineseCounting"/>
      <w:suff w:val="nothing"/>
      <w:lvlText w:val="%1、"/>
      <w:lvlJc w:val="left"/>
      <w:rPr>
        <w:rFonts w:hint="eastAsia"/>
      </w:rPr>
    </w:lvl>
  </w:abstractNum>
  <w:abstractNum w:abstractNumId="3">
    <w:nsid w:val="1FAFDD34"/>
    <w:multiLevelType w:val="singleLevel"/>
    <w:tmpl w:val="1FAFDD34"/>
    <w:lvl w:ilvl="0" w:tentative="0">
      <w:start w:val="3"/>
      <w:numFmt w:val="chineseCounting"/>
      <w:suff w:val="nothing"/>
      <w:lvlText w:val="（%1）"/>
      <w:lvlJc w:val="left"/>
      <w:rPr>
        <w:rFonts w:hint="eastAsia"/>
      </w:rPr>
    </w:lvl>
  </w:abstractNum>
  <w:abstractNum w:abstractNumId="4">
    <w:nsid w:val="3EB87978"/>
    <w:multiLevelType w:val="singleLevel"/>
    <w:tmpl w:val="3EB87978"/>
    <w:lvl w:ilvl="0" w:tentative="0">
      <w:start w:val="1"/>
      <w:numFmt w:val="decimal"/>
      <w:suff w:val="nothing"/>
      <w:lvlText w:val="（%1）"/>
      <w:lvlJc w:val="left"/>
    </w:lvl>
  </w:abstractNum>
  <w:abstractNum w:abstractNumId="5">
    <w:nsid w:val="65F52F13"/>
    <w:multiLevelType w:val="singleLevel"/>
    <w:tmpl w:val="65F52F13"/>
    <w:lvl w:ilvl="0" w:tentative="0">
      <w:start w:val="3"/>
      <w:numFmt w:val="chineseCounting"/>
      <w:suff w:val="space"/>
      <w:lvlText w:val="第%1章"/>
      <w:lvlJc w:val="left"/>
      <w:rPr>
        <w:rFonts w:hint="eastAsia"/>
      </w:rPr>
    </w:lvl>
  </w:abstractNum>
  <w:abstractNum w:abstractNumId="6">
    <w:nsid w:val="6D6BE12D"/>
    <w:multiLevelType w:val="singleLevel"/>
    <w:tmpl w:val="6D6BE12D"/>
    <w:lvl w:ilvl="0" w:tentative="0">
      <w:start w:val="4"/>
      <w:numFmt w:val="decimal"/>
      <w:lvlText w:val="%1."/>
      <w:lvlJc w:val="left"/>
      <w:pPr>
        <w:tabs>
          <w:tab w:val="left" w:pos="312"/>
        </w:tabs>
      </w:pPr>
    </w:lvl>
  </w:abstractNum>
  <w:abstractNum w:abstractNumId="7">
    <w:nsid w:val="7ED12625"/>
    <w:multiLevelType w:val="singleLevel"/>
    <w:tmpl w:val="7ED12625"/>
    <w:lvl w:ilvl="0" w:tentative="0">
      <w:start w:val="5"/>
      <w:numFmt w:val="chineseCounting"/>
      <w:suff w:val="nothing"/>
      <w:lvlText w:val="（%1）"/>
      <w:lvlJc w:val="left"/>
      <w:rPr>
        <w:rFonts w:hint="eastAsia"/>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356B"/>
    <w:rsid w:val="00276E33"/>
    <w:rsid w:val="00296707"/>
    <w:rsid w:val="005319D6"/>
    <w:rsid w:val="00844285"/>
    <w:rsid w:val="01981E80"/>
    <w:rsid w:val="01BB3CD7"/>
    <w:rsid w:val="025422A7"/>
    <w:rsid w:val="02900EB1"/>
    <w:rsid w:val="02A209F3"/>
    <w:rsid w:val="046B3792"/>
    <w:rsid w:val="06D66EBD"/>
    <w:rsid w:val="07017250"/>
    <w:rsid w:val="07E35D35"/>
    <w:rsid w:val="082F0F7A"/>
    <w:rsid w:val="08931509"/>
    <w:rsid w:val="08C43471"/>
    <w:rsid w:val="08D00067"/>
    <w:rsid w:val="0A886720"/>
    <w:rsid w:val="0AA25A34"/>
    <w:rsid w:val="0B4B1C27"/>
    <w:rsid w:val="0BE1258C"/>
    <w:rsid w:val="0D870F11"/>
    <w:rsid w:val="0DA6583B"/>
    <w:rsid w:val="0DF742E8"/>
    <w:rsid w:val="0E0D1416"/>
    <w:rsid w:val="0E2C21E4"/>
    <w:rsid w:val="0E7C659C"/>
    <w:rsid w:val="0F136F00"/>
    <w:rsid w:val="0F451083"/>
    <w:rsid w:val="0F476BAA"/>
    <w:rsid w:val="108160EB"/>
    <w:rsid w:val="10A2678D"/>
    <w:rsid w:val="11A007F3"/>
    <w:rsid w:val="11DB182B"/>
    <w:rsid w:val="11DB356D"/>
    <w:rsid w:val="11F52D5F"/>
    <w:rsid w:val="127A7296"/>
    <w:rsid w:val="128B14A3"/>
    <w:rsid w:val="12B44556"/>
    <w:rsid w:val="12B72298"/>
    <w:rsid w:val="1404150D"/>
    <w:rsid w:val="150D3199"/>
    <w:rsid w:val="1564220B"/>
    <w:rsid w:val="161E2FD6"/>
    <w:rsid w:val="16EB42BE"/>
    <w:rsid w:val="17FA6EAF"/>
    <w:rsid w:val="18AB63FB"/>
    <w:rsid w:val="191252AC"/>
    <w:rsid w:val="19513EE6"/>
    <w:rsid w:val="1BA55384"/>
    <w:rsid w:val="1BC021BE"/>
    <w:rsid w:val="1BC33A5C"/>
    <w:rsid w:val="1CE17872"/>
    <w:rsid w:val="1CFA3491"/>
    <w:rsid w:val="1D2642A2"/>
    <w:rsid w:val="1D6A50D1"/>
    <w:rsid w:val="1D7C2114"/>
    <w:rsid w:val="1D7F39B2"/>
    <w:rsid w:val="1E6908EA"/>
    <w:rsid w:val="1EFF4DAB"/>
    <w:rsid w:val="1FC658C9"/>
    <w:rsid w:val="20AA6F98"/>
    <w:rsid w:val="20B5502F"/>
    <w:rsid w:val="21B53E47"/>
    <w:rsid w:val="232748D0"/>
    <w:rsid w:val="24651B54"/>
    <w:rsid w:val="247C7F05"/>
    <w:rsid w:val="24E72569"/>
    <w:rsid w:val="257858B7"/>
    <w:rsid w:val="25A8619C"/>
    <w:rsid w:val="25DA3E7C"/>
    <w:rsid w:val="2705317A"/>
    <w:rsid w:val="27361586"/>
    <w:rsid w:val="273F48DE"/>
    <w:rsid w:val="27C44DE4"/>
    <w:rsid w:val="27D668C5"/>
    <w:rsid w:val="296879F1"/>
    <w:rsid w:val="29CE019B"/>
    <w:rsid w:val="2A5A558B"/>
    <w:rsid w:val="2BEC2B5B"/>
    <w:rsid w:val="2C57559B"/>
    <w:rsid w:val="2DCC2C44"/>
    <w:rsid w:val="2DF80479"/>
    <w:rsid w:val="2FFF10AF"/>
    <w:rsid w:val="301008A7"/>
    <w:rsid w:val="30C23E8A"/>
    <w:rsid w:val="30F85AFE"/>
    <w:rsid w:val="3265528E"/>
    <w:rsid w:val="3341553A"/>
    <w:rsid w:val="34126ED7"/>
    <w:rsid w:val="3474193F"/>
    <w:rsid w:val="348A07F4"/>
    <w:rsid w:val="351F3659"/>
    <w:rsid w:val="35386E11"/>
    <w:rsid w:val="35912DA9"/>
    <w:rsid w:val="36064819"/>
    <w:rsid w:val="37265173"/>
    <w:rsid w:val="374970B3"/>
    <w:rsid w:val="3787198A"/>
    <w:rsid w:val="3835088F"/>
    <w:rsid w:val="384B29B7"/>
    <w:rsid w:val="3853356B"/>
    <w:rsid w:val="386F66C0"/>
    <w:rsid w:val="3894610C"/>
    <w:rsid w:val="38E54BBA"/>
    <w:rsid w:val="38F372D7"/>
    <w:rsid w:val="391D7897"/>
    <w:rsid w:val="39290F4A"/>
    <w:rsid w:val="39445D84"/>
    <w:rsid w:val="396E1053"/>
    <w:rsid w:val="3A6F6E31"/>
    <w:rsid w:val="3A744447"/>
    <w:rsid w:val="3AB74334"/>
    <w:rsid w:val="3C2552CF"/>
    <w:rsid w:val="3C395948"/>
    <w:rsid w:val="3C6D73A0"/>
    <w:rsid w:val="3CED04E1"/>
    <w:rsid w:val="3DDD0555"/>
    <w:rsid w:val="3E9C29F6"/>
    <w:rsid w:val="3ED90D1D"/>
    <w:rsid w:val="3F2D1069"/>
    <w:rsid w:val="3F84512C"/>
    <w:rsid w:val="3F8D2D22"/>
    <w:rsid w:val="3FBA0B4E"/>
    <w:rsid w:val="404B5C4A"/>
    <w:rsid w:val="40640ABA"/>
    <w:rsid w:val="40B06D30"/>
    <w:rsid w:val="40F40090"/>
    <w:rsid w:val="4171348E"/>
    <w:rsid w:val="41FD4D22"/>
    <w:rsid w:val="421B789E"/>
    <w:rsid w:val="42A32262"/>
    <w:rsid w:val="43140575"/>
    <w:rsid w:val="4326474D"/>
    <w:rsid w:val="43443D72"/>
    <w:rsid w:val="43456981"/>
    <w:rsid w:val="43AF6A81"/>
    <w:rsid w:val="44E421C9"/>
    <w:rsid w:val="4541586E"/>
    <w:rsid w:val="45CF2E79"/>
    <w:rsid w:val="463B050F"/>
    <w:rsid w:val="464A47D1"/>
    <w:rsid w:val="465E5EBD"/>
    <w:rsid w:val="46C67DD9"/>
    <w:rsid w:val="474E6020"/>
    <w:rsid w:val="479B74B7"/>
    <w:rsid w:val="47A619B8"/>
    <w:rsid w:val="48427933"/>
    <w:rsid w:val="48825F81"/>
    <w:rsid w:val="494871CB"/>
    <w:rsid w:val="49DA5835"/>
    <w:rsid w:val="4A4F27DB"/>
    <w:rsid w:val="4A880DD3"/>
    <w:rsid w:val="4B06733D"/>
    <w:rsid w:val="4B481704"/>
    <w:rsid w:val="4B555BCF"/>
    <w:rsid w:val="4BAF1783"/>
    <w:rsid w:val="4C545E87"/>
    <w:rsid w:val="4CDD7C2A"/>
    <w:rsid w:val="4D387556"/>
    <w:rsid w:val="4DA16EA9"/>
    <w:rsid w:val="4E5051E9"/>
    <w:rsid w:val="4E712D20"/>
    <w:rsid w:val="4E9A07EC"/>
    <w:rsid w:val="4ED11A10"/>
    <w:rsid w:val="4F2C6C47"/>
    <w:rsid w:val="4F9F775C"/>
    <w:rsid w:val="4FB70C06"/>
    <w:rsid w:val="50AA076B"/>
    <w:rsid w:val="50DB6B76"/>
    <w:rsid w:val="51DB6702"/>
    <w:rsid w:val="5212206E"/>
    <w:rsid w:val="52374280"/>
    <w:rsid w:val="52DC2732"/>
    <w:rsid w:val="540362F0"/>
    <w:rsid w:val="55287EB0"/>
    <w:rsid w:val="55472A2C"/>
    <w:rsid w:val="55801A9A"/>
    <w:rsid w:val="55D90C66"/>
    <w:rsid w:val="5630526E"/>
    <w:rsid w:val="563A433F"/>
    <w:rsid w:val="5641747C"/>
    <w:rsid w:val="56FF4F3E"/>
    <w:rsid w:val="57476D14"/>
    <w:rsid w:val="582726A1"/>
    <w:rsid w:val="58296419"/>
    <w:rsid w:val="58BF0B2C"/>
    <w:rsid w:val="59E06FAB"/>
    <w:rsid w:val="5A184997"/>
    <w:rsid w:val="5A5C0D28"/>
    <w:rsid w:val="5A6E0A5B"/>
    <w:rsid w:val="5AE119A8"/>
    <w:rsid w:val="5B150ED7"/>
    <w:rsid w:val="5BBE0092"/>
    <w:rsid w:val="5CC901CB"/>
    <w:rsid w:val="5CCD7CBB"/>
    <w:rsid w:val="5CF1327E"/>
    <w:rsid w:val="5E547F68"/>
    <w:rsid w:val="60E47381"/>
    <w:rsid w:val="61502C69"/>
    <w:rsid w:val="617A5F38"/>
    <w:rsid w:val="617D3332"/>
    <w:rsid w:val="61A60ADB"/>
    <w:rsid w:val="61B80F7A"/>
    <w:rsid w:val="622F7BE2"/>
    <w:rsid w:val="62E745B8"/>
    <w:rsid w:val="63EC3B7F"/>
    <w:rsid w:val="652561BA"/>
    <w:rsid w:val="65916848"/>
    <w:rsid w:val="6659611C"/>
    <w:rsid w:val="6692162D"/>
    <w:rsid w:val="670D5158"/>
    <w:rsid w:val="673E5F91"/>
    <w:rsid w:val="685F19E3"/>
    <w:rsid w:val="6884144A"/>
    <w:rsid w:val="6A130CD7"/>
    <w:rsid w:val="6A7A48B2"/>
    <w:rsid w:val="6B3602F4"/>
    <w:rsid w:val="6B7D28AC"/>
    <w:rsid w:val="6BBD714D"/>
    <w:rsid w:val="6BDB3A77"/>
    <w:rsid w:val="6D7E14B2"/>
    <w:rsid w:val="6DAA54AF"/>
    <w:rsid w:val="6DB7084E"/>
    <w:rsid w:val="6DD469CF"/>
    <w:rsid w:val="6E22773B"/>
    <w:rsid w:val="6F084B83"/>
    <w:rsid w:val="6F144536"/>
    <w:rsid w:val="6F5002D8"/>
    <w:rsid w:val="6F543924"/>
    <w:rsid w:val="6F571666"/>
    <w:rsid w:val="6F614293"/>
    <w:rsid w:val="701D640C"/>
    <w:rsid w:val="71633F89"/>
    <w:rsid w:val="71900E5F"/>
    <w:rsid w:val="71A36DE5"/>
    <w:rsid w:val="721214E9"/>
    <w:rsid w:val="722D7953"/>
    <w:rsid w:val="72822E9E"/>
    <w:rsid w:val="736F0761"/>
    <w:rsid w:val="7440091B"/>
    <w:rsid w:val="7443040B"/>
    <w:rsid w:val="74A0760B"/>
    <w:rsid w:val="75750A98"/>
    <w:rsid w:val="75BE41ED"/>
    <w:rsid w:val="768C42EB"/>
    <w:rsid w:val="76DE441B"/>
    <w:rsid w:val="77754D7F"/>
    <w:rsid w:val="77A94A29"/>
    <w:rsid w:val="77EF4B32"/>
    <w:rsid w:val="78680440"/>
    <w:rsid w:val="79116D2A"/>
    <w:rsid w:val="79AC0800"/>
    <w:rsid w:val="79B853F7"/>
    <w:rsid w:val="7A682979"/>
    <w:rsid w:val="7AD4000F"/>
    <w:rsid w:val="7CAD4FBB"/>
    <w:rsid w:val="7CDC13FD"/>
    <w:rsid w:val="7D1961AD"/>
    <w:rsid w:val="7ECD1631"/>
    <w:rsid w:val="7ED83A3E"/>
    <w:rsid w:val="7FFE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line="500" w:lineRule="exact"/>
      <w:outlineLvl w:val="1"/>
    </w:pPr>
    <w:rPr>
      <w:rFonts w:ascii="Cambria" w:hAnsi="Cambria"/>
      <w:b/>
      <w:bCs/>
      <w:sz w:val="28"/>
      <w:szCs w:val="32"/>
    </w:rPr>
  </w:style>
  <w:style w:type="paragraph" w:styleId="5">
    <w:name w:val="heading 3"/>
    <w:basedOn w:val="1"/>
    <w:next w:val="1"/>
    <w:unhideWhenUsed/>
    <w:qFormat/>
    <w:uiPriority w:val="9"/>
    <w:pPr>
      <w:keepNext/>
      <w:keepLines/>
      <w:spacing w:before="260" w:after="260" w:line="416" w:lineRule="auto"/>
      <w:outlineLvl w:val="2"/>
    </w:pPr>
    <w:rPr>
      <w:b/>
      <w:bCs/>
      <w:sz w:val="30"/>
      <w:szCs w:val="32"/>
    </w:rPr>
  </w:style>
  <w:style w:type="paragraph" w:styleId="6">
    <w:name w:val="heading 5"/>
    <w:basedOn w:val="7"/>
    <w:next w:val="8"/>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7">
    <w:name w:val="List Number 2"/>
    <w:basedOn w:val="1"/>
    <w:qFormat/>
    <w:uiPriority w:val="0"/>
    <w:pPr>
      <w:numPr>
        <w:ilvl w:val="0"/>
        <w:numId w:val="1"/>
      </w:numPr>
    </w:p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qFormat/>
    <w:uiPriority w:val="0"/>
    <w:pPr>
      <w:ind w:firstLine="420"/>
    </w:pPr>
    <w:rPr>
      <w:szCs w:val="20"/>
    </w:rPr>
  </w:style>
  <w:style w:type="paragraph" w:styleId="10">
    <w:name w:val="index 5"/>
    <w:basedOn w:val="1"/>
    <w:next w:val="1"/>
    <w:qFormat/>
    <w:uiPriority w:val="0"/>
    <w:pPr>
      <w:ind w:left="1680"/>
    </w:pPr>
  </w:style>
  <w:style w:type="paragraph" w:styleId="11">
    <w:name w:val="Body Text"/>
    <w:basedOn w:val="1"/>
    <w:qFormat/>
    <w:uiPriority w:val="1"/>
    <w:rPr>
      <w:b/>
      <w:szCs w:val="24"/>
    </w:rPr>
  </w:style>
  <w:style w:type="paragraph" w:styleId="12">
    <w:name w:val="Body Text Indent"/>
    <w:basedOn w:val="1"/>
    <w:next w:val="10"/>
    <w:qFormat/>
    <w:uiPriority w:val="0"/>
    <w:pPr>
      <w:ind w:firstLine="830" w:firstLineChars="352"/>
    </w:pPr>
    <w:rPr>
      <w:rFonts w:ascii="仿宋_GB2312" w:eastAsia="仿宋_GB2312"/>
      <w:sz w:val="32"/>
      <w:szCs w:val="20"/>
    </w:rPr>
  </w:style>
  <w:style w:type="paragraph" w:styleId="13">
    <w:name w:val="Plain Text"/>
    <w:basedOn w:val="1"/>
    <w:unhideWhenUsed/>
    <w:qFormat/>
    <w:uiPriority w:val="99"/>
    <w:rPr>
      <w:rFonts w:ascii="宋体" w:hAnsi="Courier New" w:eastAsia="宋体" w:cs="Courier New"/>
      <w:szCs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2"/>
    <w:next w:val="1"/>
    <w:qFormat/>
    <w:uiPriority w:val="0"/>
    <w:pPr>
      <w:spacing w:line="360" w:lineRule="auto"/>
      <w:ind w:firstLine="420"/>
    </w:pPr>
    <w:rPr>
      <w:rFonts w:ascii="宋体" w:hAnsi="宋体"/>
      <w:szCs w:val="28"/>
    </w:rPr>
  </w:style>
  <w:style w:type="table" w:styleId="19">
    <w:name w:val="Table Grid"/>
    <w:basedOn w:val="1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Hyperlink"/>
    <w:unhideWhenUsed/>
    <w:qFormat/>
    <w:uiPriority w:val="99"/>
    <w:rPr>
      <w:color w:val="0000FF"/>
      <w:u w:val="single"/>
    </w:rPr>
  </w:style>
  <w:style w:type="paragraph" w:customStyle="1" w:styleId="23">
    <w:name w:val="null3"/>
    <w:qFormat/>
    <w:uiPriority w:val="0"/>
    <w:rPr>
      <w:rFonts w:hint="eastAsia" w:ascii="Calibri" w:hAnsi="Calibri" w:eastAsia="宋体" w:cs="Times New Roman"/>
      <w:lang w:val="en-US" w:eastAsia="zh-CN" w:bidi="ar-SA"/>
    </w:rPr>
  </w:style>
  <w:style w:type="paragraph" w:customStyle="1" w:styleId="24">
    <w:name w:val="样式1"/>
    <w:basedOn w:val="1"/>
    <w:qFormat/>
    <w:uiPriority w:val="0"/>
    <w:pPr>
      <w:jc w:val="center"/>
    </w:pPr>
    <w:rPr>
      <w:rFonts w:eastAsia="方正大标宋简体"/>
      <w:sz w:val="52"/>
    </w:rPr>
  </w:style>
  <w:style w:type="paragraph" w:customStyle="1" w:styleId="25">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29">
    <w:name w:val="No Spacing"/>
    <w:qFormat/>
    <w:uiPriority w:val="1"/>
    <w:pPr>
      <w:widowControl w:val="0"/>
    </w:pPr>
    <w:rPr>
      <w:rFonts w:ascii="宋体" w:hAnsi="宋体" w:eastAsia="宋体" w:cstheme="minorBidi"/>
      <w:kern w:val="2"/>
      <w:sz w:val="21"/>
      <w:szCs w:val="22"/>
      <w:lang w:val="en-US" w:eastAsia="zh-CN" w:bidi="ar-SA"/>
    </w:rPr>
  </w:style>
  <w:style w:type="character" w:customStyle="1" w:styleId="30">
    <w:name w:val="标题 1 Char"/>
    <w:link w:val="3"/>
    <w:qFormat/>
    <w:uiPriority w:val="0"/>
    <w:rPr>
      <w:b/>
      <w:kern w:val="44"/>
      <w:sz w:val="44"/>
    </w:rPr>
  </w:style>
  <w:style w:type="paragraph" w:customStyle="1" w:styleId="31">
    <w:name w:val="List Paragraph_4a217b2a-7e20-4966-b1c2-939b184b0215"/>
    <w:basedOn w:val="1"/>
    <w:qFormat/>
    <w:uiPriority w:val="99"/>
    <w:pPr>
      <w:spacing w:after="200" w:line="276" w:lineRule="auto"/>
      <w:ind w:firstLine="420" w:firstLineChars="200"/>
      <w:jc w:val="left"/>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12206</Words>
  <Characters>13222</Characters>
  <Lines>0</Lines>
  <Paragraphs>0</Paragraphs>
  <TotalTime>47</TotalTime>
  <ScaleCrop>false</ScaleCrop>
  <LinksUpToDate>false</LinksUpToDate>
  <CharactersWithSpaces>13691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2024-11-25T08:59:00Z</dcterms:created>
  <dc:creator>丹丹</dc:creator>
  <cp:lastModifiedBy>马建彬</cp:lastModifiedBy>
  <cp:lastPrinted>2024-11-26T08:32:00Z</cp:lastPrinted>
  <dcterms:modified xsi:type="dcterms:W3CDTF">2025-02-25T02:09:23Z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CF743FD4A6D24EF387959E5B13B6015D_13</vt:lpwstr>
  </property>
</Properties>
</file>