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国家税务总局武汉市洪山区税务局关于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2024年度法治政府建设情况的报告</w:t>
      </w:r>
    </w:p>
    <w:p>
      <w:pPr>
        <w:ind w:firstLine="640" w:firstLineChars="200"/>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b w:val="0"/>
          <w:bCs w:val="0"/>
          <w:i w:val="0"/>
          <w:iCs w:val="0"/>
          <w:color w:val="auto"/>
          <w:kern w:val="0"/>
          <w:sz w:val="32"/>
          <w:szCs w:val="32"/>
          <w:lang w:val="en-US" w:eastAsia="zh-CN" w:bidi="ar"/>
        </w:rPr>
      </w:pPr>
      <w:r>
        <w:rPr>
          <w:rFonts w:hint="eastAsia" w:ascii="仿宋_GB2312" w:hAnsi="仿宋_GB2312" w:eastAsia="仿宋_GB2312" w:cs="仿宋_GB2312"/>
          <w:b w:val="0"/>
          <w:bCs w:val="0"/>
          <w:i w:val="0"/>
          <w:iCs w:val="0"/>
          <w:color w:val="auto"/>
          <w:kern w:val="0"/>
          <w:sz w:val="32"/>
          <w:szCs w:val="32"/>
          <w:lang w:val="en-US" w:eastAsia="zh-CN" w:bidi="ar"/>
        </w:rPr>
        <w:t>2024年，国家税务总局武汉市洪山区税务局在区委、区政府和市税务局的正确领导下，全面</w:t>
      </w:r>
      <w:r>
        <w:rPr>
          <w:rFonts w:hint="default" w:ascii="仿宋_GB2312" w:hAnsi="仿宋_GB2312" w:eastAsia="仿宋_GB2312" w:cs="仿宋_GB2312"/>
          <w:b w:val="0"/>
          <w:bCs w:val="0"/>
          <w:i w:val="0"/>
          <w:iCs w:val="0"/>
          <w:color w:val="auto"/>
          <w:kern w:val="0"/>
          <w:sz w:val="32"/>
          <w:szCs w:val="32"/>
          <w:lang w:val="en-US" w:eastAsia="zh-CN" w:bidi="ar"/>
        </w:rPr>
        <w:t>贯彻</w:t>
      </w:r>
      <w:r>
        <w:rPr>
          <w:rFonts w:hint="eastAsia" w:ascii="仿宋_GB2312" w:hAnsi="仿宋_GB2312" w:eastAsia="仿宋_GB2312" w:cs="仿宋_GB2312"/>
          <w:b w:val="0"/>
          <w:bCs w:val="0"/>
          <w:i w:val="0"/>
          <w:iCs w:val="0"/>
          <w:color w:val="auto"/>
          <w:kern w:val="0"/>
          <w:sz w:val="32"/>
          <w:szCs w:val="32"/>
          <w:lang w:val="en-US" w:eastAsia="zh-CN" w:bidi="ar"/>
        </w:rPr>
        <w:t>落实</w:t>
      </w:r>
      <w:r>
        <w:rPr>
          <w:rFonts w:hint="default" w:ascii="仿宋_GB2312" w:hAnsi="仿宋_GB2312" w:eastAsia="仿宋_GB2312" w:cs="仿宋_GB2312"/>
          <w:b w:val="0"/>
          <w:bCs w:val="0"/>
          <w:i w:val="0"/>
          <w:iCs w:val="0"/>
          <w:color w:val="auto"/>
          <w:kern w:val="0"/>
          <w:sz w:val="32"/>
          <w:szCs w:val="32"/>
          <w:lang w:val="en-US" w:eastAsia="zh-CN" w:bidi="ar"/>
        </w:rPr>
        <w:t>习近平法治思想和</w:t>
      </w:r>
      <w:r>
        <w:rPr>
          <w:rFonts w:hint="eastAsia" w:ascii="仿宋_GB2312" w:hAnsi="仿宋_GB2312" w:eastAsia="仿宋_GB2312" w:cs="仿宋_GB2312"/>
          <w:b w:val="0"/>
          <w:bCs w:val="0"/>
          <w:i w:val="0"/>
          <w:iCs w:val="0"/>
          <w:color w:val="auto"/>
          <w:kern w:val="0"/>
          <w:sz w:val="32"/>
          <w:szCs w:val="32"/>
          <w:lang w:val="en-US" w:eastAsia="zh-CN" w:bidi="ar"/>
        </w:rPr>
        <w:t>党的二十大精神</w:t>
      </w:r>
      <w:r>
        <w:rPr>
          <w:rFonts w:hint="default" w:ascii="仿宋_GB2312" w:hAnsi="仿宋_GB2312" w:eastAsia="仿宋_GB2312" w:cs="仿宋_GB2312"/>
          <w:b w:val="0"/>
          <w:bCs w:val="0"/>
          <w:i w:val="0"/>
          <w:iCs w:val="0"/>
          <w:color w:val="auto"/>
          <w:kern w:val="0"/>
          <w:sz w:val="32"/>
          <w:szCs w:val="32"/>
          <w:lang w:val="en-US" w:eastAsia="zh-CN" w:bidi="ar"/>
        </w:rPr>
        <w:t>，始终坚持党对依法治税的领导，</w:t>
      </w:r>
      <w:r>
        <w:rPr>
          <w:rFonts w:hint="eastAsia" w:ascii="仿宋_GB2312" w:hAnsi="仿宋_GB2312" w:eastAsia="仿宋_GB2312" w:cs="仿宋_GB2312"/>
          <w:b w:val="0"/>
          <w:bCs w:val="0"/>
          <w:i w:val="0"/>
          <w:iCs w:val="0"/>
          <w:color w:val="auto"/>
          <w:kern w:val="0"/>
          <w:sz w:val="32"/>
          <w:szCs w:val="32"/>
          <w:lang w:val="en-US" w:eastAsia="zh-CN" w:bidi="ar"/>
        </w:rPr>
        <w:t>着力提升税务执法精确度，</w:t>
      </w:r>
      <w:r>
        <w:rPr>
          <w:rFonts w:hint="eastAsia" w:ascii="仿宋_GB2312" w:hAnsi="仿宋_GB2312" w:eastAsia="仿宋_GB2312" w:cs="仿宋_GB2312"/>
          <w:b w:val="0"/>
          <w:bCs w:val="0"/>
          <w:i w:val="0"/>
          <w:iCs w:val="0"/>
          <w:color w:val="auto"/>
          <w:kern w:val="0"/>
          <w:sz w:val="32"/>
          <w:szCs w:val="32"/>
          <w:lang w:val="zh-CN" w:eastAsia="zh-CN" w:bidi="ar"/>
        </w:rPr>
        <w:t>落实优化营商环境各项举措</w:t>
      </w:r>
      <w:r>
        <w:rPr>
          <w:rFonts w:hint="eastAsia" w:ascii="仿宋_GB2312" w:hAnsi="仿宋_GB2312" w:eastAsia="仿宋_GB2312" w:cs="仿宋_GB2312"/>
          <w:b w:val="0"/>
          <w:bCs w:val="0"/>
          <w:i w:val="0"/>
          <w:iCs w:val="0"/>
          <w:color w:val="auto"/>
          <w:kern w:val="0"/>
          <w:sz w:val="32"/>
          <w:szCs w:val="32"/>
          <w:lang w:val="en-US" w:eastAsia="zh-CN" w:bidi="ar"/>
        </w:rPr>
        <w:t>，服务洪山经济社会发展</w:t>
      </w:r>
      <w:r>
        <w:rPr>
          <w:rFonts w:hint="default" w:ascii="仿宋_GB2312" w:hAnsi="仿宋_GB2312" w:eastAsia="仿宋_GB2312" w:cs="仿宋_GB2312"/>
          <w:b w:val="0"/>
          <w:bCs w:val="0"/>
          <w:i w:val="0"/>
          <w:iCs w:val="0"/>
          <w:color w:val="auto"/>
          <w:kern w:val="0"/>
          <w:sz w:val="32"/>
          <w:szCs w:val="32"/>
          <w:lang w:val="en-US" w:eastAsia="zh-CN" w:bidi="ar"/>
        </w:rPr>
        <w:t>。现将区局202</w:t>
      </w:r>
      <w:r>
        <w:rPr>
          <w:rFonts w:hint="eastAsia" w:ascii="仿宋_GB2312" w:hAnsi="仿宋_GB2312" w:eastAsia="仿宋_GB2312" w:cs="仿宋_GB2312"/>
          <w:b w:val="0"/>
          <w:bCs w:val="0"/>
          <w:i w:val="0"/>
          <w:iCs w:val="0"/>
          <w:color w:val="auto"/>
          <w:kern w:val="0"/>
          <w:sz w:val="32"/>
          <w:szCs w:val="32"/>
          <w:lang w:val="en-US" w:eastAsia="zh-CN" w:bidi="ar"/>
        </w:rPr>
        <w:t>4</w:t>
      </w:r>
      <w:r>
        <w:rPr>
          <w:rFonts w:hint="default" w:ascii="仿宋_GB2312" w:hAnsi="仿宋_GB2312" w:eastAsia="仿宋_GB2312" w:cs="仿宋_GB2312"/>
          <w:b w:val="0"/>
          <w:bCs w:val="0"/>
          <w:i w:val="0"/>
          <w:iCs w:val="0"/>
          <w:color w:val="auto"/>
          <w:kern w:val="0"/>
          <w:sz w:val="32"/>
          <w:szCs w:val="32"/>
          <w:lang w:val="en-US" w:eastAsia="zh-CN" w:bidi="ar"/>
        </w:rPr>
        <w:t>年度法治政府建设工作情况</w:t>
      </w:r>
      <w:r>
        <w:rPr>
          <w:rFonts w:hint="eastAsia" w:ascii="仿宋_GB2312" w:hAnsi="仿宋_GB2312" w:eastAsia="仿宋_GB2312" w:cs="仿宋_GB2312"/>
          <w:b w:val="0"/>
          <w:bCs w:val="0"/>
          <w:i w:val="0"/>
          <w:iCs w:val="0"/>
          <w:color w:val="auto"/>
          <w:kern w:val="0"/>
          <w:sz w:val="32"/>
          <w:szCs w:val="32"/>
          <w:lang w:val="en-US" w:eastAsia="zh-CN" w:bidi="ar"/>
        </w:rPr>
        <w:t>报告</w:t>
      </w:r>
      <w:r>
        <w:rPr>
          <w:rFonts w:hint="default" w:ascii="仿宋_GB2312" w:hAnsi="仿宋_GB2312" w:eastAsia="仿宋_GB2312" w:cs="仿宋_GB2312"/>
          <w:b w:val="0"/>
          <w:bCs w:val="0"/>
          <w:i w:val="0"/>
          <w:iCs w:val="0"/>
          <w:color w:val="auto"/>
          <w:kern w:val="0"/>
          <w:sz w:val="32"/>
          <w:szCs w:val="32"/>
          <w:lang w:val="en-US" w:eastAsia="zh-CN" w:bidi="ar"/>
        </w:rPr>
        <w:t>如下：</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宋体" w:eastAsia="黑体" w:cs="黑体"/>
          <w:b/>
          <w:bCs/>
          <w:i w:val="0"/>
          <w:iCs w:val="0"/>
          <w:caps w:val="0"/>
          <w:color w:val="000000"/>
          <w:spacing w:val="0"/>
          <w:kern w:val="0"/>
          <w:sz w:val="32"/>
          <w:szCs w:val="32"/>
          <w:lang w:val="en-US" w:eastAsia="zh-CN" w:bidi="ar"/>
        </w:rPr>
      </w:pPr>
      <w:r>
        <w:rPr>
          <w:rFonts w:hint="eastAsia" w:ascii="黑体" w:hAnsi="宋体" w:eastAsia="黑体" w:cs="黑体"/>
          <w:b/>
          <w:bCs/>
          <w:i w:val="0"/>
          <w:iCs w:val="0"/>
          <w:caps w:val="0"/>
          <w:color w:val="000000"/>
          <w:spacing w:val="0"/>
          <w:kern w:val="0"/>
          <w:sz w:val="32"/>
          <w:szCs w:val="32"/>
          <w:lang w:val="en-US" w:eastAsia="zh-CN" w:bidi="ar"/>
        </w:rPr>
        <w:t>一、2024年度推进法治政府建设的主要举措和成效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76" w:beforeAutospacing="0" w:after="76" w:afterAutospacing="0" w:line="560" w:lineRule="exact"/>
        <w:ind w:left="0" w:right="0" w:firstLine="420"/>
        <w:jc w:val="left"/>
        <w:textAlignment w:val="auto"/>
        <w:rPr>
          <w:rFonts w:hint="eastAsia" w:ascii="仿宋_GB2312" w:hAnsi="仿宋_GB2312" w:eastAsia="仿宋_GB2312" w:cs="仿宋_GB2312"/>
          <w:b w:val="0"/>
          <w:bCs w:val="0"/>
          <w:i w:val="0"/>
          <w:iCs w:val="0"/>
          <w:color w:val="auto"/>
          <w:kern w:val="0"/>
          <w:sz w:val="32"/>
          <w:szCs w:val="32"/>
          <w:lang w:val="en-US" w:eastAsia="zh-CN" w:bidi="ar"/>
        </w:rPr>
      </w:pPr>
      <w:r>
        <w:rPr>
          <w:rFonts w:hint="eastAsia" w:ascii="楷体" w:hAnsi="楷体" w:eastAsia="楷体" w:cs="楷体"/>
          <w:b/>
          <w:bCs/>
          <w:i w:val="0"/>
          <w:iCs w:val="0"/>
          <w:color w:val="auto"/>
          <w:kern w:val="0"/>
          <w:sz w:val="32"/>
          <w:szCs w:val="32"/>
          <w:lang w:val="en-US" w:eastAsia="zh-CN" w:bidi="ar"/>
        </w:rPr>
        <w:t>（一）深入学习贯彻习近平法治思想。</w:t>
      </w:r>
      <w:r>
        <w:rPr>
          <w:rFonts w:hint="eastAsia" w:ascii="仿宋_GB2312" w:hAnsi="仿宋_GB2312" w:eastAsia="仿宋_GB2312" w:cs="仿宋_GB2312"/>
          <w:b w:val="0"/>
          <w:bCs w:val="0"/>
          <w:i w:val="0"/>
          <w:iCs w:val="0"/>
          <w:color w:val="auto"/>
          <w:kern w:val="0"/>
          <w:sz w:val="32"/>
          <w:szCs w:val="32"/>
          <w:lang w:val="en-US" w:eastAsia="zh-CN" w:bidi="ar"/>
        </w:rPr>
        <w:t>以依法治税为主线，始终以习近平法治思想指导实践、推动工作，自觉捍卫“两个确立”、增强“四个意识”、坚定“四个自信”、做到“两个维护”。一是把习近平法治思想作为法治宣传的重点，摆上重要议事日程，加强组织协调，细化学习目标、明确学习措施、学习标准和完成时限，确保学习落到实处。二是组织全局党员干部读原著、悟原理，推动习近平法治思想入脑入心、走深走实。充分发挥党员领导干部领学促学作用，开展了党委中心组集体学法、局务会会前学法、领导干部讲法、述法等，在全局掀起学习热潮。三是把习近平法治思想学习教育、依法依规办事作为检验税务干部学习习近平法治思想成果的重要标准，确保习近平法治思想宣传教育工作落地生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i w:val="0"/>
          <w:iCs w:val="0"/>
          <w:color w:val="auto"/>
          <w:kern w:val="0"/>
          <w:sz w:val="32"/>
          <w:szCs w:val="32"/>
          <w:lang w:val="en-US" w:eastAsia="zh-CN" w:bidi="ar"/>
        </w:rPr>
      </w:pPr>
      <w:r>
        <w:rPr>
          <w:rFonts w:hint="eastAsia" w:ascii="楷体" w:hAnsi="楷体" w:eastAsia="楷体" w:cs="楷体"/>
          <w:b/>
          <w:bCs/>
          <w:i w:val="0"/>
          <w:iCs w:val="0"/>
          <w:color w:val="auto"/>
          <w:kern w:val="0"/>
          <w:sz w:val="32"/>
          <w:szCs w:val="32"/>
          <w:lang w:val="en-US" w:eastAsia="zh-CN" w:bidi="ar"/>
        </w:rPr>
        <w:t>（二）聚焦主责主业展示税务担当。</w:t>
      </w:r>
      <w:r>
        <w:rPr>
          <w:rFonts w:hint="eastAsia" w:ascii="仿宋_GB2312" w:hAnsi="仿宋_GB2312" w:eastAsia="仿宋_GB2312" w:cs="仿宋_GB2312"/>
          <w:b/>
          <w:bCs/>
          <w:sz w:val="32"/>
          <w:szCs w:val="32"/>
          <w:lang w:val="en-US" w:eastAsia="zh-CN"/>
        </w:rPr>
        <w:t>一是依法依规组织收入。</w:t>
      </w:r>
      <w:r>
        <w:rPr>
          <w:rFonts w:hint="eastAsia" w:ascii="仿宋_GB2312" w:hAnsi="仿宋_GB2312" w:eastAsia="仿宋_GB2312" w:cs="仿宋_GB2312"/>
          <w:b w:val="0"/>
          <w:bCs w:val="0"/>
          <w:i w:val="0"/>
          <w:iCs w:val="0"/>
          <w:color w:val="auto"/>
          <w:kern w:val="0"/>
          <w:sz w:val="32"/>
          <w:szCs w:val="32"/>
          <w:lang w:val="en-US" w:eastAsia="zh-CN" w:bidi="ar"/>
        </w:rPr>
        <w:t>2024年，区局坚持组织收入原则的基础上，科学研判收入形势，系统谋划措施办法，为全区经济发展提供财力支撑付。</w:t>
      </w:r>
      <w:r>
        <w:rPr>
          <w:rFonts w:hint="eastAsia" w:ascii="仿宋_GB2312" w:hAnsi="仿宋_GB2312" w:eastAsia="仿宋_GB2312" w:cs="仿宋_GB2312"/>
          <w:b/>
          <w:bCs/>
          <w:sz w:val="32"/>
          <w:szCs w:val="32"/>
          <w:lang w:val="en-US" w:eastAsia="zh-CN"/>
        </w:rPr>
        <w:t>二是持续推进减税降费。</w:t>
      </w:r>
      <w:r>
        <w:rPr>
          <w:rFonts w:hint="eastAsia" w:ascii="仿宋_GB2312" w:hAnsi="仿宋_GB2312" w:eastAsia="仿宋_GB2312" w:cs="仿宋_GB2312"/>
          <w:b w:val="0"/>
          <w:bCs w:val="0"/>
          <w:i w:val="0"/>
          <w:iCs w:val="0"/>
          <w:color w:val="auto"/>
          <w:kern w:val="0"/>
          <w:sz w:val="32"/>
          <w:szCs w:val="32"/>
          <w:lang w:val="en-US" w:eastAsia="zh-CN" w:bidi="ar"/>
        </w:rPr>
        <w:t>多措并举推动新的组合式税费支持政策落地落实,为洪山辖区内企业纾困解难、助力发展。</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b/>
          <w:bCs/>
          <w:sz w:val="32"/>
          <w:szCs w:val="32"/>
          <w:highlight w:val="none"/>
          <w:lang w:val="en-US" w:eastAsia="zh-CN"/>
        </w:rPr>
        <w:t>是发挥税收数据作用。</w:t>
      </w:r>
      <w:r>
        <w:rPr>
          <w:rFonts w:hint="eastAsia" w:ascii="仿宋_GB2312" w:hAnsi="仿宋_GB2312" w:eastAsia="仿宋_GB2312" w:cs="仿宋_GB2312"/>
          <w:b w:val="0"/>
          <w:bCs w:val="0"/>
          <w:i w:val="0"/>
          <w:iCs w:val="0"/>
          <w:color w:val="auto"/>
          <w:kern w:val="0"/>
          <w:sz w:val="32"/>
          <w:szCs w:val="32"/>
          <w:lang w:val="en-US" w:eastAsia="zh-CN" w:bidi="ar"/>
        </w:rPr>
        <w:t>充分发挥税收经济分析对组织收入工作的预测性和指导性作用，做优做精分析品牌。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i w:val="0"/>
          <w:iCs w:val="0"/>
          <w:color w:val="auto"/>
          <w:kern w:val="0"/>
          <w:sz w:val="32"/>
          <w:szCs w:val="32"/>
          <w:lang w:val="en-US" w:eastAsia="zh-CN" w:bidi="ar"/>
        </w:rPr>
        <w:t>（三）提质增效夯实税务法治基础。</w:t>
      </w:r>
      <w:r>
        <w:rPr>
          <w:rFonts w:hint="eastAsia" w:ascii="仿宋_GB2312" w:hAnsi="仿宋_GB2312" w:eastAsia="仿宋_GB2312" w:cs="仿宋_GB2312"/>
          <w:b/>
          <w:bCs/>
          <w:sz w:val="32"/>
          <w:szCs w:val="32"/>
          <w:highlight w:val="none"/>
          <w:lang w:val="en-US" w:eastAsia="zh-CN"/>
        </w:rPr>
        <w:t>一是坚持以数治税。</w:t>
      </w:r>
      <w:r>
        <w:rPr>
          <w:rFonts w:hint="eastAsia" w:ascii="仿宋_GB2312" w:hAnsi="仿宋_GB2312" w:eastAsia="仿宋_GB2312" w:cs="仿宋_GB2312"/>
          <w:b w:val="0"/>
          <w:bCs w:val="0"/>
          <w:i w:val="0"/>
          <w:iCs w:val="0"/>
          <w:color w:val="auto"/>
          <w:kern w:val="0"/>
          <w:sz w:val="32"/>
          <w:szCs w:val="32"/>
          <w:lang w:val="en-US" w:eastAsia="zh-CN" w:bidi="ar"/>
        </w:rPr>
        <w:t>推广数电发票，数电发票覆盖率保持在98%以上；有序推进新电子税务局上线工作，顺利上线慧办平台，组织开展岗责配置。</w:t>
      </w:r>
      <w:r>
        <w:rPr>
          <w:rFonts w:hint="eastAsia" w:ascii="仿宋_GB2312" w:hAnsi="仿宋_GB2312" w:eastAsia="仿宋_GB2312" w:cs="仿宋_GB2312"/>
          <w:b/>
          <w:bCs/>
          <w:sz w:val="32"/>
          <w:szCs w:val="32"/>
          <w:lang w:val="en-US" w:eastAsia="zh-CN"/>
        </w:rPr>
        <w:t>二是提升征管质效。</w:t>
      </w:r>
      <w:r>
        <w:rPr>
          <w:rFonts w:hint="eastAsia" w:ascii="仿宋_GB2312" w:hAnsi="仿宋_GB2312" w:eastAsia="仿宋_GB2312" w:cs="仿宋_GB2312"/>
          <w:b w:val="0"/>
          <w:bCs w:val="0"/>
          <w:i w:val="0"/>
          <w:iCs w:val="0"/>
          <w:color w:val="auto"/>
          <w:kern w:val="0"/>
          <w:sz w:val="32"/>
          <w:szCs w:val="32"/>
          <w:lang w:val="en-US" w:eastAsia="zh-CN" w:bidi="ar"/>
        </w:rPr>
        <w:t>强化征管质效，不断完善征管档案电子化系统，着力提升内控水平，积极应对疑点核查。</w:t>
      </w:r>
      <w:r>
        <w:rPr>
          <w:rFonts w:hint="eastAsia" w:ascii="仿宋_GB2312" w:hAnsi="仿宋_GB2312" w:eastAsia="仿宋_GB2312" w:cs="仿宋_GB2312"/>
          <w:b/>
          <w:bCs/>
          <w:sz w:val="32"/>
          <w:szCs w:val="32"/>
          <w:lang w:val="en-US" w:eastAsia="zh-CN"/>
        </w:rPr>
        <w:t>三是提升治理效能。</w:t>
      </w:r>
      <w:r>
        <w:rPr>
          <w:rFonts w:hint="eastAsia" w:ascii="仿宋_GB2312" w:hAnsi="仿宋_GB2312" w:eastAsia="仿宋_GB2312" w:cs="仿宋_GB2312"/>
          <w:b w:val="0"/>
          <w:bCs w:val="0"/>
          <w:i w:val="0"/>
          <w:iCs w:val="0"/>
          <w:color w:val="auto"/>
          <w:kern w:val="0"/>
          <w:sz w:val="32"/>
          <w:szCs w:val="32"/>
          <w:lang w:val="en-US" w:eastAsia="zh-CN" w:bidi="ar"/>
        </w:rPr>
        <w:t>聚焦精确执法，开展行政执法“三项制度”执行质量评价。</w:t>
      </w:r>
      <w:r>
        <w:rPr>
          <w:rFonts w:hint="eastAsia" w:ascii="仿宋_GB2312" w:hAnsi="仿宋_GB2312" w:eastAsia="仿宋_GB2312" w:cs="仿宋_GB2312"/>
          <w:b/>
          <w:bCs/>
          <w:i w:val="0"/>
          <w:iCs w:val="0"/>
          <w:color w:val="auto"/>
          <w:kern w:val="0"/>
          <w:sz w:val="32"/>
          <w:szCs w:val="32"/>
          <w:lang w:val="en-US" w:eastAsia="zh-CN" w:bidi="ar"/>
        </w:rPr>
        <w:t>四是</w:t>
      </w:r>
      <w:r>
        <w:rPr>
          <w:rFonts w:hint="eastAsia" w:ascii="仿宋_GB2312" w:hAnsi="仿宋_GB2312" w:eastAsia="仿宋_GB2312" w:cs="仿宋_GB2312"/>
          <w:b/>
          <w:bCs/>
          <w:i w:val="0"/>
          <w:iCs w:val="0"/>
          <w:color w:val="auto"/>
          <w:kern w:val="0"/>
          <w:sz w:val="32"/>
          <w:szCs w:val="32"/>
          <w:lang w:val="en-US" w:eastAsia="zh-CN" w:bidi="ar"/>
        </w:rPr>
        <w:t>持续规范税务行政处罚。</w:t>
      </w:r>
      <w:r>
        <w:rPr>
          <w:rFonts w:hint="eastAsia" w:ascii="仿宋_GB2312" w:hAnsi="仿宋_GB2312" w:eastAsia="仿宋_GB2312" w:cs="仿宋_GB2312"/>
          <w:i w:val="0"/>
          <w:iCs w:val="0"/>
          <w:color w:val="auto"/>
          <w:kern w:val="0"/>
          <w:sz w:val="32"/>
          <w:szCs w:val="32"/>
          <w:lang w:val="en-US" w:eastAsia="zh-CN" w:bidi="ar"/>
        </w:rPr>
        <w:t>定期开展税务行政处罚自查工作，严格按照税务总局《税务行政处罚“首违不罚”事项清单》结合《中南区域税务行政处罚裁量基准》具体要求落实“首违不罚”。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i w:val="0"/>
          <w:iCs w:val="0"/>
          <w:color w:val="auto"/>
          <w:kern w:val="0"/>
          <w:sz w:val="32"/>
          <w:szCs w:val="32"/>
          <w:lang w:val="en-US" w:eastAsia="zh-CN" w:bidi="ar"/>
        </w:rPr>
      </w:pPr>
      <w:r>
        <w:rPr>
          <w:rFonts w:hint="eastAsia" w:ascii="楷体" w:hAnsi="楷体" w:eastAsia="楷体" w:cs="楷体"/>
          <w:b/>
          <w:bCs/>
          <w:i w:val="0"/>
          <w:iCs w:val="0"/>
          <w:color w:val="auto"/>
          <w:kern w:val="0"/>
          <w:sz w:val="32"/>
          <w:szCs w:val="32"/>
          <w:lang w:val="en-US" w:eastAsia="zh-CN" w:bidi="ar"/>
        </w:rPr>
        <w:t>（四）多点发力优化税务营商环境。</w:t>
      </w:r>
      <w:r>
        <w:rPr>
          <w:rFonts w:hint="eastAsia" w:ascii="仿宋_GB2312" w:hAnsi="仿宋_GB2312" w:eastAsia="仿宋_GB2312" w:cs="仿宋_GB2312"/>
          <w:b/>
          <w:bCs/>
          <w:sz w:val="32"/>
          <w:szCs w:val="32"/>
          <w:lang w:val="en-US" w:eastAsia="zh-CN"/>
        </w:rPr>
        <w:t>一是服务举措创新升级。</w:t>
      </w:r>
      <w:r>
        <w:rPr>
          <w:rFonts w:hint="eastAsia" w:ascii="仿宋_GB2312" w:hAnsi="仿宋_GB2312" w:eastAsia="仿宋_GB2312" w:cs="仿宋_GB2312"/>
          <w:b w:val="0"/>
          <w:bCs w:val="0"/>
          <w:i w:val="0"/>
          <w:iCs w:val="0"/>
          <w:color w:val="auto"/>
          <w:kern w:val="0"/>
          <w:sz w:val="32"/>
          <w:szCs w:val="32"/>
          <w:lang w:val="en-US" w:eastAsia="zh-CN" w:bidi="ar"/>
        </w:rPr>
        <w:t>运用征纳互动平台开展智能互动189084次；聘请营商环境“近邻监督员”12名深度参与调研体验；珞南税务所创新探索“案例+模板”诉求处理方式化解基层涉税矛盾争议。</w:t>
      </w:r>
      <w:r>
        <w:rPr>
          <w:rFonts w:hint="eastAsia" w:ascii="仿宋_GB2312" w:hAnsi="仿宋_GB2312" w:eastAsia="仿宋_GB2312" w:cs="仿宋_GB2312"/>
          <w:b/>
          <w:bCs/>
          <w:sz w:val="32"/>
          <w:szCs w:val="32"/>
          <w:lang w:val="en-US" w:eastAsia="zh-CN"/>
        </w:rPr>
        <w:t>二是政策宣传长效推进。</w:t>
      </w:r>
      <w:r>
        <w:rPr>
          <w:rFonts w:hint="eastAsia" w:ascii="仿宋_GB2312" w:hAnsi="仿宋_GB2312" w:eastAsia="仿宋_GB2312" w:cs="仿宋_GB2312"/>
          <w:b w:val="0"/>
          <w:bCs w:val="0"/>
          <w:i w:val="0"/>
          <w:iCs w:val="0"/>
          <w:color w:val="auto"/>
          <w:kern w:val="0"/>
          <w:sz w:val="32"/>
          <w:szCs w:val="32"/>
          <w:lang w:val="en-US" w:eastAsia="zh-CN" w:bidi="ar"/>
        </w:rPr>
        <w:t>持续开展“纳税人学堂”，举办各类培训答疑30余场，推送各类提示提醒150余次，涉及近36万户次；更新《政策听》音频办税辅导栏目21期，累计收听量达6.4万人次。</w:t>
      </w:r>
      <w:r>
        <w:rPr>
          <w:rFonts w:hint="eastAsia" w:ascii="仿宋_GB2312" w:hAnsi="仿宋_GB2312" w:eastAsia="仿宋_GB2312" w:cs="仿宋_GB2312"/>
          <w:b/>
          <w:bCs/>
          <w:sz w:val="32"/>
          <w:szCs w:val="32"/>
          <w:lang w:val="en-US" w:eastAsia="zh-CN"/>
        </w:rPr>
        <w:t>三是信用管理落实落细。</w:t>
      </w:r>
      <w:r>
        <w:rPr>
          <w:rFonts w:hint="eastAsia" w:ascii="仿宋_GB2312" w:hAnsi="仿宋_GB2312" w:eastAsia="仿宋_GB2312" w:cs="仿宋_GB2312"/>
          <w:b w:val="0"/>
          <w:bCs w:val="0"/>
          <w:i w:val="0"/>
          <w:iCs w:val="0"/>
          <w:color w:val="auto"/>
          <w:kern w:val="0"/>
          <w:sz w:val="32"/>
          <w:szCs w:val="32"/>
          <w:lang w:val="en-US" w:eastAsia="zh-CN" w:bidi="ar"/>
        </w:rPr>
        <w:t>做好纳税信用增值运用，累计为285户企业成功办理纳税信用补评、复评及修复。</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宋体" w:eastAsia="黑体" w:cs="黑体"/>
          <w:b/>
          <w:bCs/>
          <w:i w:val="0"/>
          <w:iCs w:val="0"/>
          <w:caps w:val="0"/>
          <w:color w:val="000000"/>
          <w:spacing w:val="0"/>
          <w:kern w:val="0"/>
          <w:sz w:val="32"/>
          <w:szCs w:val="32"/>
          <w:lang w:val="en-US" w:eastAsia="zh-CN" w:bidi="ar"/>
        </w:rPr>
      </w:pPr>
      <w:r>
        <w:rPr>
          <w:rFonts w:hint="eastAsia" w:ascii="黑体" w:hAnsi="宋体" w:eastAsia="黑体" w:cs="黑体"/>
          <w:b/>
          <w:bCs/>
          <w:i w:val="0"/>
          <w:iCs w:val="0"/>
          <w:caps w:val="0"/>
          <w:color w:val="000000"/>
          <w:spacing w:val="0"/>
          <w:kern w:val="0"/>
          <w:sz w:val="32"/>
          <w:szCs w:val="32"/>
          <w:lang w:val="en-US" w:eastAsia="zh-CN" w:bidi="ar"/>
        </w:rPr>
        <w:t>二、2024年度推进法治政府建设存在的问题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宋体" w:eastAsia="黑体" w:cs="黑体"/>
          <w:b w:val="0"/>
          <w:bCs w:val="0"/>
          <w:i w:val="0"/>
          <w:iCs w:val="0"/>
          <w:caps w:val="0"/>
          <w:color w:val="000000"/>
          <w:spacing w:val="0"/>
          <w:szCs w:val="32"/>
          <w:lang w:eastAsia="zh-CN"/>
        </w:rPr>
      </w:pPr>
      <w:r>
        <w:rPr>
          <w:rFonts w:hint="eastAsia" w:ascii="仿宋_GB2312" w:hAnsi="仿宋_GB2312" w:eastAsia="仿宋_GB2312" w:cs="仿宋_GB2312"/>
          <w:b w:val="0"/>
          <w:bCs w:val="0"/>
          <w:i w:val="0"/>
          <w:iCs w:val="0"/>
          <w:color w:val="auto"/>
          <w:kern w:val="0"/>
          <w:sz w:val="32"/>
          <w:szCs w:val="32"/>
          <w:lang w:val="en-US" w:eastAsia="zh-CN" w:bidi="ar"/>
        </w:rPr>
        <w:t>年度内，洪山区税务局法治建设工作取得一定成效，但与法治政府建设目标任务要求相比仍存在一些问题：在新经济业态大量涌现，各类经济活动安排更为复杂的大背景下，税收征管相关法律法规与企业破产法、公司法等外部门法的衔接协调问题日益显现，对基层执法提出更高要求。</w:t>
      </w:r>
      <w:r>
        <w:rPr>
          <w:rFonts w:hint="eastAsia" w:ascii="仿宋_GB2312" w:hAnsi="仿宋_GB2312" w:eastAsia="仿宋_GB2312" w:cs="仿宋_GB2312"/>
          <w:b w:val="0"/>
          <w:bCs w:val="0"/>
          <w:i w:val="0"/>
          <w:iCs w:val="0"/>
          <w:color w:val="auto"/>
          <w:kern w:val="0"/>
          <w:sz w:val="32"/>
          <w:szCs w:val="32"/>
          <w:lang w:val="en-US" w:eastAsia="zh-CN" w:bidi="ar"/>
        </w:rPr>
        <w:br w:type="textWrapping"/>
      </w:r>
      <w:r>
        <w:rPr>
          <w:rFonts w:hint="eastAsia" w:ascii="黑体" w:hAnsi="宋体" w:eastAsia="黑体" w:cs="黑体"/>
          <w:b/>
          <w:bCs/>
          <w:i w:val="0"/>
          <w:iCs w:val="0"/>
          <w:caps w:val="0"/>
          <w:color w:val="000000"/>
          <w:spacing w:val="0"/>
          <w:kern w:val="0"/>
          <w:sz w:val="32"/>
          <w:szCs w:val="32"/>
          <w:lang w:val="en-US" w:eastAsia="zh-CN" w:bidi="ar"/>
        </w:rPr>
        <w:t xml:space="preserve">    三、主要负责人履行推进法治建设第一责任人情况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i w:val="0"/>
          <w:iCs w:val="0"/>
          <w:color w:val="auto"/>
          <w:kern w:val="0"/>
          <w:sz w:val="32"/>
          <w:szCs w:val="32"/>
          <w:lang w:val="en-US" w:eastAsia="zh-CN" w:bidi="ar"/>
        </w:rPr>
      </w:pPr>
      <w:r>
        <w:rPr>
          <w:rFonts w:hint="eastAsia" w:ascii="仿宋_GB2312" w:hAnsi="仿宋_GB2312" w:eastAsia="仿宋_GB2312" w:cs="仿宋_GB2312"/>
          <w:b w:val="0"/>
          <w:bCs w:val="0"/>
          <w:i w:val="0"/>
          <w:iCs w:val="0"/>
          <w:color w:val="auto"/>
          <w:kern w:val="0"/>
          <w:sz w:val="32"/>
          <w:szCs w:val="32"/>
          <w:lang w:val="en-US" w:eastAsia="zh-CN" w:bidi="ar"/>
        </w:rPr>
        <w:t>区局党政主要负责人在年度内全面贯彻落实省、市、区关于法治建设的重大决策部署，扎实发挥法治建设第一责任人职责，将法治建设作为区局全年重点工作推进。</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val="0"/>
          <w:bCs w:val="0"/>
          <w:i w:val="0"/>
          <w:iCs w:val="0"/>
          <w:color w:val="auto"/>
          <w:kern w:val="0"/>
          <w:sz w:val="32"/>
          <w:szCs w:val="32"/>
          <w:lang w:val="en-US" w:eastAsia="zh-CN" w:bidi="ar"/>
        </w:rPr>
      </w:pPr>
      <w:r>
        <w:rPr>
          <w:rFonts w:hint="eastAsia" w:ascii="楷体" w:hAnsi="楷体" w:eastAsia="楷体" w:cs="楷体"/>
          <w:b/>
          <w:bCs/>
          <w:sz w:val="32"/>
          <w:szCs w:val="32"/>
          <w:lang w:val="en-US" w:eastAsia="zh-CN"/>
        </w:rPr>
        <w:t>（一）统筹法治工作。</w:t>
      </w:r>
      <w:r>
        <w:rPr>
          <w:rFonts w:hint="eastAsia" w:ascii="仿宋_GB2312" w:hAnsi="仿宋_GB2312" w:eastAsia="仿宋_GB2312" w:cs="仿宋_GB2312"/>
          <w:b w:val="0"/>
          <w:bCs w:val="0"/>
          <w:i w:val="0"/>
          <w:iCs w:val="0"/>
          <w:color w:val="auto"/>
          <w:kern w:val="0"/>
          <w:sz w:val="32"/>
          <w:szCs w:val="32"/>
          <w:lang w:val="en-US" w:eastAsia="zh-CN" w:bidi="ar"/>
        </w:rPr>
        <w:t>作为区局全面依法行政领导小组组长，始终坚持将关系纳税人缴费人切身利益、可能产生涉税舆情以及重大税收执法等事项确定为重大决策事项，纳入法治建设年度规划，坚持有计划地持续推进法治建设，多措并举确保法治建设各项计划落到实处。</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val="0"/>
          <w:bCs w:val="0"/>
          <w:i w:val="0"/>
          <w:iCs w:val="0"/>
          <w:color w:val="auto"/>
          <w:kern w:val="0"/>
          <w:sz w:val="32"/>
          <w:szCs w:val="32"/>
          <w:lang w:val="en-US" w:eastAsia="zh-CN" w:bidi="ar"/>
        </w:rPr>
      </w:pPr>
      <w:r>
        <w:rPr>
          <w:rFonts w:hint="eastAsia" w:ascii="楷体" w:hAnsi="楷体" w:eastAsia="楷体" w:cs="楷体"/>
          <w:b/>
          <w:bCs/>
          <w:sz w:val="32"/>
          <w:szCs w:val="32"/>
          <w:lang w:val="en-US" w:eastAsia="zh-CN"/>
        </w:rPr>
        <w:t>（二）依法依规决策。</w:t>
      </w:r>
      <w:r>
        <w:rPr>
          <w:rFonts w:hint="eastAsia" w:ascii="仿宋_GB2312" w:hAnsi="仿宋_GB2312" w:eastAsia="仿宋_GB2312" w:cs="仿宋_GB2312"/>
          <w:b w:val="0"/>
          <w:bCs w:val="0"/>
          <w:i w:val="0"/>
          <w:iCs w:val="0"/>
          <w:color w:val="auto"/>
          <w:kern w:val="0"/>
          <w:sz w:val="32"/>
          <w:szCs w:val="32"/>
          <w:lang w:val="en-US" w:eastAsia="zh-CN" w:bidi="ar"/>
        </w:rPr>
        <w:t>不断健全完善区局党委议事决策规则，严格依法依规决策，建立健全区局法律顾问制度，落实上级有关公职律师制度要求，充分发挥内外法律顾问作用。严格落实规范性文件管理各项工作，落实备案审查制度，全面推进政务公开。</w:t>
      </w:r>
      <w:bookmarkStart w:id="0" w:name="_GoBack"/>
      <w:bookmarkEnd w:id="0"/>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val="0"/>
          <w:bCs w:val="0"/>
          <w:i w:val="0"/>
          <w:iCs w:val="0"/>
          <w:color w:val="auto"/>
          <w:kern w:val="0"/>
          <w:sz w:val="32"/>
          <w:szCs w:val="32"/>
          <w:lang w:val="en-US" w:eastAsia="zh-CN" w:bidi="ar"/>
        </w:rPr>
      </w:pPr>
      <w:r>
        <w:rPr>
          <w:rFonts w:hint="eastAsia" w:ascii="楷体" w:hAnsi="楷体" w:eastAsia="楷体" w:cs="楷体"/>
          <w:b/>
          <w:bCs/>
          <w:sz w:val="32"/>
          <w:szCs w:val="32"/>
          <w:lang w:val="en-US" w:eastAsia="zh-CN"/>
        </w:rPr>
        <w:t>（三）落实普法责任。</w:t>
      </w:r>
      <w:r>
        <w:rPr>
          <w:rFonts w:hint="eastAsia" w:ascii="仿宋" w:hAnsi="仿宋" w:eastAsia="仿宋" w:cs="仿宋"/>
          <w:sz w:val="32"/>
          <w:szCs w:val="32"/>
          <w:lang w:val="en-US" w:eastAsia="zh-CN"/>
        </w:rPr>
        <w:t> </w:t>
      </w:r>
      <w:r>
        <w:rPr>
          <w:rFonts w:hint="eastAsia" w:ascii="仿宋_GB2312" w:hAnsi="仿宋_GB2312" w:eastAsia="仿宋_GB2312" w:cs="仿宋_GB2312"/>
          <w:b w:val="0"/>
          <w:bCs w:val="0"/>
          <w:i w:val="0"/>
          <w:iCs w:val="0"/>
          <w:color w:val="auto"/>
          <w:kern w:val="0"/>
          <w:sz w:val="32"/>
          <w:szCs w:val="32"/>
          <w:lang w:val="en-US" w:eastAsia="zh-CN" w:bidi="ar"/>
        </w:rPr>
        <w:t>完善机关工作人员学法用法制度，坚持开展局务会会前学法，组织实施普法规划，推动落实“谁执法谁普法”普法责任制。将履行推进法治建设第一责任人职责情况列入年终述职内容，并对局内各单位主要负责人履行推进法治建设第一责任人职责情况开展检查。</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宋体" w:eastAsia="黑体" w:cs="黑体"/>
          <w:b/>
          <w:bCs/>
          <w:i w:val="0"/>
          <w:iCs w:val="0"/>
          <w:caps w:val="0"/>
          <w:color w:val="000000"/>
          <w:spacing w:val="0"/>
          <w:kern w:val="0"/>
          <w:sz w:val="32"/>
          <w:szCs w:val="32"/>
          <w:lang w:val="en-US" w:eastAsia="zh-CN" w:bidi="ar"/>
        </w:rPr>
      </w:pPr>
      <w:r>
        <w:rPr>
          <w:rFonts w:hint="eastAsia" w:ascii="黑体" w:hAnsi="宋体" w:eastAsia="黑体" w:cs="黑体"/>
          <w:b/>
          <w:bCs/>
          <w:i w:val="0"/>
          <w:iCs w:val="0"/>
          <w:caps w:val="0"/>
          <w:color w:val="000000"/>
          <w:spacing w:val="0"/>
          <w:kern w:val="0"/>
          <w:sz w:val="32"/>
          <w:szCs w:val="32"/>
          <w:lang w:val="en-US" w:eastAsia="zh-CN" w:bidi="ar"/>
        </w:rPr>
        <w:t>四、2025年推进法治政府建设工作思路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i w:val="0"/>
          <w:iCs w:val="0"/>
          <w:color w:val="auto"/>
          <w:kern w:val="0"/>
          <w:sz w:val="32"/>
          <w:szCs w:val="32"/>
          <w:lang w:val="en-US" w:eastAsia="zh-CN" w:bidi="ar"/>
        </w:rPr>
      </w:pPr>
      <w:r>
        <w:rPr>
          <w:rFonts w:hint="eastAsia" w:ascii="楷体" w:hAnsi="楷体" w:eastAsia="楷体" w:cs="楷体"/>
          <w:b/>
          <w:bCs/>
          <w:i w:val="0"/>
          <w:iCs w:val="0"/>
          <w:color w:val="auto"/>
          <w:kern w:val="0"/>
          <w:sz w:val="32"/>
          <w:szCs w:val="32"/>
          <w:lang w:val="en-US" w:eastAsia="zh-CN" w:bidi="ar"/>
        </w:rPr>
        <w:t>（一）持续落实税费优惠政策。</w:t>
      </w:r>
      <w:r>
        <w:rPr>
          <w:rFonts w:hint="eastAsia" w:ascii="仿宋_GB2312" w:hAnsi="仿宋_GB2312" w:eastAsia="仿宋_GB2312" w:cs="仿宋_GB2312"/>
          <w:b w:val="0"/>
          <w:bCs w:val="0"/>
          <w:i w:val="0"/>
          <w:iCs w:val="0"/>
          <w:color w:val="auto"/>
          <w:kern w:val="0"/>
          <w:sz w:val="32"/>
          <w:szCs w:val="32"/>
          <w:lang w:val="en-US" w:eastAsia="zh-CN" w:bidi="ar"/>
        </w:rPr>
        <w:t>坚决贯彻落实党中央、国务院关于减税降费工作的部署，全力以赴推动各项税费优惠政策在区局层面快准稳好落地生根。</w:t>
      </w:r>
    </w:p>
    <w:p>
      <w:pPr>
        <w:pStyle w:val="10"/>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i w:val="0"/>
          <w:iCs w:val="0"/>
          <w:color w:val="auto"/>
          <w:kern w:val="0"/>
          <w:sz w:val="32"/>
          <w:szCs w:val="32"/>
          <w:lang w:val="en-US" w:eastAsia="zh-CN" w:bidi="ar"/>
        </w:rPr>
      </w:pPr>
      <w:r>
        <w:rPr>
          <w:rFonts w:hint="eastAsia" w:ascii="楷体" w:hAnsi="楷体" w:eastAsia="楷体" w:cs="楷体"/>
          <w:b/>
          <w:bCs/>
          <w:i w:val="0"/>
          <w:iCs w:val="0"/>
          <w:color w:val="auto"/>
          <w:kern w:val="0"/>
          <w:sz w:val="32"/>
          <w:szCs w:val="32"/>
          <w:lang w:val="en-US" w:eastAsia="zh-CN" w:bidi="ar"/>
        </w:rPr>
        <w:t>（二）严格落实“三项制度”。</w:t>
      </w:r>
      <w:r>
        <w:rPr>
          <w:rFonts w:hint="eastAsia" w:ascii="仿宋_GB2312" w:hAnsi="仿宋_GB2312" w:eastAsia="仿宋_GB2312" w:cs="仿宋_GB2312"/>
          <w:b w:val="0"/>
          <w:bCs w:val="0"/>
          <w:i w:val="0"/>
          <w:iCs w:val="0"/>
          <w:color w:val="auto"/>
          <w:kern w:val="0"/>
          <w:sz w:val="32"/>
          <w:szCs w:val="32"/>
          <w:lang w:val="en-US" w:eastAsia="zh-CN" w:bidi="ar"/>
        </w:rPr>
        <w:t>进一步落实“三项制度”，开展执行质量评估机制，持续规范税务执法行为。</w:t>
      </w:r>
    </w:p>
    <w:p>
      <w:pPr>
        <w:pStyle w:val="10"/>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val="0"/>
          <w:bCs w:val="0"/>
          <w:i w:val="0"/>
          <w:iCs w:val="0"/>
          <w:color w:val="auto"/>
          <w:kern w:val="0"/>
          <w:sz w:val="32"/>
          <w:szCs w:val="32"/>
          <w:lang w:val="en-US" w:eastAsia="zh-CN" w:bidi="ar"/>
        </w:rPr>
      </w:pPr>
      <w:r>
        <w:rPr>
          <w:rFonts w:hint="eastAsia" w:ascii="楷体" w:hAnsi="楷体" w:eastAsia="楷体" w:cs="楷体"/>
          <w:b/>
          <w:bCs/>
          <w:i w:val="0"/>
          <w:iCs w:val="0"/>
          <w:color w:val="auto"/>
          <w:kern w:val="0"/>
          <w:sz w:val="32"/>
          <w:szCs w:val="32"/>
          <w:lang w:val="en-US" w:eastAsia="zh-CN" w:bidi="ar"/>
        </w:rPr>
        <w:t>（三）持续规范税务行政处罚裁量权。</w:t>
      </w:r>
      <w:r>
        <w:rPr>
          <w:rFonts w:hint="eastAsia" w:ascii="仿宋_GB2312" w:hAnsi="仿宋_GB2312" w:eastAsia="仿宋_GB2312" w:cs="仿宋_GB2312"/>
          <w:b w:val="0"/>
          <w:bCs w:val="0"/>
          <w:i w:val="0"/>
          <w:iCs w:val="0"/>
          <w:color w:val="auto"/>
          <w:kern w:val="0"/>
          <w:sz w:val="32"/>
          <w:szCs w:val="32"/>
          <w:lang w:val="en-US" w:eastAsia="zh-CN" w:bidi="ar"/>
        </w:rPr>
        <w:t>落实“首违不罚”，规范执行《中南区域税务行政处罚裁量基准》。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i w:val="0"/>
          <w:iCs w:val="0"/>
          <w:color w:val="auto"/>
          <w:kern w:val="0"/>
          <w:sz w:val="32"/>
          <w:szCs w:val="32"/>
          <w:lang w:val="en-US" w:eastAsia="zh-CN" w:bidi="ar"/>
        </w:rPr>
      </w:pPr>
      <w:r>
        <w:rPr>
          <w:rFonts w:hint="eastAsia" w:ascii="楷体" w:hAnsi="楷体" w:eastAsia="楷体" w:cs="楷体"/>
          <w:b/>
          <w:bCs/>
          <w:i w:val="0"/>
          <w:iCs w:val="0"/>
          <w:color w:val="auto"/>
          <w:kern w:val="0"/>
          <w:sz w:val="32"/>
          <w:szCs w:val="32"/>
          <w:lang w:val="en-US" w:eastAsia="zh-CN" w:bidi="ar"/>
        </w:rPr>
        <w:t>（四）妥善处理税收债权申报。</w:t>
      </w:r>
      <w:r>
        <w:rPr>
          <w:rFonts w:hint="eastAsia" w:ascii="仿宋_GB2312" w:hAnsi="仿宋_GB2312" w:eastAsia="仿宋_GB2312" w:cs="仿宋_GB2312"/>
          <w:b w:val="0"/>
          <w:bCs w:val="0"/>
          <w:i w:val="0"/>
          <w:iCs w:val="0"/>
          <w:color w:val="auto"/>
          <w:kern w:val="0"/>
          <w:sz w:val="32"/>
          <w:szCs w:val="32"/>
          <w:lang w:val="en-US" w:eastAsia="zh-CN" w:bidi="ar"/>
        </w:rPr>
        <w:t>既降低市场主体退出成本，为困境企业重整创造条件，也确保税收债权依法清收。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i w:val="0"/>
          <w:iCs w:val="0"/>
          <w:color w:val="auto"/>
          <w:kern w:val="0"/>
          <w:sz w:val="32"/>
          <w:szCs w:val="32"/>
          <w:lang w:val="en-US" w:eastAsia="zh-CN" w:bidi="ar"/>
        </w:rPr>
      </w:pPr>
      <w:r>
        <w:rPr>
          <w:rFonts w:hint="eastAsia" w:ascii="楷体" w:hAnsi="楷体" w:eastAsia="楷体" w:cs="楷体"/>
          <w:b/>
          <w:bCs/>
          <w:i w:val="0"/>
          <w:iCs w:val="0"/>
          <w:color w:val="auto"/>
          <w:kern w:val="0"/>
          <w:sz w:val="32"/>
          <w:szCs w:val="32"/>
          <w:lang w:val="en-US" w:eastAsia="zh-CN" w:bidi="ar"/>
        </w:rPr>
        <w:t>（五）注重涉税费争议化解。</w:t>
      </w:r>
      <w:r>
        <w:rPr>
          <w:rFonts w:hint="eastAsia" w:ascii="仿宋_GB2312" w:hAnsi="仿宋_GB2312" w:eastAsia="仿宋_GB2312" w:cs="仿宋_GB2312"/>
          <w:b w:val="0"/>
          <w:bCs w:val="0"/>
          <w:i w:val="0"/>
          <w:iCs w:val="0"/>
          <w:color w:val="auto"/>
          <w:kern w:val="0"/>
          <w:sz w:val="32"/>
          <w:szCs w:val="32"/>
          <w:lang w:val="en-US" w:eastAsia="zh-CN" w:bidi="ar"/>
        </w:rPr>
        <w:t>努力把涉税费争议化解在行政程序中，持续探索公职律师涉税争议调解新路径。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宋体" w:eastAsia="黑体" w:cs="黑体"/>
          <w:b w:val="0"/>
          <w:bCs w:val="0"/>
          <w:i w:val="0"/>
          <w:iCs w:val="0"/>
          <w:caps w:val="0"/>
          <w:color w:val="000000"/>
          <w:spacing w:val="0"/>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30"/>
        <w:jc w:val="both"/>
        <w:textAlignment w:val="auto"/>
        <w:rPr>
          <w:rFonts w:hint="eastAsia" w:ascii="黑体" w:hAnsi="宋体" w:eastAsia="黑体" w:cs="黑体"/>
          <w:b w:val="0"/>
          <w:bCs w:val="0"/>
          <w:i w:val="0"/>
          <w:iCs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default" w:ascii="仿宋_GB2312" w:hAnsi="仿宋_GB2312" w:eastAsia="仿宋_GB2312" w:cs="仿宋_GB2312"/>
          <w:b w:val="0"/>
          <w:bCs w:val="0"/>
          <w:i w:val="0"/>
          <w:iCs w:val="0"/>
          <w:color w:val="auto"/>
          <w:kern w:val="0"/>
          <w:sz w:val="32"/>
          <w:szCs w:val="32"/>
          <w:lang w:val="en-US" w:eastAsia="zh-CN" w:bidi="ar"/>
        </w:rPr>
      </w:pPr>
      <w:r>
        <w:rPr>
          <w:rFonts w:hint="eastAsia" w:ascii="仿宋_GB2312" w:hAnsi="仿宋_GB2312" w:eastAsia="仿宋_GB2312" w:cs="仿宋_GB2312"/>
          <w:sz w:val="32"/>
          <w:szCs w:val="32"/>
          <w:lang w:val="en-US" w:eastAsia="zh-CN"/>
        </w:rPr>
        <w:t xml:space="preserve"> 国家税务总局武汉市洪山区税务局 </w:t>
      </w:r>
    </w:p>
    <w:p>
      <w:pPr>
        <w:keepNext w:val="0"/>
        <w:keepLines w:val="0"/>
        <w:pageBreakBefore w:val="0"/>
        <w:kinsoku/>
        <w:wordWrap/>
        <w:overflowPunct/>
        <w:topLinePunct w:val="0"/>
        <w:autoSpaceDE/>
        <w:autoSpaceDN/>
        <w:bidi w:val="0"/>
        <w:spacing w:line="56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2025年2月10日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体-人口信息">
    <w:panose1 w:val="03000509000000000000"/>
    <w:charset w:val="86"/>
    <w:family w:val="auto"/>
    <w:pitch w:val="default"/>
    <w:sig w:usb0="10002003" w:usb1="AB1E0800" w:usb2="000A004E" w:usb3="00000000" w:csb0="003C0041" w:csb1="A00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SMEJbeAgAAJ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07E4"/>
    <w:rsid w:val="01AD70C4"/>
    <w:rsid w:val="036E013E"/>
    <w:rsid w:val="092B751C"/>
    <w:rsid w:val="0BFD4A39"/>
    <w:rsid w:val="12E57C79"/>
    <w:rsid w:val="1FAA6FCE"/>
    <w:rsid w:val="1FC45B62"/>
    <w:rsid w:val="24B037F1"/>
    <w:rsid w:val="251E40E5"/>
    <w:rsid w:val="31A60A7D"/>
    <w:rsid w:val="3F057B43"/>
    <w:rsid w:val="47D65BA8"/>
    <w:rsid w:val="5791235A"/>
    <w:rsid w:val="59C07889"/>
    <w:rsid w:val="5BA90BA8"/>
    <w:rsid w:val="5CA33878"/>
    <w:rsid w:val="64F852DA"/>
    <w:rsid w:val="66564C44"/>
    <w:rsid w:val="6A7C1B4F"/>
    <w:rsid w:val="6EB9185B"/>
    <w:rsid w:val="73A8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ind w:firstLine="200" w:firstLineChars="200"/>
      <w:jc w:val="center"/>
      <w:outlineLvl w:val="0"/>
    </w:pPr>
    <w:rPr>
      <w:rFonts w:ascii="Cambria" w:hAnsi="Cambria" w:eastAsia="方正小标宋简体" w:cs="Cambri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Normal Indent1"/>
    <w:basedOn w:val="11"/>
    <w:next w:val="1"/>
    <w:qFormat/>
    <w:uiPriority w:val="0"/>
    <w:pPr>
      <w:spacing w:line="660" w:lineRule="exact"/>
      <w:ind w:firstLine="720" w:firstLineChars="200"/>
    </w:pPr>
    <w:rPr>
      <w:rFonts w:eastAsia="楷体_GB2312"/>
      <w:sz w:val="36"/>
      <w:szCs w:val="36"/>
    </w:rPr>
  </w:style>
  <w:style w:type="paragraph" w:customStyle="1" w:styleId="11">
    <w:name w:val="正文1"/>
    <w:next w:val="10"/>
    <w:qFormat/>
    <w:uiPriority w:val="3"/>
    <w:pPr>
      <w:widowControl w:val="0"/>
      <w:jc w:val="both"/>
    </w:pPr>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9FAF3"/>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潘刚</cp:lastModifiedBy>
  <cp:lastPrinted>2025-02-14T01:29:48Z</cp:lastPrinted>
  <dcterms:modified xsi:type="dcterms:W3CDTF">2025-02-14T01:56:01Z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