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华文中宋" w:hAnsi="华文中宋" w:eastAsia="华文中宋"/>
          <w:sz w:val="48"/>
          <w:szCs w:val="48"/>
        </w:rPr>
      </w:pPr>
      <w:bookmarkStart w:id="0" w:name="_Toc23477"/>
      <w:bookmarkStart w:id="1" w:name="_Toc30542"/>
    </w:p>
    <w:p>
      <w:pPr>
        <w:pStyle w:val="4"/>
        <w:rPr>
          <w:rFonts w:hint="eastAsia" w:ascii="华文中宋" w:hAnsi="华文中宋" w:eastAsia="华文中宋"/>
          <w:sz w:val="48"/>
          <w:szCs w:val="48"/>
          <w:lang w:eastAsia="zh-CN"/>
        </w:rPr>
      </w:pPr>
      <w:r>
        <w:rPr>
          <w:rFonts w:hint="eastAsia" w:ascii="华文中宋" w:hAnsi="华文中宋" w:eastAsia="华文中宋"/>
          <w:sz w:val="48"/>
          <w:szCs w:val="48"/>
        </w:rPr>
        <w:t>国家税务总局孝感</w:t>
      </w:r>
      <w:r>
        <w:rPr>
          <w:rFonts w:hint="eastAsia" w:ascii="华文中宋" w:hAnsi="华文中宋" w:eastAsia="华文中宋"/>
          <w:sz w:val="48"/>
          <w:szCs w:val="48"/>
          <w:lang w:eastAsia="zh-CN"/>
        </w:rPr>
        <w:t>高新技术产业开发区税务局</w:t>
      </w:r>
    </w:p>
    <w:p>
      <w:pPr>
        <w:pStyle w:val="4"/>
        <w:rPr>
          <w:rFonts w:hint="eastAsia" w:ascii="华文中宋" w:hAnsi="华文中宋" w:eastAsia="华文中宋"/>
          <w:sz w:val="72"/>
          <w:szCs w:val="72"/>
        </w:rPr>
      </w:pPr>
      <w:r>
        <w:rPr>
          <w:rFonts w:hint="eastAsia" w:ascii="华文中宋" w:hAnsi="华文中宋" w:eastAsia="华文中宋"/>
          <w:sz w:val="72"/>
          <w:szCs w:val="72"/>
        </w:rPr>
        <w:t>税务事项通知书</w:t>
      </w:r>
    </w:p>
    <w:p>
      <w:pPr>
        <w:pStyle w:val="4"/>
        <w:rPr>
          <w:rFonts w:ascii="仿宋_GB2312" w:hAnsi="仿宋" w:eastAsia="仿宋_GB2312"/>
          <w:b w:val="0"/>
          <w:kern w:val="2"/>
        </w:rPr>
      </w:pPr>
      <w:bookmarkStart w:id="2" w:name="djh"/>
      <w:bookmarkEnd w:id="2"/>
      <w:r>
        <w:rPr>
          <w:rFonts w:ascii="仿宋_GB2312" w:hAnsi="仿宋" w:eastAsia="仿宋_GB2312"/>
          <w:b/>
          <w:bCs/>
          <w:spacing w:val="-20"/>
          <w:kern w:val="1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389890</wp:posOffset>
                </wp:positionV>
                <wp:extent cx="5643880" cy="6350"/>
                <wp:effectExtent l="0" t="20320" r="13970" b="30480"/>
                <wp:wrapNone/>
                <wp:docPr id="46" name="直接箭头连接符 46"/>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9.5pt;margin-top:30.7pt;height:0.5pt;width:444.4pt;z-index:251659264;mso-width-relative:page;mso-height-relative:page;" filled="f" stroked="t" coordsize="21600,21600" o:gfxdata="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3o6pcQw&#10;jR2/+XD96/3nm+/ffn66/v3jY9x//UIwjma11ueIWZq1i3J5Zy7tBfB3nhhYNszUIhV9tbdINIqI&#10;7C9IPHiLKTftSyjxDdsGSM51ldOkUtK+jcBIju6QLrVqf2yV6ALheDmZnp7MZthFjrHpySR1MmN5&#10;ZIlY63x4IUCTuCmoD47JuglLMAZnAlyfge0ufIg13gEi2MC5VCqNhjKkRW9G4+eTVJMHJcsYje+8&#10;qzdL5ciOxelKX1KMkfvPHGxN2WdRJuJEGsxD6ltHem83UO7X7tY2bHoq7jCgcarun5O5dz/l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AadM1gAAAAgBAAAPAAAAAAAAAAEAIAAAACIAAABkcnMv&#10;ZG93bnJldi54bWxQSwECFAAUAAAACACHTuJAVeiYMwUCAADcAwAADgAAAAAAAAABACAAAAAlAQAA&#10;ZHJzL2Uyb0RvYy54bWxQSwUGAAAAAAYABgBZAQAAnAUAAAAA&#10;">
                <v:fill on="f" focussize="0,0"/>
                <v:stroke weight="3.25pt" color="#000000" joinstyle="round"/>
                <v:imagedata o:title=""/>
                <o:lock v:ext="edit" aspectratio="f"/>
              </v:shape>
            </w:pict>
          </mc:Fallback>
        </mc:AlternateContent>
      </w:r>
      <w:r>
        <w:rPr>
          <w:rFonts w:hint="eastAsia" w:ascii="仿宋_GB2312" w:hAnsi="仿宋" w:eastAsia="仿宋_GB2312"/>
          <w:b w:val="0"/>
          <w:bCs/>
          <w:spacing w:val="-20"/>
          <w:kern w:val="10"/>
        </w:rPr>
        <w:t>孝</w:t>
      </w:r>
      <w:r>
        <w:rPr>
          <w:rFonts w:hint="eastAsia" w:ascii="仿宋_GB2312" w:hAnsi="仿宋" w:eastAsia="仿宋_GB2312"/>
          <w:b w:val="0"/>
          <w:bCs/>
          <w:spacing w:val="-20"/>
          <w:kern w:val="10"/>
          <w:lang w:eastAsia="zh-CN"/>
        </w:rPr>
        <w:t>开</w:t>
      </w:r>
      <w:r>
        <w:rPr>
          <w:rFonts w:hint="eastAsia" w:ascii="仿宋_GB2312" w:hAnsi="仿宋" w:eastAsia="仿宋_GB2312"/>
          <w:b w:val="0"/>
          <w:kern w:val="2"/>
        </w:rPr>
        <w:t>税通〔202</w:t>
      </w:r>
      <w:r>
        <w:rPr>
          <w:rFonts w:hint="eastAsia" w:ascii="仿宋_GB2312" w:hAnsi="仿宋" w:eastAsia="仿宋_GB2312"/>
          <w:b w:val="0"/>
          <w:kern w:val="2"/>
          <w:lang w:val="en-US" w:eastAsia="zh-CN"/>
        </w:rPr>
        <w:t>5</w:t>
      </w:r>
      <w:r>
        <w:rPr>
          <w:rFonts w:hint="eastAsia" w:ascii="仿宋_GB2312" w:hAnsi="仿宋" w:eastAsia="仿宋_GB2312"/>
          <w:b w:val="0"/>
          <w:kern w:val="2"/>
        </w:rPr>
        <w:t>〕</w:t>
      </w:r>
      <w:r>
        <w:rPr>
          <w:rFonts w:hint="eastAsia" w:ascii="仿宋_GB2312" w:hAnsi="仿宋" w:eastAsia="仿宋_GB2312"/>
          <w:b w:val="0"/>
          <w:kern w:val="2"/>
          <w:lang w:val="en-US" w:eastAsia="zh-CN"/>
        </w:rPr>
        <w:t>0201</w:t>
      </w:r>
      <w:r>
        <w:rPr>
          <w:rFonts w:hint="eastAsia" w:ascii="仿宋_GB2312" w:hAnsi="仿宋" w:eastAsia="仿宋_GB2312"/>
          <w:b w:val="0"/>
          <w:kern w:val="2"/>
        </w:rPr>
        <w:t>号</w:t>
      </w:r>
    </w:p>
    <w:p>
      <w:pPr>
        <w:spacing w:before="156" w:beforeLines="50"/>
        <w:ind w:firstLine="640" w:firstLineChars="200"/>
        <w:rPr>
          <w:rFonts w:hint="eastAsia" w:ascii="仿宋_GB2312" w:hAnsi="宋体" w:eastAsia="仿宋_GB2312"/>
          <w:sz w:val="32"/>
          <w:lang w:eastAsia="zh-CN"/>
        </w:rPr>
      </w:pPr>
      <w:r>
        <w:rPr>
          <w:rFonts w:hint="eastAsia" w:ascii="仿宋_GB2312" w:hAnsi="宋体" w:eastAsia="仿宋_GB2312"/>
          <w:sz w:val="32"/>
        </w:rPr>
        <w:t>孝感市立满建筑材料有限公司</w:t>
      </w:r>
      <w:r>
        <w:rPr>
          <w:rFonts w:hint="eastAsia" w:ascii="仿宋_GB2312" w:hAnsi="宋体" w:eastAsia="仿宋_GB2312"/>
          <w:sz w:val="32"/>
          <w:lang w:eastAsia="zh-CN"/>
        </w:rPr>
        <w:t>（纳税人识别号：</w:t>
      </w:r>
      <w:r>
        <w:rPr>
          <w:rFonts w:hint="eastAsia" w:ascii="仿宋_GB2312" w:hAnsi="宋体" w:eastAsia="仿宋_GB2312"/>
          <w:sz w:val="32"/>
          <w:lang w:eastAsia="zh-CN"/>
        </w:rPr>
        <w:fldChar w:fldCharType="begin"/>
      </w:r>
      <w:r>
        <w:rPr>
          <w:rFonts w:hint="eastAsia" w:ascii="仿宋_GB2312" w:hAnsi="宋体" w:eastAsia="仿宋_GB2312"/>
          <w:sz w:val="32"/>
          <w:lang w:eastAsia="zh-CN"/>
        </w:rPr>
        <w:instrText xml:space="preserve"> HYPERLINK "http://tycx.hbsw.tax.cn/javascript:opendrillurl("/sword?tid=cx902initView&amp;tj=DJXH:10214209000000010433,NSRSBH:91420900MA49A1KX7C,NSRSBH_1:91420900MA49A1KX7C&amp;DJXH=10214209000000010433&amp;NSRSBH=91420900MA49A1KX7C&amp;NSRSBH_1=91420900MA49A1KX7C&amp;ztj=[{name:YXBZ,type:string,tjzmerge:undefined,value:'Y'},{name:ZGSWJ_DM,type:string,tjzmerge:0,value:'14209980000'},{name:ZGSWSKFJ_DM,type:string,tjzmerge:0,value:'14209980500'},{name:NSRMC,type:string,tjzmerge:undefined,value:'%E7%AB%8B%E6%BB%A1'}]")" </w:instrText>
      </w:r>
      <w:r>
        <w:rPr>
          <w:rFonts w:hint="eastAsia" w:ascii="仿宋_GB2312" w:hAnsi="宋体" w:eastAsia="仿宋_GB2312"/>
          <w:sz w:val="32"/>
          <w:lang w:eastAsia="zh-CN"/>
        </w:rPr>
        <w:fldChar w:fldCharType="separate"/>
      </w:r>
      <w:r>
        <w:rPr>
          <w:rFonts w:hint="eastAsia" w:ascii="仿宋_GB2312" w:hAnsi="宋体" w:eastAsia="仿宋_GB2312"/>
          <w:sz w:val="32"/>
          <w:lang w:eastAsia="zh-CN"/>
        </w:rPr>
        <w:t>91420900MA49A1KX7C</w:t>
      </w:r>
      <w:r>
        <w:rPr>
          <w:rFonts w:hint="eastAsia" w:ascii="仿宋_GB2312" w:hAnsi="宋体" w:eastAsia="仿宋_GB2312"/>
          <w:sz w:val="32"/>
          <w:lang w:eastAsia="zh-CN"/>
        </w:rPr>
        <w:fldChar w:fldCharType="end"/>
      </w:r>
      <w:r>
        <w:rPr>
          <w:rFonts w:hint="eastAsia" w:ascii="仿宋_GB2312" w:hAnsi="宋体" w:eastAsia="仿宋_GB2312"/>
          <w:sz w:val="32"/>
          <w:lang w:eastAsia="zh-CN"/>
        </w:rPr>
        <w:t>）：</w:t>
      </w:r>
    </w:p>
    <w:p>
      <w:pPr>
        <w:spacing w:before="156" w:beforeLines="50"/>
        <w:ind w:firstLine="640" w:firstLineChars="200"/>
        <w:rPr>
          <w:rFonts w:hint="eastAsia" w:ascii="仿宋_GB2312" w:hAnsi="宋体" w:eastAsia="仿宋_GB2312"/>
          <w:sz w:val="32"/>
        </w:rPr>
      </w:pPr>
      <w:r>
        <w:rPr>
          <w:rFonts w:hint="eastAsia" w:ascii="仿宋_GB2312" w:hAnsi="宋体" w:eastAsia="仿宋_GB2312"/>
          <w:sz w:val="32"/>
        </w:rPr>
        <w:t>事由:</w:t>
      </w:r>
      <w:r>
        <w:rPr>
          <w:rFonts w:hint="eastAsia" w:ascii="仿宋_GB2312" w:hAnsi="宋体" w:eastAsia="仿宋_GB2312"/>
          <w:sz w:val="32"/>
          <w:lang w:eastAsia="zh-CN"/>
        </w:rPr>
        <w:t>未按规定如实办理纳税申报，未按规定开具发票</w:t>
      </w:r>
      <w:r>
        <w:rPr>
          <w:rFonts w:hint="eastAsia" w:ascii="仿宋_GB2312" w:hAnsi="宋体" w:eastAsia="仿宋_GB2312"/>
          <w:sz w:val="32"/>
        </w:rPr>
        <w:t>。</w:t>
      </w:r>
    </w:p>
    <w:p>
      <w:pPr>
        <w:spacing w:before="156" w:beforeLines="50"/>
        <w:ind w:firstLine="640" w:firstLineChars="200"/>
        <w:rPr>
          <w:rFonts w:hint="eastAsia" w:ascii="仿宋_GB2312" w:hAnsi="宋体" w:eastAsia="仿宋_GB2312"/>
          <w:sz w:val="32"/>
          <w:lang w:val="en-US" w:eastAsia="zh-CN"/>
        </w:rPr>
      </w:pPr>
      <w:r>
        <w:rPr>
          <w:rFonts w:hint="eastAsia" w:ascii="仿宋_GB2312" w:hAnsi="宋体" w:eastAsia="仿宋_GB2312"/>
          <w:sz w:val="32"/>
        </w:rPr>
        <w:t>依据:</w:t>
      </w:r>
      <w:r>
        <w:rPr>
          <w:rFonts w:hint="eastAsia" w:ascii="仿宋_GB2312" w:hAnsi="宋体" w:eastAsia="仿宋_GB2312"/>
          <w:sz w:val="32"/>
          <w:lang w:eastAsia="zh-CN"/>
        </w:rPr>
        <w:t>《中华人民共和国税收征收管理法》（主席令〔20</w:t>
      </w:r>
      <w:r>
        <w:rPr>
          <w:rFonts w:hint="eastAsia" w:ascii="仿宋_GB2312" w:hAnsi="宋体" w:eastAsia="仿宋_GB2312"/>
          <w:sz w:val="32"/>
          <w:lang w:val="en-US" w:eastAsia="zh-CN"/>
        </w:rPr>
        <w:t>01</w:t>
      </w:r>
      <w:r>
        <w:rPr>
          <w:rFonts w:hint="eastAsia" w:ascii="仿宋_GB2312" w:hAnsi="宋体" w:eastAsia="仿宋_GB2312"/>
          <w:sz w:val="32"/>
          <w:lang w:eastAsia="zh-CN"/>
        </w:rPr>
        <w:t>〕第</w:t>
      </w:r>
      <w:r>
        <w:rPr>
          <w:rFonts w:hint="eastAsia" w:ascii="仿宋_GB2312" w:hAnsi="宋体" w:eastAsia="仿宋_GB2312"/>
          <w:sz w:val="32"/>
          <w:lang w:val="en-US" w:eastAsia="zh-CN"/>
        </w:rPr>
        <w:t>49号</w:t>
      </w:r>
      <w:r>
        <w:rPr>
          <w:rFonts w:hint="eastAsia" w:ascii="仿宋_GB2312" w:hAnsi="宋体" w:eastAsia="仿宋_GB2312"/>
          <w:sz w:val="32"/>
          <w:lang w:eastAsia="zh-CN"/>
        </w:rPr>
        <w:t>）第二十五条、《中华人民共和国发票管理办法》第十八条。</w:t>
      </w:r>
    </w:p>
    <w:p>
      <w:pPr>
        <w:spacing w:before="156" w:beforeLines="50"/>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通知内容：</w:t>
      </w:r>
      <w:r>
        <w:rPr>
          <w:rFonts w:hint="eastAsia" w:ascii="仿宋_GB2312" w:hAnsi="宋体" w:eastAsia="仿宋_GB2312"/>
          <w:sz w:val="32"/>
        </w:rPr>
        <w:t>你</w:t>
      </w:r>
      <w:r>
        <w:rPr>
          <w:rFonts w:hint="eastAsia" w:ascii="仿宋_GB2312" w:hAnsi="宋体" w:eastAsia="仿宋_GB2312"/>
          <w:sz w:val="32"/>
          <w:lang w:eastAsia="zh-CN"/>
        </w:rPr>
        <w:t>（</w:t>
      </w:r>
      <w:r>
        <w:rPr>
          <w:rFonts w:hint="eastAsia" w:ascii="仿宋_GB2312" w:hAnsi="宋体" w:eastAsia="仿宋_GB2312"/>
          <w:sz w:val="32"/>
        </w:rPr>
        <w:t>单位</w:t>
      </w:r>
      <w:r>
        <w:rPr>
          <w:rFonts w:hint="eastAsia" w:ascii="仿宋_GB2312" w:hAnsi="宋体" w:eastAsia="仿宋_GB2312"/>
          <w:sz w:val="32"/>
          <w:lang w:eastAsia="zh-CN"/>
        </w:rPr>
        <w:t>）与</w:t>
      </w:r>
      <w:r>
        <w:rPr>
          <w:rFonts w:hint="eastAsia" w:ascii="仿宋_GB2312" w:hAnsi="宋体" w:eastAsia="仿宋_GB2312"/>
          <w:sz w:val="32"/>
          <w:lang w:val="en-US" w:eastAsia="zh-CN"/>
        </w:rPr>
        <w:t>黑龙江蓝禹建筑安装有限公司于2019年5月至2019年12月发生商品交易，销售额共计236万元，涉嫌违反以下规定：</w:t>
      </w:r>
    </w:p>
    <w:p>
      <w:pPr>
        <w:spacing w:before="156" w:beforeLines="50"/>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1.你（单位）销售商品、提供服务以及从事</w:t>
      </w:r>
      <w:bookmarkStart w:id="3" w:name="_GoBack"/>
      <w:bookmarkEnd w:id="3"/>
      <w:r>
        <w:rPr>
          <w:rFonts w:hint="eastAsia" w:ascii="仿宋_GB2312" w:hAnsi="宋体" w:eastAsia="仿宋_GB2312"/>
          <w:sz w:val="32"/>
          <w:lang w:val="en-US" w:eastAsia="zh-CN"/>
        </w:rPr>
        <w:t>其他经营活动，对外发生经营业务收取款项，未向付款方开具发票；</w:t>
      </w:r>
    </w:p>
    <w:p>
      <w:pPr>
        <w:spacing w:before="156" w:beforeLines="50"/>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2.你（单位）未依照法律、行政法规规定如实办理纳税申报。</w:t>
      </w:r>
    </w:p>
    <w:p>
      <w:pPr>
        <w:spacing w:before="156" w:beforeLines="50"/>
        <w:ind w:firstLine="640" w:firstLineChars="200"/>
        <w:rPr>
          <w:rFonts w:hint="eastAsia" w:ascii="仿宋_GB2312" w:hAnsi="宋体" w:eastAsia="仿宋_GB2312"/>
          <w:sz w:val="32"/>
          <w:lang w:eastAsia="zh-CN"/>
        </w:rPr>
      </w:pPr>
      <w:r>
        <w:rPr>
          <w:rFonts w:hint="eastAsia" w:ascii="仿宋_GB2312" w:hAnsi="宋体" w:eastAsia="仿宋_GB2312"/>
          <w:sz w:val="32"/>
          <w:lang w:eastAsia="zh-CN"/>
        </w:rPr>
        <w:t>限你（单位）自收到本文书之日起</w:t>
      </w:r>
      <w:r>
        <w:rPr>
          <w:rFonts w:hint="eastAsia" w:ascii="仿宋_GB2312" w:hAnsi="宋体" w:eastAsia="仿宋_GB2312"/>
          <w:sz w:val="32"/>
          <w:lang w:val="en-US" w:eastAsia="zh-CN"/>
        </w:rPr>
        <w:t>15日</w:t>
      </w:r>
      <w:r>
        <w:rPr>
          <w:rFonts w:hint="eastAsia" w:ascii="仿宋_GB2312" w:hAnsi="宋体" w:eastAsia="仿宋_GB2312"/>
          <w:sz w:val="32"/>
          <w:lang w:eastAsia="zh-CN"/>
        </w:rPr>
        <w:t>内携带相关资料至我局办理相关事项，逾期不办理将按《中华人民共和国税收征收管理法》、《中华人民共和国发票管理办法》有关规定处理。</w:t>
      </w:r>
    </w:p>
    <w:p>
      <w:pPr>
        <w:spacing w:before="156" w:beforeLines="50"/>
        <w:ind w:firstLine="640" w:firstLineChars="200"/>
        <w:rPr>
          <w:rFonts w:hint="eastAsia" w:ascii="仿宋_GB2312" w:hAnsi="宋体" w:eastAsia="仿宋_GB2312"/>
          <w:sz w:val="32"/>
        </w:rPr>
      </w:pPr>
      <w:r>
        <w:rPr>
          <w:rFonts w:hint="eastAsia" w:ascii="仿宋_GB2312" w:hAnsi="宋体" w:eastAsia="仿宋_GB2312"/>
          <w:sz w:val="32"/>
          <w:lang w:eastAsia="zh-CN"/>
        </w:rPr>
        <w:t>你（单位）如对本通知书不服，可以自收到本通知书之日起六十日内依法向国家税务总局孝感市税务局申请行政复议，或者自收到本通知书之日起六十日内依法向人民法院起诉。</w:t>
      </w:r>
    </w:p>
    <w:p>
      <w:pPr>
        <w:spacing w:before="156" w:beforeLines="50"/>
        <w:ind w:firstLine="640" w:firstLineChars="200"/>
        <w:rPr>
          <w:rFonts w:hint="eastAsia" w:ascii="仿宋_GB2312" w:hAnsi="宋体" w:eastAsia="仿宋_GB2312"/>
          <w:sz w:val="32"/>
        </w:rPr>
      </w:pPr>
    </w:p>
    <w:p>
      <w:pPr>
        <w:rPr>
          <w:rFonts w:ascii="仿宋_GB2312" w:hAnsi="宋体" w:eastAsia="仿宋_GB2312"/>
          <w:sz w:val="32"/>
        </w:rPr>
      </w:pPr>
    </w:p>
    <w:p>
      <w:pPr>
        <w:spacing w:line="620" w:lineRule="exact"/>
        <w:jc w:val="center"/>
        <w:rPr>
          <w:rFonts w:hint="eastAsia" w:ascii="仿宋_GB2312" w:hAnsi="宋体" w:eastAsia="仿宋_GB2312"/>
          <w:sz w:val="32"/>
          <w:lang w:eastAsia="zh-CN"/>
        </w:rPr>
      </w:pPr>
      <w:r>
        <w:rPr>
          <w:rFonts w:ascii="仿宋_GB2312" w:hAnsi="宋体" w:eastAsia="仿宋_GB2312"/>
          <w:sz w:val="32"/>
        </w:rPr>
        <w:t xml:space="preserve">                    </w:t>
      </w:r>
      <w:r>
        <w:rPr>
          <w:rFonts w:hint="eastAsia" w:ascii="仿宋_GB2312" w:hAnsi="宋体" w:eastAsia="仿宋_GB2312"/>
          <w:sz w:val="32"/>
          <w:lang w:eastAsia="zh-CN"/>
        </w:rPr>
        <w:t>国家税务总局孝感高新技术产业开发区税务局</w:t>
      </w:r>
    </w:p>
    <w:p>
      <w:pPr>
        <w:spacing w:line="620" w:lineRule="exact"/>
        <w:jc w:val="center"/>
        <w:rPr>
          <w:rFonts w:hint="eastAsia" w:ascii="仿宋_GB2312" w:hAnsi="宋体" w:eastAsia="仿宋_GB2312"/>
          <w:sz w:val="32"/>
        </w:rPr>
      </w:pPr>
      <w:r>
        <w:rPr>
          <w:rFonts w:hint="eastAsia" w:ascii="仿宋_GB2312" w:hAnsi="宋体" w:eastAsia="仿宋_GB2312"/>
          <w:sz w:val="32"/>
          <w:lang w:val="en-US" w:eastAsia="zh-CN"/>
        </w:rPr>
        <w:t xml:space="preserve">                      2025</w:t>
      </w:r>
      <w:r>
        <w:rPr>
          <w:rFonts w:hint="eastAsia" w:ascii="仿宋_GB2312" w:hAnsi="宋体" w:eastAsia="仿宋_GB2312"/>
          <w:sz w:val="32"/>
        </w:rPr>
        <w:t>年</w:t>
      </w:r>
      <w:r>
        <w:rPr>
          <w:rFonts w:hint="eastAsia" w:ascii="仿宋_GB2312" w:hAnsi="宋体" w:eastAsia="仿宋_GB2312"/>
          <w:sz w:val="32"/>
          <w:lang w:val="en-US" w:eastAsia="zh-CN"/>
        </w:rPr>
        <w:t>1</w:t>
      </w:r>
      <w:r>
        <w:rPr>
          <w:rFonts w:hint="eastAsia" w:ascii="仿宋_GB2312" w:hAnsi="宋体" w:eastAsia="仿宋_GB2312"/>
          <w:sz w:val="32"/>
        </w:rPr>
        <w:t>月</w:t>
      </w:r>
      <w:r>
        <w:rPr>
          <w:rFonts w:hint="eastAsia" w:ascii="仿宋_GB2312" w:hAnsi="宋体" w:eastAsia="仿宋_GB2312"/>
          <w:sz w:val="32"/>
          <w:lang w:val="en-US" w:eastAsia="zh-CN"/>
        </w:rPr>
        <w:t>8</w:t>
      </w:r>
      <w:r>
        <w:rPr>
          <w:rFonts w:hint="eastAsia" w:ascii="仿宋_GB2312" w:hAnsi="宋体" w:eastAsia="仿宋_GB2312"/>
          <w:sz w:val="32"/>
        </w:rPr>
        <w:t xml:space="preserve">日 </w:t>
      </w:r>
    </w:p>
    <w:p>
      <w:pPr>
        <w:spacing w:line="620" w:lineRule="exact"/>
        <w:jc w:val="center"/>
        <w:rPr>
          <w:rFonts w:hint="eastAsia" w:ascii="仿宋_GB2312" w:hAnsi="宋体" w:eastAsia="仿宋_GB2312"/>
          <w:sz w:val="32"/>
        </w:rPr>
      </w:pPr>
    </w:p>
    <w:p>
      <w:pPr>
        <w:spacing w:line="620" w:lineRule="exact"/>
        <w:jc w:val="center"/>
        <w:rPr>
          <w:rFonts w:hint="eastAsia" w:ascii="仿宋_GB2312" w:hAnsi="宋体" w:eastAsia="仿宋_GB2312"/>
          <w:sz w:val="32"/>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bookmarkEnd w:id="0"/>
    <w:bookmarkEnd w:id="1"/>
    <w:p>
      <w:pPr>
        <w:rPr>
          <w:rFonts w:hint="eastAsia" w:ascii="黑体" w:hAnsi="黑体" w:eastAsia="黑体" w:cs="黑体"/>
          <w:sz w:val="28"/>
          <w:szCs w:val="28"/>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B2D4F"/>
    <w:rsid w:val="06F50296"/>
    <w:rsid w:val="0E6053C5"/>
    <w:rsid w:val="0F027290"/>
    <w:rsid w:val="13A16081"/>
    <w:rsid w:val="274B6CFF"/>
    <w:rsid w:val="28EB41D3"/>
    <w:rsid w:val="366B0D31"/>
    <w:rsid w:val="392912D4"/>
    <w:rsid w:val="473E2335"/>
    <w:rsid w:val="4A5F54B7"/>
    <w:rsid w:val="4D6E3F52"/>
    <w:rsid w:val="4F7F1AEC"/>
    <w:rsid w:val="53EF6970"/>
    <w:rsid w:val="555E6985"/>
    <w:rsid w:val="64513B26"/>
    <w:rsid w:val="653B2D4F"/>
    <w:rsid w:val="66F00FD4"/>
    <w:rsid w:val="6A423E76"/>
    <w:rsid w:val="6A560070"/>
    <w:rsid w:val="6B0317F3"/>
    <w:rsid w:val="7C3D0D8C"/>
    <w:rsid w:val="7F353CD0"/>
    <w:rsid w:val="7F86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2025-01-07T08:31:00Z</dcterms:created>
  <dc:creator>admin</dc:creator>
  <cp:lastModifiedBy>杨小波</cp:lastModifiedBy>
  <cp:lastPrinted>2025-01-07T08:54:00Z</cp:lastPrinted>
  <dcterms:modified xsi:type="dcterms:W3CDTF">2025-01-08T07:44:25Z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